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25979" w14:textId="04FEF800" w:rsidR="00257D1D" w:rsidRDefault="00257D1D" w:rsidP="00257D1D">
      <w:pPr>
        <w:pStyle w:val="NormalWeb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Figure 5—figure supplement 2. </w:t>
      </w:r>
      <w:r w:rsidRPr="00AC022F">
        <w:rPr>
          <w:b/>
          <w:bCs/>
          <w:sz w:val="20"/>
          <w:szCs w:val="20"/>
        </w:rPr>
        <w:t>Identification of putative telomeric repeats in rotifer genomes.</w:t>
      </w:r>
      <w:r>
        <w:rPr>
          <w:sz w:val="20"/>
          <w:szCs w:val="20"/>
        </w:rPr>
        <w:t xml:space="preserve"> The telomeric repeat hexamer ‘TGTGGG’ is identified from </w:t>
      </w:r>
      <w:r>
        <w:rPr>
          <w:i/>
          <w:iCs/>
          <w:sz w:val="20"/>
          <w:szCs w:val="20"/>
        </w:rPr>
        <w:t>A. vaga</w:t>
      </w:r>
      <w:r>
        <w:rPr>
          <w:sz w:val="20"/>
          <w:szCs w:val="20"/>
        </w:rPr>
        <w:t xml:space="preserve"> but may differ between species. For example, in the bdelloid species </w:t>
      </w:r>
      <w:r>
        <w:rPr>
          <w:i/>
          <w:iCs/>
          <w:sz w:val="20"/>
          <w:szCs w:val="20"/>
        </w:rPr>
        <w:t>Philodina roseola</w:t>
      </w:r>
      <w:r>
        <w:rPr>
          <w:sz w:val="20"/>
          <w:szCs w:val="20"/>
        </w:rPr>
        <w:t xml:space="preserve"> it is known to be ‘TGAGGG’, with ‘TGTGGG’ found as a less-frequent variant </w:t>
      </w:r>
      <w:r>
        <w:rPr>
          <w:sz w:val="20"/>
          <w:szCs w:val="20"/>
        </w:rPr>
        <w:fldChar w:fldCharType="begin" w:fldLock="1">
          <w:fldData xml:space="preserve">ZQBKAHkAVgBWAG0AdAB2ADIAOABZAFMALwBTAHMATABmAFUAaAA3AEEAVgBFAGkAeABZAGQASQBv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</w:fldData>
        </w:fldChar>
      </w:r>
      <w:r>
        <w:rPr>
          <w:sz w:val="20"/>
          <w:szCs w:val="20"/>
        </w:rPr>
        <w:instrText>ADDIN paperpile_citation &lt;clusterId&gt;Y429L577A867Y571&lt;/clusterId&gt;&lt;version&gt;0.6.6&lt;/version&gt;&lt;metadata&gt;&lt;citation&gt;&lt;id&gt;f436c59e-e945-41ce-b985-898f4eab58d8&lt;/id&gt;&lt;no_author/&gt;&lt;prefix/&gt;&lt;suffix/&gt;&lt;locator_label&gt;page&lt;/locator_label&gt;&lt;locator/&gt;&lt;updated&gt;1523636400.580826&lt;/updated&gt;&lt;/citation&gt;&lt;/metadata&gt; \* MERGEFORMAT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[7]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 In other cases, however, the telomeric repeat may be conserved even across large evolutionary distances (</w:t>
      </w:r>
      <w:hyperlink r:id="rId4" w:history="1">
        <w:r w:rsidRPr="00891D9F">
          <w:rPr>
            <w:rStyle w:val="Hyperlink"/>
            <w:sz w:val="20"/>
            <w:szCs w:val="20"/>
          </w:rPr>
          <w:t>http://telomerase.asu.edu/sequences_telomere.html</w:t>
        </w:r>
      </w:hyperlink>
      <w:r>
        <w:rPr>
          <w:sz w:val="20"/>
          <w:szCs w:val="20"/>
        </w:rPr>
        <w:t xml:space="preserve">). The telomeric repeat in monogononts is not currently known. Thus, to test if the telomeric repeat sequence has diverged substantially in monogononts, we identified the most frequent G-rich hexamers that did not overlap with any predicted CDS (i.e. discounting any biases in hexamer frequency that may be due to amino acid composition) in the </w:t>
      </w:r>
      <w:r>
        <w:rPr>
          <w:i/>
          <w:iCs/>
          <w:sz w:val="20"/>
          <w:szCs w:val="20"/>
        </w:rPr>
        <w:t>B. calyciflorus</w:t>
      </w:r>
      <w:r>
        <w:rPr>
          <w:sz w:val="20"/>
          <w:szCs w:val="20"/>
        </w:rPr>
        <w:t xml:space="preserve"> PSC1 genome assembly using BBTools ‘</w:t>
      </w:r>
      <w:proofErr w:type="spellStart"/>
      <w:r>
        <w:rPr>
          <w:sz w:val="20"/>
          <w:szCs w:val="20"/>
        </w:rPr>
        <w:t>kmercountexact</w:t>
      </w:r>
      <w:proofErr w:type="spellEnd"/>
      <w:r>
        <w:rPr>
          <w:sz w:val="20"/>
          <w:szCs w:val="20"/>
        </w:rPr>
        <w:t xml:space="preserve">’ with the parameters ‘k=6 </w:t>
      </w:r>
      <w:proofErr w:type="spellStart"/>
      <w:r>
        <w:rPr>
          <w:sz w:val="20"/>
          <w:szCs w:val="20"/>
        </w:rPr>
        <w:t>mincount</w:t>
      </w:r>
      <w:proofErr w:type="spellEnd"/>
      <w:r>
        <w:rPr>
          <w:sz w:val="20"/>
          <w:szCs w:val="20"/>
        </w:rPr>
        <w:t>=5’. Visual inspection of the resulting output revealed the hexamers ‘TGTGGG’, ‘TGGTGG’ and ‘TTGGGG’ to be the most frequent and with similar occurrence in the genome (</w:t>
      </w:r>
      <w:r w:rsidRPr="00E021B8">
        <w:rPr>
          <w:sz w:val="20"/>
          <w:szCs w:val="20"/>
        </w:rPr>
        <w:t>13</w:t>
      </w:r>
      <w:r>
        <w:rPr>
          <w:sz w:val="20"/>
          <w:szCs w:val="20"/>
        </w:rPr>
        <w:t>,</w:t>
      </w:r>
      <w:r w:rsidRPr="00E021B8">
        <w:rPr>
          <w:sz w:val="20"/>
          <w:szCs w:val="20"/>
        </w:rPr>
        <w:t>499</w:t>
      </w:r>
      <w:r>
        <w:rPr>
          <w:sz w:val="20"/>
          <w:szCs w:val="20"/>
        </w:rPr>
        <w:t xml:space="preserve">, </w:t>
      </w:r>
      <w:r w:rsidRPr="00E021B8">
        <w:rPr>
          <w:sz w:val="20"/>
          <w:szCs w:val="20"/>
        </w:rPr>
        <w:t>13</w:t>
      </w:r>
      <w:r>
        <w:rPr>
          <w:sz w:val="20"/>
          <w:szCs w:val="20"/>
        </w:rPr>
        <w:t>,</w:t>
      </w:r>
      <w:r w:rsidRPr="00E021B8">
        <w:rPr>
          <w:sz w:val="20"/>
          <w:szCs w:val="20"/>
        </w:rPr>
        <w:t>076</w:t>
      </w:r>
      <w:r>
        <w:rPr>
          <w:sz w:val="20"/>
          <w:szCs w:val="20"/>
        </w:rPr>
        <w:t xml:space="preserve"> and </w:t>
      </w:r>
      <w:r w:rsidRPr="00E021B8">
        <w:rPr>
          <w:sz w:val="20"/>
          <w:szCs w:val="20"/>
        </w:rPr>
        <w:t>16</w:t>
      </w:r>
      <w:r>
        <w:rPr>
          <w:sz w:val="20"/>
          <w:szCs w:val="20"/>
        </w:rPr>
        <w:t>,</w:t>
      </w:r>
      <w:r w:rsidRPr="00E021B8">
        <w:rPr>
          <w:sz w:val="20"/>
          <w:szCs w:val="20"/>
        </w:rPr>
        <w:t>357</w:t>
      </w:r>
      <w:r>
        <w:rPr>
          <w:sz w:val="20"/>
          <w:szCs w:val="20"/>
        </w:rPr>
        <w:t xml:space="preserve"> exact matches to non-CDS regions, respectively; see Table below). for comparison, the equivalent counts in the </w:t>
      </w:r>
      <w:r>
        <w:rPr>
          <w:i/>
          <w:iCs/>
          <w:sz w:val="20"/>
          <w:szCs w:val="20"/>
        </w:rPr>
        <w:t>A. vaga</w:t>
      </w:r>
      <w:r>
        <w:rPr>
          <w:sz w:val="20"/>
          <w:szCs w:val="20"/>
        </w:rPr>
        <w:t xml:space="preserve"> (Av2013) genome were ‘TGTGGG’ = </w:t>
      </w:r>
      <w:r w:rsidRPr="00E021B8">
        <w:rPr>
          <w:sz w:val="20"/>
          <w:szCs w:val="20"/>
        </w:rPr>
        <w:t>58</w:t>
      </w:r>
      <w:r>
        <w:rPr>
          <w:sz w:val="20"/>
          <w:szCs w:val="20"/>
        </w:rPr>
        <w:t>,</w:t>
      </w:r>
      <w:r w:rsidRPr="00E021B8">
        <w:rPr>
          <w:sz w:val="20"/>
          <w:szCs w:val="20"/>
        </w:rPr>
        <w:t>964</w:t>
      </w:r>
      <w:r>
        <w:rPr>
          <w:sz w:val="20"/>
          <w:szCs w:val="20"/>
        </w:rPr>
        <w:t xml:space="preserve">, ‘TGGTGG’ = </w:t>
      </w:r>
      <w:r w:rsidRPr="00E021B8">
        <w:rPr>
          <w:sz w:val="20"/>
          <w:szCs w:val="20"/>
        </w:rPr>
        <w:t>36</w:t>
      </w:r>
      <w:r>
        <w:rPr>
          <w:sz w:val="20"/>
          <w:szCs w:val="20"/>
        </w:rPr>
        <w:t>,</w:t>
      </w:r>
      <w:r w:rsidRPr="00E021B8">
        <w:rPr>
          <w:sz w:val="20"/>
          <w:szCs w:val="20"/>
        </w:rPr>
        <w:t>269</w:t>
      </w:r>
      <w:r>
        <w:rPr>
          <w:sz w:val="20"/>
          <w:szCs w:val="20"/>
        </w:rPr>
        <w:t xml:space="preserve"> and ‘TTGGGG’ = </w:t>
      </w:r>
      <w:r w:rsidRPr="00E021B8">
        <w:rPr>
          <w:sz w:val="20"/>
          <w:szCs w:val="20"/>
        </w:rPr>
        <w:t>9720</w:t>
      </w:r>
      <w:r>
        <w:rPr>
          <w:sz w:val="20"/>
          <w:szCs w:val="20"/>
        </w:rPr>
        <w:t xml:space="preserve">, while in the distantly related bdelloid species </w:t>
      </w:r>
      <w:r>
        <w:rPr>
          <w:i/>
          <w:iCs/>
          <w:sz w:val="20"/>
          <w:szCs w:val="20"/>
        </w:rPr>
        <w:t xml:space="preserve">D. </w:t>
      </w:r>
      <w:r w:rsidRPr="000B23B3">
        <w:rPr>
          <w:i/>
          <w:iCs/>
          <w:sz w:val="20"/>
          <w:szCs w:val="20"/>
        </w:rPr>
        <w:t>carnosus</w:t>
      </w:r>
      <w:r>
        <w:rPr>
          <w:sz w:val="20"/>
          <w:szCs w:val="20"/>
        </w:rPr>
        <w:t xml:space="preserve"> DCAR706 the counts were ‘TGTGGG’ = </w:t>
      </w:r>
      <w:r w:rsidRPr="003B64DA">
        <w:rPr>
          <w:sz w:val="20"/>
          <w:szCs w:val="20"/>
        </w:rPr>
        <w:t>91</w:t>
      </w:r>
      <w:r>
        <w:rPr>
          <w:sz w:val="20"/>
          <w:szCs w:val="20"/>
        </w:rPr>
        <w:t>,</w:t>
      </w:r>
      <w:r w:rsidRPr="003B64DA">
        <w:rPr>
          <w:sz w:val="20"/>
          <w:szCs w:val="20"/>
        </w:rPr>
        <w:t>200</w:t>
      </w:r>
      <w:r>
        <w:rPr>
          <w:sz w:val="20"/>
          <w:szCs w:val="20"/>
        </w:rPr>
        <w:t xml:space="preserve">, ‘TGGTGG’ = </w:t>
      </w:r>
      <w:r w:rsidRPr="003B64DA">
        <w:rPr>
          <w:sz w:val="20"/>
          <w:szCs w:val="20"/>
        </w:rPr>
        <w:t>123</w:t>
      </w:r>
      <w:r>
        <w:rPr>
          <w:sz w:val="20"/>
          <w:szCs w:val="20"/>
        </w:rPr>
        <w:t>,</w:t>
      </w:r>
      <w:r w:rsidRPr="003B64DA">
        <w:rPr>
          <w:sz w:val="20"/>
          <w:szCs w:val="20"/>
        </w:rPr>
        <w:t>684</w:t>
      </w:r>
      <w:r>
        <w:rPr>
          <w:sz w:val="20"/>
          <w:szCs w:val="20"/>
        </w:rPr>
        <w:t xml:space="preserve"> and ‘TTGGGG’ = </w:t>
      </w:r>
      <w:r w:rsidRPr="003B64DA">
        <w:rPr>
          <w:sz w:val="20"/>
          <w:szCs w:val="20"/>
        </w:rPr>
        <w:t>74</w:t>
      </w:r>
      <w:r>
        <w:rPr>
          <w:sz w:val="20"/>
          <w:szCs w:val="20"/>
        </w:rPr>
        <w:t>,</w:t>
      </w:r>
      <w:r w:rsidRPr="003B64DA">
        <w:rPr>
          <w:sz w:val="20"/>
          <w:szCs w:val="20"/>
        </w:rPr>
        <w:t>904</w:t>
      </w:r>
      <w:r>
        <w:rPr>
          <w:sz w:val="20"/>
          <w:szCs w:val="20"/>
        </w:rPr>
        <w:t xml:space="preserve">. Thus, in lieu of any substantial differences in hexamer frequency within species that might indicate a clear alternative candidate for </w:t>
      </w:r>
      <w:r>
        <w:rPr>
          <w:i/>
          <w:iCs/>
          <w:sz w:val="20"/>
          <w:szCs w:val="20"/>
        </w:rPr>
        <w:t>B. calyciflorus</w:t>
      </w:r>
      <w:r>
        <w:rPr>
          <w:sz w:val="20"/>
          <w:szCs w:val="20"/>
        </w:rPr>
        <w:t xml:space="preserve"> (or </w:t>
      </w:r>
      <w:r>
        <w:rPr>
          <w:i/>
          <w:iCs/>
          <w:sz w:val="20"/>
          <w:szCs w:val="20"/>
        </w:rPr>
        <w:t>D. carnosus</w:t>
      </w:r>
      <w:r>
        <w:rPr>
          <w:sz w:val="20"/>
          <w:szCs w:val="20"/>
        </w:rPr>
        <w:t>), we decided to include only the frequency of occurrence of the known telomeric repeat ‘TGTGGG’ in all samples.</w:t>
      </w:r>
    </w:p>
    <w:p w14:paraId="3A8F616F" w14:textId="77777777" w:rsidR="00257D1D" w:rsidRDefault="00257D1D" w:rsidP="00257D1D">
      <w:pPr>
        <w:pStyle w:val="NormalWeb"/>
        <w:contextualSpacing/>
        <w:rPr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203"/>
        <w:gridCol w:w="937"/>
        <w:gridCol w:w="910"/>
        <w:gridCol w:w="910"/>
        <w:gridCol w:w="910"/>
        <w:gridCol w:w="973"/>
      </w:tblGrid>
      <w:tr w:rsidR="00257D1D" w:rsidRPr="00EE626A" w14:paraId="4597DD60" w14:textId="77777777" w:rsidTr="003D2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2999AE13" w14:textId="77777777" w:rsidR="00257D1D" w:rsidRPr="00EE626A" w:rsidRDefault="00257D1D" w:rsidP="003D2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0" w:type="auto"/>
            <w:vMerge w:val="restart"/>
            <w:noWrap/>
            <w:hideMark/>
          </w:tcPr>
          <w:p w14:paraId="07B7E513" w14:textId="77777777" w:rsidR="00257D1D" w:rsidRPr="00EE626A" w:rsidRDefault="00257D1D" w:rsidP="003D2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Genome</w:t>
            </w:r>
          </w:p>
        </w:tc>
        <w:tc>
          <w:tcPr>
            <w:tcW w:w="0" w:type="auto"/>
            <w:gridSpan w:val="3"/>
            <w:noWrap/>
            <w:hideMark/>
          </w:tcPr>
          <w:p w14:paraId="34DBB909" w14:textId="77777777" w:rsidR="00257D1D" w:rsidRPr="00EE626A" w:rsidRDefault="00257D1D" w:rsidP="003D2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Frequency of repeat</w:t>
            </w:r>
          </w:p>
        </w:tc>
        <w:tc>
          <w:tcPr>
            <w:tcW w:w="0" w:type="auto"/>
            <w:vMerge w:val="restart"/>
          </w:tcPr>
          <w:p w14:paraId="6C564B69" w14:textId="77777777" w:rsidR="00257D1D" w:rsidRPr="00EE626A" w:rsidRDefault="00257D1D" w:rsidP="003D2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Ratio</w:t>
            </w:r>
          </w:p>
        </w:tc>
      </w:tr>
      <w:tr w:rsidR="00257D1D" w:rsidRPr="00EE626A" w14:paraId="2350805C" w14:textId="77777777" w:rsidTr="003D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E148ACF" w14:textId="77777777" w:rsidR="00257D1D" w:rsidRPr="00EE626A" w:rsidRDefault="00257D1D" w:rsidP="003D2B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251E065C" w14:textId="77777777" w:rsidR="00257D1D" w:rsidRPr="00EE626A" w:rsidRDefault="00257D1D" w:rsidP="003D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0BE6C547" w14:textId="77777777" w:rsidR="00257D1D" w:rsidRPr="00EE626A" w:rsidRDefault="00257D1D" w:rsidP="003D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TGTGGG</w:t>
            </w:r>
          </w:p>
        </w:tc>
        <w:tc>
          <w:tcPr>
            <w:tcW w:w="0" w:type="auto"/>
            <w:noWrap/>
            <w:hideMark/>
          </w:tcPr>
          <w:p w14:paraId="2F2ADDB5" w14:textId="77777777" w:rsidR="00257D1D" w:rsidRPr="00EE626A" w:rsidRDefault="00257D1D" w:rsidP="003D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TGGTGG</w:t>
            </w:r>
          </w:p>
        </w:tc>
        <w:tc>
          <w:tcPr>
            <w:tcW w:w="0" w:type="auto"/>
            <w:noWrap/>
            <w:hideMark/>
          </w:tcPr>
          <w:p w14:paraId="1A8822FA" w14:textId="77777777" w:rsidR="00257D1D" w:rsidRPr="00EE626A" w:rsidRDefault="00257D1D" w:rsidP="003D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TTGGGG</w:t>
            </w:r>
          </w:p>
        </w:tc>
        <w:tc>
          <w:tcPr>
            <w:tcW w:w="0" w:type="auto"/>
            <w:vMerge/>
          </w:tcPr>
          <w:p w14:paraId="73B28977" w14:textId="77777777" w:rsidR="00257D1D" w:rsidRPr="00EE626A" w:rsidRDefault="00257D1D" w:rsidP="003D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7D1D" w:rsidRPr="00EE626A" w14:paraId="0F7AC86E" w14:textId="77777777" w:rsidTr="003D2B8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591313" w14:textId="77777777" w:rsidR="00257D1D" w:rsidRPr="00EE626A" w:rsidRDefault="00257D1D" w:rsidP="003D2B82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6"/>
                <w:szCs w:val="16"/>
              </w:rPr>
              <w:t>A. vaga</w:t>
            </w:r>
          </w:p>
        </w:tc>
        <w:tc>
          <w:tcPr>
            <w:tcW w:w="0" w:type="auto"/>
            <w:noWrap/>
            <w:hideMark/>
          </w:tcPr>
          <w:p w14:paraId="0E3DAEF3" w14:textId="77777777" w:rsidR="00257D1D" w:rsidRPr="00EE626A" w:rsidRDefault="00257D1D" w:rsidP="003D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Av2013</w:t>
            </w:r>
          </w:p>
        </w:tc>
        <w:tc>
          <w:tcPr>
            <w:tcW w:w="0" w:type="auto"/>
            <w:noWrap/>
            <w:hideMark/>
          </w:tcPr>
          <w:p w14:paraId="6F6D5B18" w14:textId="77777777" w:rsidR="00257D1D" w:rsidRPr="00EE626A" w:rsidRDefault="00257D1D" w:rsidP="003D2B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58,964</w:t>
            </w:r>
          </w:p>
        </w:tc>
        <w:tc>
          <w:tcPr>
            <w:tcW w:w="0" w:type="auto"/>
            <w:noWrap/>
            <w:hideMark/>
          </w:tcPr>
          <w:p w14:paraId="514C981C" w14:textId="77777777" w:rsidR="00257D1D" w:rsidRPr="00EE626A" w:rsidRDefault="00257D1D" w:rsidP="003D2B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36,269</w:t>
            </w:r>
          </w:p>
        </w:tc>
        <w:tc>
          <w:tcPr>
            <w:tcW w:w="0" w:type="auto"/>
            <w:noWrap/>
            <w:hideMark/>
          </w:tcPr>
          <w:p w14:paraId="027455B3" w14:textId="77777777" w:rsidR="00257D1D" w:rsidRPr="00EE626A" w:rsidRDefault="00257D1D" w:rsidP="003D2B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9720</w:t>
            </w:r>
          </w:p>
        </w:tc>
        <w:tc>
          <w:tcPr>
            <w:tcW w:w="0" w:type="auto"/>
          </w:tcPr>
          <w:p w14:paraId="44085A3E" w14:textId="77777777" w:rsidR="00257D1D" w:rsidRPr="00EE626A" w:rsidRDefault="00257D1D" w:rsidP="003D2B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1.0:0.6:0.2</w:t>
            </w:r>
          </w:p>
        </w:tc>
      </w:tr>
      <w:tr w:rsidR="00257D1D" w:rsidRPr="00EE626A" w14:paraId="14F7C46E" w14:textId="77777777" w:rsidTr="003D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7EE83" w14:textId="77777777" w:rsidR="00257D1D" w:rsidRPr="00EE626A" w:rsidRDefault="00257D1D" w:rsidP="003D2B82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6"/>
                <w:szCs w:val="16"/>
              </w:rPr>
              <w:t>B. calyciflorus</w:t>
            </w:r>
          </w:p>
        </w:tc>
        <w:tc>
          <w:tcPr>
            <w:tcW w:w="0" w:type="auto"/>
            <w:noWrap/>
            <w:hideMark/>
          </w:tcPr>
          <w:p w14:paraId="52360D87" w14:textId="77777777" w:rsidR="00257D1D" w:rsidRPr="00EE626A" w:rsidRDefault="00257D1D" w:rsidP="003D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PSC1</w:t>
            </w:r>
          </w:p>
        </w:tc>
        <w:tc>
          <w:tcPr>
            <w:tcW w:w="0" w:type="auto"/>
            <w:noWrap/>
            <w:hideMark/>
          </w:tcPr>
          <w:p w14:paraId="7EB1CA48" w14:textId="77777777" w:rsidR="00257D1D" w:rsidRPr="00EE626A" w:rsidRDefault="00257D1D" w:rsidP="003D2B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13,499</w:t>
            </w:r>
          </w:p>
        </w:tc>
        <w:tc>
          <w:tcPr>
            <w:tcW w:w="0" w:type="auto"/>
            <w:noWrap/>
            <w:hideMark/>
          </w:tcPr>
          <w:p w14:paraId="05AA2EFC" w14:textId="77777777" w:rsidR="00257D1D" w:rsidRPr="00EE626A" w:rsidRDefault="00257D1D" w:rsidP="003D2B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13,076</w:t>
            </w:r>
          </w:p>
        </w:tc>
        <w:tc>
          <w:tcPr>
            <w:tcW w:w="0" w:type="auto"/>
            <w:noWrap/>
            <w:hideMark/>
          </w:tcPr>
          <w:p w14:paraId="6CD932B7" w14:textId="77777777" w:rsidR="00257D1D" w:rsidRPr="00EE626A" w:rsidRDefault="00257D1D" w:rsidP="003D2B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16,357</w:t>
            </w:r>
          </w:p>
        </w:tc>
        <w:tc>
          <w:tcPr>
            <w:tcW w:w="0" w:type="auto"/>
          </w:tcPr>
          <w:p w14:paraId="637B8705" w14:textId="77777777" w:rsidR="00257D1D" w:rsidRPr="00EE626A" w:rsidRDefault="00257D1D" w:rsidP="003D2B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1.0:1.0:1.2</w:t>
            </w:r>
          </w:p>
        </w:tc>
      </w:tr>
      <w:tr w:rsidR="00257D1D" w:rsidRPr="00EE626A" w14:paraId="05431585" w14:textId="77777777" w:rsidTr="003D2B8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375BE0" w14:textId="77777777" w:rsidR="00257D1D" w:rsidRPr="00EE626A" w:rsidRDefault="00257D1D" w:rsidP="003D2B82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6"/>
                <w:szCs w:val="16"/>
              </w:rPr>
              <w:t>D. carnosus</w:t>
            </w:r>
          </w:p>
        </w:tc>
        <w:tc>
          <w:tcPr>
            <w:tcW w:w="0" w:type="auto"/>
            <w:noWrap/>
            <w:hideMark/>
          </w:tcPr>
          <w:p w14:paraId="66CC3E6B" w14:textId="77777777" w:rsidR="00257D1D" w:rsidRPr="00EE626A" w:rsidRDefault="00257D1D" w:rsidP="003D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DCAR706</w:t>
            </w:r>
          </w:p>
        </w:tc>
        <w:tc>
          <w:tcPr>
            <w:tcW w:w="0" w:type="auto"/>
            <w:noWrap/>
            <w:hideMark/>
          </w:tcPr>
          <w:p w14:paraId="448388DB" w14:textId="77777777" w:rsidR="00257D1D" w:rsidRPr="00EE626A" w:rsidRDefault="00257D1D" w:rsidP="003D2B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91,200</w:t>
            </w:r>
          </w:p>
        </w:tc>
        <w:tc>
          <w:tcPr>
            <w:tcW w:w="0" w:type="auto"/>
            <w:noWrap/>
            <w:hideMark/>
          </w:tcPr>
          <w:p w14:paraId="052616B3" w14:textId="77777777" w:rsidR="00257D1D" w:rsidRPr="00EE626A" w:rsidRDefault="00257D1D" w:rsidP="003D2B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123,684</w:t>
            </w:r>
          </w:p>
        </w:tc>
        <w:tc>
          <w:tcPr>
            <w:tcW w:w="0" w:type="auto"/>
            <w:noWrap/>
            <w:hideMark/>
          </w:tcPr>
          <w:p w14:paraId="21417C0A" w14:textId="77777777" w:rsidR="00257D1D" w:rsidRPr="00EE626A" w:rsidRDefault="00257D1D" w:rsidP="003D2B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74,904</w:t>
            </w:r>
          </w:p>
        </w:tc>
        <w:tc>
          <w:tcPr>
            <w:tcW w:w="0" w:type="auto"/>
          </w:tcPr>
          <w:p w14:paraId="68404926" w14:textId="77777777" w:rsidR="00257D1D" w:rsidRPr="00EE626A" w:rsidRDefault="00257D1D" w:rsidP="003D2B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626A">
              <w:rPr>
                <w:rFonts w:ascii="Arial" w:hAnsi="Arial" w:cs="Arial"/>
                <w:color w:val="000000"/>
                <w:sz w:val="16"/>
                <w:szCs w:val="16"/>
              </w:rPr>
              <w:t>1.0:1.4:0.8</w:t>
            </w:r>
          </w:p>
        </w:tc>
      </w:tr>
    </w:tbl>
    <w:p w14:paraId="2671BE04" w14:textId="77777777" w:rsidR="00DB071F" w:rsidRDefault="00257D1D"/>
    <w:sectPr w:rsidR="00DB071F" w:rsidSect="00F074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K864X942M632R326"/>
    <w:docVar w:name="paperpile-doc-name" w:val="Document4"/>
  </w:docVars>
  <w:rsids>
    <w:rsidRoot w:val="00257D1D"/>
    <w:rsid w:val="00257D1D"/>
    <w:rsid w:val="004153CD"/>
    <w:rsid w:val="00CA72DE"/>
    <w:rsid w:val="00F0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E8509"/>
  <w15:chartTrackingRefBased/>
  <w15:docId w15:val="{FD575862-86C7-B342-A9E1-F98C0DD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D1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7D1D"/>
    <w:pPr>
      <w:spacing w:before="100" w:beforeAutospacing="1" w:after="100" w:afterAutospacing="1"/>
    </w:pPr>
  </w:style>
  <w:style w:type="table" w:styleId="PlainTable1">
    <w:name w:val="Plain Table 1"/>
    <w:basedOn w:val="TableNormal"/>
    <w:uiPriority w:val="41"/>
    <w:rsid w:val="00257D1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257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lomerase.asu.edu/sequences_telome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2002</Characters>
  <Application>Microsoft Office Word</Application>
  <DocSecurity>0</DocSecurity>
  <Lines>37</Lines>
  <Paragraphs>15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Reuben W</dc:creator>
  <cp:keywords/>
  <dc:description/>
  <cp:lastModifiedBy>Nowell, Reuben W</cp:lastModifiedBy>
  <cp:revision>1</cp:revision>
  <dcterms:created xsi:type="dcterms:W3CDTF">2020-09-28T12:24:00Z</dcterms:created>
  <dcterms:modified xsi:type="dcterms:W3CDTF">2020-09-28T12:24:00Z</dcterms:modified>
</cp:coreProperties>
</file>