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E3360">
        <w:fldChar w:fldCharType="begin"/>
      </w:r>
      <w:r w:rsidR="00DE3360">
        <w:instrText xml:space="preserve"> HYPERLINK "https://biosharing.org/" \t "_blank" </w:instrText>
      </w:r>
      <w:r w:rsidR="00DE336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E336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9E8F684" w14:textId="16C96E8E" w:rsidR="00EA51E5" w:rsidRPr="004C460B" w:rsidRDefault="004C460B" w:rsidP="004C460B">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Theme="minorHAnsi" w:hAnsiTheme="minorHAnsi"/>
          <w:color w:val="0070C0"/>
          <w:sz w:val="22"/>
          <w:szCs w:val="22"/>
          <w:lang w:val="en-GB"/>
        </w:rPr>
      </w:pPr>
      <w:r w:rsidRPr="004C460B">
        <w:rPr>
          <w:rFonts w:asciiTheme="minorHAnsi" w:hAnsiTheme="minorHAnsi"/>
          <w:color w:val="0070C0"/>
          <w:sz w:val="22"/>
          <w:szCs w:val="22"/>
          <w:lang w:val="en-GB"/>
        </w:rPr>
        <w:t>Sample size computation and power analysis were not performed. Since there was no prior expectation of effect size, we did not use any statistical methods to estimate sample size. For all experiments, data were obtained from multiple samples from at least two independent experiments or technical replicates to ensure robustness.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698712A" w14:textId="44C94DC9" w:rsidR="000D2C5D" w:rsidRPr="000D2C5D" w:rsidRDefault="005D7A0A" w:rsidP="000D2C5D">
      <w:pPr>
        <w:framePr w:w="7817" w:h="1088" w:hSpace="180" w:wrap="around" w:vAnchor="text" w:hAnchor="page" w:x="1858" w:y="1"/>
        <w:pBdr>
          <w:top w:val="single" w:sz="6" w:space="1" w:color="auto"/>
          <w:left w:val="single" w:sz="6" w:space="1" w:color="auto"/>
          <w:bottom w:val="single" w:sz="6" w:space="1" w:color="auto"/>
          <w:right w:val="single" w:sz="6" w:space="1" w:color="auto"/>
        </w:pBdr>
        <w:spacing w:before="100" w:beforeAutospacing="1" w:after="100" w:afterAutospacing="1"/>
        <w:rPr>
          <w:color w:val="0070C0"/>
        </w:rPr>
      </w:pPr>
      <w:r>
        <w:rPr>
          <w:rFonts w:ascii="Calibri" w:hAnsi="Calibri" w:cs="Calibri"/>
          <w:color w:val="0070C0"/>
        </w:rPr>
        <w:t>T</w:t>
      </w:r>
      <w:r w:rsidR="000D2C5D" w:rsidRPr="000D2C5D">
        <w:rPr>
          <w:rFonts w:ascii="Calibri" w:hAnsi="Calibri" w:cs="Calibri"/>
          <w:color w:val="0070C0"/>
        </w:rPr>
        <w:t xml:space="preserve">he </w:t>
      </w:r>
      <w:r w:rsidR="000D2C5D">
        <w:rPr>
          <w:rFonts w:ascii="Calibri" w:hAnsi="Calibri" w:cs="Calibri"/>
          <w:color w:val="0070C0"/>
        </w:rPr>
        <w:t xml:space="preserve">number of cells </w:t>
      </w:r>
      <w:r>
        <w:rPr>
          <w:rFonts w:ascii="Calibri" w:hAnsi="Calibri" w:cs="Calibri"/>
          <w:color w:val="0070C0"/>
        </w:rPr>
        <w:t>analyzed in every experiment (biological replicates, N)</w:t>
      </w:r>
      <w:r w:rsidR="000D2C5D" w:rsidRPr="000D2C5D">
        <w:rPr>
          <w:rFonts w:ascii="Calibri" w:hAnsi="Calibri" w:cs="Calibri"/>
          <w:color w:val="0070C0"/>
        </w:rPr>
        <w:t xml:space="preserve"> and the total number of independent experiments (</w:t>
      </w:r>
      <w:r>
        <w:rPr>
          <w:rFonts w:ascii="Calibri" w:hAnsi="Calibri" w:cs="Calibri"/>
          <w:color w:val="0070C0"/>
        </w:rPr>
        <w:t>technical replicates</w:t>
      </w:r>
      <w:r w:rsidR="000D2C5D" w:rsidRPr="000D2C5D">
        <w:rPr>
          <w:rFonts w:ascii="Calibri" w:hAnsi="Calibri" w:cs="Calibri"/>
          <w:color w:val="0070C0"/>
        </w:rPr>
        <w:t xml:space="preserve">) </w:t>
      </w:r>
      <w:r>
        <w:rPr>
          <w:rFonts w:ascii="Calibri" w:hAnsi="Calibri" w:cs="Calibri"/>
          <w:color w:val="0070C0"/>
        </w:rPr>
        <w:t xml:space="preserve">is reported in the figure legends and/or in the main text. No outliers where excluded.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A2B1F23" w:rsidR="0015519A" w:rsidRPr="00EA3B80" w:rsidRDefault="00EA3B8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EA3B80">
        <w:rPr>
          <w:rFonts w:asciiTheme="minorHAnsi" w:hAnsiTheme="minorHAnsi"/>
          <w:color w:val="0070C0"/>
          <w:sz w:val="22"/>
          <w:szCs w:val="22"/>
        </w:rPr>
        <w:t xml:space="preserve">Results are reported as mean </w:t>
      </w:r>
      <w:r w:rsidRPr="00EA3B80">
        <w:rPr>
          <w:rFonts w:ascii="Calibri" w:hAnsi="Calibri" w:cs="Calibri"/>
          <w:color w:val="0070C0"/>
          <w:sz w:val="22"/>
          <w:szCs w:val="22"/>
        </w:rPr>
        <w:t>±</w:t>
      </w:r>
      <w:r w:rsidRPr="00EA3B80">
        <w:rPr>
          <w:rFonts w:asciiTheme="minorHAnsi" w:hAnsiTheme="minorHAnsi"/>
          <w:color w:val="0070C0"/>
          <w:sz w:val="22"/>
          <w:szCs w:val="22"/>
        </w:rPr>
        <w:t xml:space="preserve"> SEM. The most appropriate statistical analysis was performed </w:t>
      </w:r>
      <w:r>
        <w:rPr>
          <w:rFonts w:asciiTheme="minorHAnsi" w:hAnsiTheme="minorHAnsi"/>
          <w:color w:val="0070C0"/>
          <w:sz w:val="22"/>
          <w:szCs w:val="22"/>
        </w:rPr>
        <w:t xml:space="preserve">for each data set </w:t>
      </w:r>
      <w:r w:rsidRPr="00EA3B80">
        <w:rPr>
          <w:rFonts w:asciiTheme="minorHAnsi" w:hAnsiTheme="minorHAnsi"/>
          <w:color w:val="0070C0"/>
          <w:sz w:val="22"/>
          <w:szCs w:val="22"/>
        </w:rPr>
        <w:t xml:space="preserve">according to sample size and distribution. The details on </w:t>
      </w:r>
      <w:r>
        <w:rPr>
          <w:rFonts w:asciiTheme="minorHAnsi" w:hAnsiTheme="minorHAnsi"/>
          <w:color w:val="0070C0"/>
          <w:sz w:val="22"/>
          <w:szCs w:val="22"/>
        </w:rPr>
        <w:t xml:space="preserve">the </w:t>
      </w:r>
      <w:r w:rsidRPr="00EA3B80">
        <w:rPr>
          <w:rFonts w:asciiTheme="minorHAnsi" w:hAnsiTheme="minorHAnsi"/>
          <w:color w:val="0070C0"/>
          <w:sz w:val="22"/>
          <w:szCs w:val="22"/>
        </w:rPr>
        <w:t xml:space="preserve">statistical analysis </w:t>
      </w:r>
      <w:r>
        <w:rPr>
          <w:rFonts w:asciiTheme="minorHAnsi" w:hAnsiTheme="minorHAnsi"/>
          <w:color w:val="0070C0"/>
          <w:sz w:val="22"/>
          <w:szCs w:val="22"/>
        </w:rPr>
        <w:t xml:space="preserve">performed </w:t>
      </w:r>
      <w:r w:rsidRPr="00EA3B80">
        <w:rPr>
          <w:rFonts w:asciiTheme="minorHAnsi" w:hAnsiTheme="minorHAnsi"/>
          <w:color w:val="0070C0"/>
          <w:sz w:val="22"/>
          <w:szCs w:val="22"/>
        </w:rPr>
        <w:t xml:space="preserve">are </w:t>
      </w:r>
      <w:r>
        <w:rPr>
          <w:rFonts w:asciiTheme="minorHAnsi" w:hAnsiTheme="minorHAnsi"/>
          <w:color w:val="0070C0"/>
          <w:sz w:val="22"/>
          <w:szCs w:val="22"/>
        </w:rPr>
        <w:t>described</w:t>
      </w:r>
      <w:r w:rsidRPr="00EA3B80">
        <w:rPr>
          <w:rFonts w:asciiTheme="minorHAnsi" w:hAnsiTheme="minorHAnsi"/>
          <w:color w:val="0070C0"/>
          <w:sz w:val="22"/>
          <w:szCs w:val="22"/>
        </w:rPr>
        <w:t xml:space="preserve"> in the r</w:t>
      </w:r>
      <w:r>
        <w:rPr>
          <w:rFonts w:asciiTheme="minorHAnsi" w:hAnsiTheme="minorHAnsi"/>
          <w:color w:val="0070C0"/>
          <w:sz w:val="22"/>
          <w:szCs w:val="22"/>
        </w:rPr>
        <w:t>esult</w:t>
      </w:r>
      <w:r w:rsidRPr="00EA3B80">
        <w:rPr>
          <w:rFonts w:asciiTheme="minorHAnsi" w:hAnsiTheme="minorHAnsi"/>
          <w:color w:val="0070C0"/>
          <w:sz w:val="22"/>
          <w:szCs w:val="22"/>
        </w:rPr>
        <w:t>s and mate</w:t>
      </w:r>
      <w:r>
        <w:rPr>
          <w:rFonts w:asciiTheme="minorHAnsi" w:hAnsiTheme="minorHAnsi"/>
          <w:color w:val="0070C0"/>
          <w:sz w:val="22"/>
          <w:szCs w:val="22"/>
        </w:rPr>
        <w:t>rials</w:t>
      </w:r>
      <w:r w:rsidRPr="00EA3B80">
        <w:rPr>
          <w:rFonts w:asciiTheme="minorHAnsi" w:hAnsiTheme="minorHAnsi"/>
          <w:color w:val="0070C0"/>
          <w:sz w:val="22"/>
          <w:szCs w:val="22"/>
        </w:rPr>
        <w:t xml:space="preserve"> and methods section</w:t>
      </w:r>
      <w:r w:rsidR="002B3FDE">
        <w:rPr>
          <w:rFonts w:asciiTheme="minorHAnsi" w:hAnsiTheme="minorHAnsi"/>
          <w:color w:val="0070C0"/>
          <w:sz w:val="22"/>
          <w:szCs w:val="22"/>
        </w:rPr>
        <w:t xml:space="preserve"> (Image Analys</w:t>
      </w:r>
      <w:r w:rsidR="00C4276D">
        <w:rPr>
          <w:rFonts w:asciiTheme="minorHAnsi" w:hAnsiTheme="minorHAnsi"/>
          <w:color w:val="0070C0"/>
          <w:sz w:val="22"/>
          <w:szCs w:val="22"/>
        </w:rPr>
        <w:t>i</w:t>
      </w:r>
      <w:r w:rsidR="002B3FDE">
        <w:rPr>
          <w:rFonts w:asciiTheme="minorHAnsi" w:hAnsiTheme="minorHAnsi"/>
          <w:color w:val="0070C0"/>
          <w:sz w:val="22"/>
          <w:szCs w:val="22"/>
        </w:rPr>
        <w:t>s and Sta</w:t>
      </w:r>
      <w:r w:rsidR="00C4276D">
        <w:rPr>
          <w:rFonts w:asciiTheme="minorHAnsi" w:hAnsiTheme="minorHAnsi"/>
          <w:color w:val="0070C0"/>
          <w:sz w:val="22"/>
          <w:szCs w:val="22"/>
        </w:rPr>
        <w:t>t</w:t>
      </w:r>
      <w:r w:rsidR="002B3FDE">
        <w:rPr>
          <w:rFonts w:asciiTheme="minorHAnsi" w:hAnsiTheme="minorHAnsi"/>
          <w:color w:val="0070C0"/>
          <w:sz w:val="22"/>
          <w:szCs w:val="22"/>
        </w:rPr>
        <w:t>istics</w:t>
      </w:r>
      <w:r w:rsidR="00C4276D">
        <w:rPr>
          <w:rFonts w:asciiTheme="minorHAnsi" w:hAnsiTheme="minorHAnsi"/>
          <w:color w:val="0070C0"/>
          <w:sz w:val="22"/>
          <w:szCs w:val="22"/>
        </w:rPr>
        <w:t xml:space="preserve"> paragraph</w:t>
      </w:r>
      <w:r w:rsidR="002B3FDE">
        <w:rPr>
          <w:rFonts w:asciiTheme="minorHAnsi" w:hAnsiTheme="minorHAnsi"/>
          <w:color w:val="0070C0"/>
          <w:sz w:val="22"/>
          <w:szCs w:val="22"/>
        </w:rPr>
        <w:t>)</w:t>
      </w:r>
      <w:r w:rsidRPr="00EA3B80">
        <w:rPr>
          <w:rFonts w:asciiTheme="minorHAnsi" w:hAnsiTheme="minorHAnsi"/>
          <w:color w:val="0070C0"/>
          <w:sz w:val="22"/>
          <w:szCs w:val="22"/>
        </w:rPr>
        <w:t xml:space="preserve">. When informative, single data points are included in </w:t>
      </w:r>
      <w:r>
        <w:rPr>
          <w:rFonts w:asciiTheme="minorHAnsi" w:hAnsiTheme="minorHAnsi"/>
          <w:color w:val="0070C0"/>
          <w:sz w:val="22"/>
          <w:szCs w:val="22"/>
        </w:rPr>
        <w:t>the</w:t>
      </w:r>
      <w:r w:rsidRPr="00EA3B80">
        <w:rPr>
          <w:rFonts w:asciiTheme="minorHAnsi" w:hAnsiTheme="minorHAnsi"/>
          <w:color w:val="0070C0"/>
          <w:sz w:val="22"/>
          <w:szCs w:val="22"/>
        </w:rPr>
        <w:t xml:space="preserve"> figure</w:t>
      </w:r>
      <w:r>
        <w:rPr>
          <w:rFonts w:asciiTheme="minorHAnsi" w:hAnsiTheme="minorHAnsi"/>
          <w:color w:val="0070C0"/>
          <w:sz w:val="22"/>
          <w:szCs w:val="22"/>
        </w:rPr>
        <w:t>s (Fig. 1D)</w:t>
      </w:r>
      <w:r w:rsidRPr="00EA3B80">
        <w:rPr>
          <w:rFonts w:asciiTheme="minorHAnsi" w:hAnsiTheme="minorHAnsi"/>
          <w:color w:val="0070C0"/>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3D4F88F" w14:textId="79735E82" w:rsidR="002C22CD" w:rsidRPr="007C13D0" w:rsidRDefault="00623D55" w:rsidP="002C22C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623D55">
        <w:rPr>
          <w:rFonts w:asciiTheme="minorHAnsi" w:hAnsiTheme="minorHAnsi"/>
          <w:color w:val="0070C0"/>
          <w:sz w:val="22"/>
          <w:szCs w:val="22"/>
        </w:rPr>
        <w:t>N</w:t>
      </w:r>
      <w:r w:rsidR="002C22CD" w:rsidRPr="007C13D0">
        <w:rPr>
          <w:rFonts w:asciiTheme="minorHAnsi" w:hAnsiTheme="minorHAnsi"/>
          <w:color w:val="0070C0"/>
          <w:sz w:val="22"/>
          <w:szCs w:val="22"/>
        </w:rPr>
        <w:t>o grouping, randomization or masking was used in this work.</w:t>
      </w:r>
    </w:p>
    <w:p w14:paraId="1BE90311" w14:textId="77777777" w:rsidR="00BC3CCE" w:rsidRPr="007C13D0"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836FA02" w14:textId="77777777" w:rsidR="002B3FDE" w:rsidRPr="002B3FDE" w:rsidRDefault="002B3FDE" w:rsidP="002B3FDE">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imes New Roman"/>
          <w:color w:val="0070C0"/>
          <w:sz w:val="22"/>
          <w:szCs w:val="22"/>
        </w:rPr>
      </w:pPr>
      <w:r w:rsidRPr="002B3FDE">
        <w:rPr>
          <w:rFonts w:asciiTheme="minorHAnsi" w:eastAsia="Times New Roman" w:hAnsiTheme="minorHAnsi" w:cs="Times New Roman"/>
          <w:color w:val="0070C0"/>
          <w:sz w:val="22"/>
          <w:szCs w:val="22"/>
        </w:rPr>
        <w:lastRenderedPageBreak/>
        <w:t>Kinetics analysis</w:t>
      </w:r>
    </w:p>
    <w:p w14:paraId="0021E96F" w14:textId="77777777" w:rsidR="002B3FDE" w:rsidRPr="002B3FDE" w:rsidRDefault="002B3FDE" w:rsidP="002B3FDE">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imes New Roman"/>
          <w:color w:val="0070C0"/>
          <w:sz w:val="22"/>
          <w:szCs w:val="22"/>
        </w:rPr>
      </w:pPr>
    </w:p>
    <w:p w14:paraId="3004FE79" w14:textId="77777777" w:rsidR="002B3FDE" w:rsidRPr="002B3FDE" w:rsidRDefault="002B3FDE" w:rsidP="002B3FD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2B3FDE">
        <w:rPr>
          <w:rFonts w:asciiTheme="minorHAnsi" w:hAnsiTheme="minorHAnsi"/>
          <w:color w:val="0070C0"/>
          <w:sz w:val="22"/>
          <w:szCs w:val="22"/>
        </w:rPr>
        <w:t>We found that the apparent kinetics of the Magnets variants reported in this study fit well to an exponential decay model. We used the curve-fitting tool (</w:t>
      </w:r>
      <w:proofErr w:type="spellStart"/>
      <w:r w:rsidRPr="002B3FDE">
        <w:rPr>
          <w:rFonts w:asciiTheme="minorHAnsi" w:hAnsiTheme="minorHAnsi"/>
          <w:color w:val="0070C0"/>
          <w:sz w:val="22"/>
          <w:szCs w:val="22"/>
        </w:rPr>
        <w:t>cftool</w:t>
      </w:r>
      <w:proofErr w:type="spellEnd"/>
      <w:r w:rsidRPr="002B3FDE">
        <w:rPr>
          <w:rFonts w:asciiTheme="minorHAnsi" w:hAnsiTheme="minorHAnsi"/>
          <w:color w:val="0070C0"/>
          <w:sz w:val="22"/>
          <w:szCs w:val="22"/>
        </w:rPr>
        <w:t xml:space="preserve">) in MATLAB to determine the kinetic rate constants, </w:t>
      </w:r>
      <w:proofErr w:type="spellStart"/>
      <w:r w:rsidRPr="002B3FDE">
        <w:rPr>
          <w:rFonts w:asciiTheme="minorHAnsi" w:hAnsiTheme="minorHAnsi" w:hint="eastAsia"/>
          <w:color w:val="0070C0"/>
          <w:sz w:val="22"/>
          <w:szCs w:val="22"/>
        </w:rPr>
        <w:t>τ</w:t>
      </w:r>
      <w:r w:rsidRPr="002B3FDE">
        <w:rPr>
          <w:rFonts w:asciiTheme="minorHAnsi" w:hAnsiTheme="minorHAnsi"/>
          <w:color w:val="0070C0"/>
          <w:sz w:val="22"/>
          <w:szCs w:val="22"/>
        </w:rPr>
        <w:t>ON</w:t>
      </w:r>
      <w:proofErr w:type="spellEnd"/>
      <w:r w:rsidRPr="002B3FDE">
        <w:rPr>
          <w:rFonts w:asciiTheme="minorHAnsi" w:hAnsiTheme="minorHAnsi"/>
          <w:color w:val="0070C0"/>
          <w:sz w:val="22"/>
          <w:szCs w:val="22"/>
        </w:rPr>
        <w:t xml:space="preserve"> and </w:t>
      </w:r>
      <w:proofErr w:type="spellStart"/>
      <w:r w:rsidRPr="002B3FDE">
        <w:rPr>
          <w:rFonts w:asciiTheme="minorHAnsi" w:hAnsiTheme="minorHAnsi" w:hint="eastAsia"/>
          <w:color w:val="0070C0"/>
          <w:sz w:val="22"/>
          <w:szCs w:val="22"/>
        </w:rPr>
        <w:t>τ</w:t>
      </w:r>
      <w:r w:rsidRPr="002B3FDE">
        <w:rPr>
          <w:rFonts w:asciiTheme="minorHAnsi" w:hAnsiTheme="minorHAnsi"/>
          <w:color w:val="0070C0"/>
          <w:sz w:val="22"/>
          <w:szCs w:val="22"/>
        </w:rPr>
        <w:t>OFF</w:t>
      </w:r>
      <w:proofErr w:type="spellEnd"/>
      <w:r w:rsidRPr="002B3FDE">
        <w:rPr>
          <w:rFonts w:asciiTheme="minorHAnsi" w:hAnsiTheme="minorHAnsi"/>
          <w:color w:val="0070C0"/>
          <w:sz w:val="22"/>
          <w:szCs w:val="22"/>
        </w:rPr>
        <w:t>, by fitting the curve to the following equation:</w:t>
      </w:r>
    </w:p>
    <w:p w14:paraId="4AA335CF" w14:textId="77777777" w:rsidR="002B3FDE" w:rsidRPr="002B3FDE" w:rsidRDefault="002B3FDE" w:rsidP="002B3FD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m:oMathPara>
        <m:oMathParaPr>
          <m:jc m:val="left"/>
        </m:oMathParaPr>
        <m:oMath>
          <m:r>
            <w:rPr>
              <w:rFonts w:ascii="Cambria Math" w:hAnsi="Cambria Math"/>
              <w:color w:val="0070C0"/>
              <w:sz w:val="22"/>
              <w:szCs w:val="22"/>
            </w:rPr>
            <m:t>S</m:t>
          </m:r>
          <m:d>
            <m:dPr>
              <m:begChr m:val="["/>
              <m:endChr m:val="]"/>
              <m:ctrlPr>
                <w:rPr>
                  <w:rFonts w:ascii="Cambria Math" w:hAnsi="Cambria Math"/>
                  <w:color w:val="0070C0"/>
                  <w:sz w:val="22"/>
                  <w:szCs w:val="22"/>
                </w:rPr>
              </m:ctrlPr>
            </m:dPr>
            <m:e>
              <m:r>
                <w:rPr>
                  <w:rFonts w:ascii="Cambria Math" w:hAnsi="Cambria Math"/>
                  <w:color w:val="0070C0"/>
                  <w:sz w:val="22"/>
                  <w:szCs w:val="22"/>
                </w:rPr>
                <m:t>t</m:t>
              </m:r>
            </m:e>
          </m:d>
          <m:r>
            <m:rPr>
              <m:sty m:val="p"/>
            </m:rPr>
            <w:rPr>
              <w:rFonts w:ascii="Cambria Math" w:hAnsi="Cambria Math"/>
              <w:color w:val="0070C0"/>
              <w:sz w:val="22"/>
              <w:szCs w:val="22"/>
            </w:rPr>
            <m:t>=</m:t>
          </m:r>
          <m:sSub>
            <m:sSubPr>
              <m:ctrlPr>
                <w:rPr>
                  <w:rFonts w:ascii="Cambria Math" w:hAnsi="Cambria Math"/>
                  <w:color w:val="0070C0"/>
                  <w:sz w:val="22"/>
                  <w:szCs w:val="22"/>
                </w:rPr>
              </m:ctrlPr>
            </m:sSubPr>
            <m:e>
              <m:r>
                <w:rPr>
                  <w:rFonts w:ascii="Cambria Math" w:hAnsi="Cambria Math"/>
                  <w:color w:val="0070C0"/>
                  <w:sz w:val="22"/>
                  <w:szCs w:val="22"/>
                </w:rPr>
                <m:t>S</m:t>
              </m:r>
            </m:e>
            <m:sub>
              <m:r>
                <m:rPr>
                  <m:sty m:val="p"/>
                </m:rPr>
                <w:rPr>
                  <w:rFonts w:ascii="Cambria Math" w:hAnsi="Cambria Math"/>
                  <w:color w:val="0070C0"/>
                  <w:sz w:val="22"/>
                  <w:szCs w:val="22"/>
                </w:rPr>
                <m:t>0</m:t>
              </m:r>
            </m:sub>
          </m:sSub>
          <m:r>
            <m:rPr>
              <m:sty m:val="p"/>
            </m:rPr>
            <w:rPr>
              <w:rFonts w:ascii="Cambria Math" w:hAnsi="Cambria Math"/>
              <w:color w:val="0070C0"/>
              <w:sz w:val="22"/>
              <w:szCs w:val="22"/>
            </w:rPr>
            <m:t>+∆</m:t>
          </m:r>
          <m:r>
            <w:rPr>
              <w:rFonts w:ascii="Cambria Math" w:hAnsi="Cambria Math"/>
              <w:color w:val="0070C0"/>
              <w:sz w:val="22"/>
              <w:szCs w:val="22"/>
            </w:rPr>
            <m:t>S</m:t>
          </m:r>
          <m:r>
            <m:rPr>
              <m:sty m:val="p"/>
            </m:rPr>
            <w:rPr>
              <w:rFonts w:ascii="Cambria Math" w:hAnsi="Cambria Math"/>
              <w:color w:val="0070C0"/>
              <w:sz w:val="22"/>
              <w:szCs w:val="22"/>
            </w:rPr>
            <m:t xml:space="preserve"> </m:t>
          </m:r>
          <m:sSup>
            <m:sSupPr>
              <m:ctrlPr>
                <w:rPr>
                  <w:rFonts w:ascii="Cambria Math" w:hAnsi="Cambria Math"/>
                  <w:color w:val="0070C0"/>
                  <w:sz w:val="22"/>
                  <w:szCs w:val="22"/>
                </w:rPr>
              </m:ctrlPr>
            </m:sSupPr>
            <m:e>
              <m:r>
                <w:rPr>
                  <w:rFonts w:ascii="Cambria Math" w:hAnsi="Cambria Math"/>
                  <w:color w:val="0070C0"/>
                  <w:sz w:val="22"/>
                  <w:szCs w:val="22"/>
                </w:rPr>
                <m:t>e</m:t>
              </m:r>
            </m:e>
            <m:sup>
              <m:r>
                <m:rPr>
                  <m:sty m:val="p"/>
                </m:rPr>
                <w:rPr>
                  <w:rFonts w:ascii="Cambria Math" w:hAnsi="Cambria Math"/>
                  <w:color w:val="0070C0"/>
                  <w:sz w:val="22"/>
                  <w:szCs w:val="22"/>
                </w:rPr>
                <m:t>-</m:t>
              </m:r>
              <m:f>
                <m:fPr>
                  <m:ctrlPr>
                    <w:rPr>
                      <w:rFonts w:ascii="Cambria Math" w:hAnsi="Cambria Math"/>
                      <w:color w:val="0070C0"/>
                      <w:sz w:val="22"/>
                      <w:szCs w:val="22"/>
                    </w:rPr>
                  </m:ctrlPr>
                </m:fPr>
                <m:num>
                  <m:r>
                    <w:rPr>
                      <w:rFonts w:ascii="Cambria Math" w:hAnsi="Cambria Math"/>
                      <w:color w:val="0070C0"/>
                      <w:sz w:val="22"/>
                      <w:szCs w:val="22"/>
                    </w:rPr>
                    <m:t>t</m:t>
                  </m:r>
                  <m:r>
                    <m:rPr>
                      <m:sty m:val="p"/>
                    </m:rPr>
                    <w:rPr>
                      <w:rFonts w:ascii="Cambria Math" w:hAnsi="Cambria Math"/>
                      <w:color w:val="0070C0"/>
                      <w:sz w:val="22"/>
                      <w:szCs w:val="22"/>
                    </w:rPr>
                    <m:t>-</m:t>
                  </m:r>
                  <m:sSub>
                    <m:sSubPr>
                      <m:ctrlPr>
                        <w:rPr>
                          <w:rFonts w:ascii="Cambria Math" w:hAnsi="Cambria Math"/>
                          <w:color w:val="0070C0"/>
                          <w:sz w:val="22"/>
                          <w:szCs w:val="22"/>
                        </w:rPr>
                      </m:ctrlPr>
                    </m:sSubPr>
                    <m:e>
                      <m:r>
                        <w:rPr>
                          <w:rFonts w:ascii="Cambria Math" w:hAnsi="Cambria Math"/>
                          <w:color w:val="0070C0"/>
                          <w:sz w:val="22"/>
                          <w:szCs w:val="22"/>
                        </w:rPr>
                        <m:t>t</m:t>
                      </m:r>
                    </m:e>
                    <m:sub>
                      <m:r>
                        <m:rPr>
                          <m:sty m:val="p"/>
                        </m:rPr>
                        <w:rPr>
                          <w:rFonts w:ascii="Cambria Math" w:hAnsi="Cambria Math"/>
                          <w:color w:val="0070C0"/>
                          <w:sz w:val="22"/>
                          <w:szCs w:val="22"/>
                        </w:rPr>
                        <m:t>0</m:t>
                      </m:r>
                    </m:sub>
                  </m:sSub>
                </m:num>
                <m:den>
                  <m:r>
                    <w:rPr>
                      <w:rFonts w:ascii="Cambria Math" w:hAnsi="Cambria Math"/>
                      <w:color w:val="0070C0"/>
                      <w:sz w:val="22"/>
                      <w:szCs w:val="22"/>
                    </w:rPr>
                    <m:t>τ</m:t>
                  </m:r>
                </m:den>
              </m:f>
            </m:sup>
          </m:sSup>
        </m:oMath>
      </m:oMathPara>
    </w:p>
    <w:p w14:paraId="725423DB" w14:textId="51AA0064" w:rsidR="002B3FDE" w:rsidRPr="002B3FDE" w:rsidRDefault="002B3FDE" w:rsidP="002B3FD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2B3FDE">
        <w:rPr>
          <w:rFonts w:asciiTheme="minorHAnsi" w:hAnsiTheme="minorHAnsi"/>
          <w:color w:val="0070C0"/>
          <w:sz w:val="22"/>
          <w:szCs w:val="22"/>
        </w:rPr>
        <w:t xml:space="preserve">Where </w:t>
      </w:r>
      <m:oMath>
        <m:r>
          <w:rPr>
            <w:rFonts w:ascii="Cambria Math" w:hAnsi="Cambria Math"/>
            <w:color w:val="0070C0"/>
            <w:sz w:val="22"/>
            <w:szCs w:val="22"/>
          </w:rPr>
          <m:t>S</m:t>
        </m:r>
        <m:r>
          <m:rPr>
            <m:sty m:val="p"/>
          </m:rPr>
          <w:rPr>
            <w:rFonts w:ascii="Cambria Math" w:hAnsi="Cambria Math"/>
            <w:color w:val="0070C0"/>
            <w:sz w:val="22"/>
            <w:szCs w:val="22"/>
          </w:rPr>
          <m:t>=</m:t>
        </m:r>
        <m:f>
          <m:fPr>
            <m:ctrlPr>
              <w:rPr>
                <w:rFonts w:ascii="Cambria Math" w:hAnsi="Cambria Math"/>
                <w:color w:val="0070C0"/>
                <w:sz w:val="22"/>
                <w:szCs w:val="22"/>
              </w:rPr>
            </m:ctrlPr>
          </m:fPr>
          <m:num>
            <m:r>
              <w:rPr>
                <w:rFonts w:ascii="Cambria Math" w:hAnsi="Cambria Math"/>
                <w:color w:val="0070C0"/>
                <w:sz w:val="22"/>
                <w:szCs w:val="22"/>
              </w:rPr>
              <m:t>Δf</m:t>
            </m:r>
          </m:num>
          <m:den>
            <m:sSub>
              <m:sSubPr>
                <m:ctrlPr>
                  <w:rPr>
                    <w:rFonts w:ascii="Cambria Math" w:hAnsi="Cambria Math"/>
                    <w:color w:val="0070C0"/>
                    <w:sz w:val="22"/>
                    <w:szCs w:val="22"/>
                  </w:rPr>
                </m:ctrlPr>
              </m:sSubPr>
              <m:e>
                <m:r>
                  <w:rPr>
                    <w:rFonts w:ascii="Cambria Math" w:hAnsi="Cambria Math"/>
                    <w:color w:val="0070C0"/>
                    <w:sz w:val="22"/>
                    <w:szCs w:val="22"/>
                  </w:rPr>
                  <m:t>f</m:t>
                </m:r>
              </m:e>
              <m:sub>
                <m:r>
                  <m:rPr>
                    <m:sty m:val="p"/>
                  </m:rPr>
                  <w:rPr>
                    <w:rFonts w:ascii="Cambria Math" w:hAnsi="Cambria Math"/>
                    <w:color w:val="0070C0"/>
                    <w:sz w:val="22"/>
                    <w:szCs w:val="22"/>
                  </w:rPr>
                  <m:t>∘</m:t>
                </m:r>
              </m:sub>
            </m:sSub>
          </m:den>
        </m:f>
        <m:r>
          <m:rPr>
            <m:sty m:val="p"/>
          </m:rPr>
          <w:rPr>
            <w:rFonts w:ascii="Cambria Math" w:hAnsi="Cambria Math"/>
            <w:color w:val="0070C0"/>
            <w:sz w:val="22"/>
            <w:szCs w:val="22"/>
          </w:rPr>
          <m:t xml:space="preserve">, </m:t>
        </m:r>
        <m:sSub>
          <m:sSubPr>
            <m:ctrlPr>
              <w:rPr>
                <w:rFonts w:ascii="Cambria Math" w:hAnsi="Cambria Math"/>
                <w:color w:val="0070C0"/>
                <w:sz w:val="22"/>
                <w:szCs w:val="22"/>
              </w:rPr>
            </m:ctrlPr>
          </m:sSubPr>
          <m:e>
            <m:r>
              <w:rPr>
                <w:rFonts w:ascii="Cambria Math" w:hAnsi="Cambria Math"/>
                <w:color w:val="0070C0"/>
                <w:sz w:val="22"/>
                <w:szCs w:val="22"/>
              </w:rPr>
              <m:t>t</m:t>
            </m:r>
          </m:e>
          <m:sub>
            <m:r>
              <m:rPr>
                <m:sty m:val="p"/>
              </m:rPr>
              <w:rPr>
                <w:rFonts w:ascii="Cambria Math" w:hAnsi="Cambria Math"/>
                <w:color w:val="0070C0"/>
                <w:sz w:val="22"/>
                <w:szCs w:val="22"/>
              </w:rPr>
              <m:t>0</m:t>
            </m:r>
          </m:sub>
        </m:sSub>
        <m:r>
          <m:rPr>
            <m:sty m:val="p"/>
          </m:rPr>
          <w:rPr>
            <w:rFonts w:ascii="Cambria Math" w:hAnsi="Cambria Math"/>
            <w:color w:val="0070C0"/>
            <w:sz w:val="22"/>
            <w:szCs w:val="22"/>
          </w:rPr>
          <m:t xml:space="preserve"> </m:t>
        </m:r>
      </m:oMath>
      <w:r w:rsidRPr="002B3FDE">
        <w:rPr>
          <w:rFonts w:asciiTheme="minorHAnsi" w:hAnsiTheme="minorHAnsi"/>
          <w:color w:val="0070C0"/>
          <w:sz w:val="22"/>
          <w:szCs w:val="22"/>
        </w:rPr>
        <w:t>is time at which the light is turned on or off (for on- or off-kinetics, respectively), S</w:t>
      </w:r>
      <w:r w:rsidRPr="00510836">
        <w:rPr>
          <w:rFonts w:asciiTheme="minorHAnsi" w:hAnsiTheme="minorHAnsi"/>
          <w:color w:val="0070C0"/>
          <w:sz w:val="22"/>
          <w:szCs w:val="22"/>
          <w:vertAlign w:val="subscript"/>
        </w:rPr>
        <w:t>0</w:t>
      </w:r>
      <w:r w:rsidRPr="002B3FDE">
        <w:rPr>
          <w:rFonts w:asciiTheme="minorHAnsi" w:hAnsiTheme="minorHAnsi"/>
          <w:color w:val="0070C0"/>
          <w:sz w:val="22"/>
          <w:szCs w:val="22"/>
        </w:rPr>
        <w:t xml:space="preserve"> is S at time t</w:t>
      </w:r>
      <w:r w:rsidRPr="00510836">
        <w:rPr>
          <w:rFonts w:asciiTheme="minorHAnsi" w:hAnsiTheme="minorHAnsi"/>
          <w:color w:val="0070C0"/>
          <w:sz w:val="22"/>
          <w:szCs w:val="22"/>
          <w:vertAlign w:val="subscript"/>
        </w:rPr>
        <w:t>0</w:t>
      </w:r>
      <w:r w:rsidRPr="002B3FDE">
        <w:rPr>
          <w:rFonts w:asciiTheme="minorHAnsi" w:hAnsiTheme="minorHAnsi"/>
          <w:color w:val="0070C0"/>
          <w:sz w:val="22"/>
          <w:szCs w:val="22"/>
        </w:rPr>
        <w:t xml:space="preserve">, and </w:t>
      </w:r>
      <m:oMath>
        <m:r>
          <m:rPr>
            <m:sty m:val="p"/>
          </m:rPr>
          <w:rPr>
            <w:rFonts w:ascii="Cambria Math" w:hAnsi="Cambria Math"/>
            <w:color w:val="0070C0"/>
            <w:sz w:val="22"/>
            <w:szCs w:val="22"/>
          </w:rPr>
          <m:t>∆</m:t>
        </m:r>
        <m:r>
          <w:rPr>
            <w:rFonts w:ascii="Cambria Math" w:hAnsi="Cambria Math"/>
            <w:color w:val="0070C0"/>
            <w:sz w:val="22"/>
            <w:szCs w:val="22"/>
          </w:rPr>
          <m:t>S</m:t>
        </m:r>
        <m:r>
          <m:rPr>
            <m:sty m:val="p"/>
          </m:rPr>
          <w:rPr>
            <w:rFonts w:ascii="Cambria Math" w:hAnsi="Cambria Math"/>
            <w:color w:val="0070C0"/>
            <w:sz w:val="22"/>
            <w:szCs w:val="22"/>
          </w:rPr>
          <m:t>=</m:t>
        </m:r>
        <m:sSub>
          <m:sSubPr>
            <m:ctrlPr>
              <w:rPr>
                <w:rFonts w:ascii="Cambria Math" w:hAnsi="Cambria Math"/>
                <w:color w:val="0070C0"/>
                <w:sz w:val="22"/>
                <w:szCs w:val="22"/>
              </w:rPr>
            </m:ctrlPr>
          </m:sSubPr>
          <m:e>
            <m:r>
              <w:rPr>
                <w:rFonts w:ascii="Cambria Math" w:hAnsi="Cambria Math"/>
                <w:color w:val="0070C0"/>
                <w:sz w:val="22"/>
                <w:szCs w:val="22"/>
              </w:rPr>
              <m:t>S</m:t>
            </m:r>
          </m:e>
          <m:sub>
            <m:r>
              <m:rPr>
                <m:sty m:val="p"/>
              </m:rPr>
              <w:rPr>
                <w:rFonts w:ascii="Cambria Math" w:hAnsi="Cambria Math"/>
                <w:color w:val="0070C0"/>
                <w:sz w:val="22"/>
                <w:szCs w:val="22"/>
              </w:rPr>
              <m:t>0</m:t>
            </m:r>
          </m:sub>
        </m:sSub>
        <m:r>
          <m:rPr>
            <m:sty m:val="p"/>
          </m:rPr>
          <w:rPr>
            <w:rFonts w:ascii="Cambria Math" w:hAnsi="Cambria Math"/>
            <w:color w:val="0070C0"/>
            <w:sz w:val="22"/>
            <w:szCs w:val="22"/>
          </w:rPr>
          <m:t>-</m:t>
        </m:r>
        <m:r>
          <w:rPr>
            <w:rFonts w:ascii="Cambria Math" w:hAnsi="Cambria Math"/>
            <w:color w:val="0070C0"/>
            <w:sz w:val="22"/>
            <w:szCs w:val="22"/>
          </w:rPr>
          <m:t>S</m:t>
        </m:r>
        <m:r>
          <m:rPr>
            <m:sty m:val="p"/>
          </m:rPr>
          <w:rPr>
            <w:rFonts w:ascii="Cambria Math" w:hAnsi="Cambria Math"/>
            <w:color w:val="0070C0"/>
            <w:sz w:val="22"/>
            <w:szCs w:val="22"/>
          </w:rPr>
          <m:t>(∞)</m:t>
        </m:r>
      </m:oMath>
      <w:r w:rsidRPr="002B3FDE">
        <w:rPr>
          <w:rFonts w:asciiTheme="minorHAnsi" w:hAnsiTheme="minorHAnsi"/>
          <w:color w:val="0070C0"/>
          <w:sz w:val="22"/>
          <w:szCs w:val="22"/>
        </w:rPr>
        <w:t xml:space="preserve">. During the fitting process, each point is given a weight proportional to </w:t>
      </w:r>
      <m:oMath>
        <m:f>
          <m:fPr>
            <m:ctrlPr>
              <w:rPr>
                <w:rFonts w:ascii="Cambria Math" w:hAnsi="Cambria Math"/>
                <w:color w:val="0070C0"/>
                <w:sz w:val="22"/>
                <w:szCs w:val="22"/>
              </w:rPr>
            </m:ctrlPr>
          </m:fPr>
          <m:num>
            <m:r>
              <m:rPr>
                <m:sty m:val="p"/>
              </m:rPr>
              <w:rPr>
                <w:rFonts w:ascii="Cambria Math" w:hAnsi="Cambria Math"/>
                <w:color w:val="0070C0"/>
                <w:sz w:val="22"/>
                <w:szCs w:val="22"/>
              </w:rPr>
              <m:t>1</m:t>
            </m:r>
          </m:num>
          <m:den>
            <m:sSup>
              <m:sSupPr>
                <m:ctrlPr>
                  <w:rPr>
                    <w:rFonts w:ascii="Cambria Math" w:hAnsi="Cambria Math"/>
                    <w:color w:val="0070C0"/>
                    <w:sz w:val="22"/>
                    <w:szCs w:val="22"/>
                  </w:rPr>
                </m:ctrlPr>
              </m:sSupPr>
              <m:e>
                <m:r>
                  <w:rPr>
                    <w:rFonts w:ascii="Cambria Math" w:hAnsi="Cambria Math"/>
                    <w:color w:val="0070C0"/>
                    <w:sz w:val="22"/>
                    <w:szCs w:val="22"/>
                  </w:rPr>
                  <m:t>s</m:t>
                </m:r>
                <m:r>
                  <m:rPr>
                    <m:sty m:val="p"/>
                  </m:rPr>
                  <w:rPr>
                    <w:rFonts w:ascii="Cambria Math" w:hAnsi="Cambria Math"/>
                    <w:color w:val="0070C0"/>
                    <w:sz w:val="22"/>
                    <w:szCs w:val="22"/>
                  </w:rPr>
                  <m:t>.</m:t>
                </m:r>
                <m:r>
                  <w:rPr>
                    <w:rFonts w:ascii="Cambria Math" w:hAnsi="Cambria Math"/>
                    <w:color w:val="0070C0"/>
                    <w:sz w:val="22"/>
                    <w:szCs w:val="22"/>
                  </w:rPr>
                  <m:t>e</m:t>
                </m:r>
                <m:r>
                  <m:rPr>
                    <m:sty m:val="p"/>
                  </m:rPr>
                  <w:rPr>
                    <w:rFonts w:ascii="Cambria Math" w:hAnsi="Cambria Math"/>
                    <w:color w:val="0070C0"/>
                    <w:sz w:val="22"/>
                    <w:szCs w:val="22"/>
                  </w:rPr>
                  <m:t>.</m:t>
                </m:r>
                <m:r>
                  <w:rPr>
                    <w:rFonts w:ascii="Cambria Math" w:hAnsi="Cambria Math"/>
                    <w:color w:val="0070C0"/>
                    <w:sz w:val="22"/>
                    <w:szCs w:val="22"/>
                  </w:rPr>
                  <m:t>m</m:t>
                </m:r>
                <m:r>
                  <m:rPr>
                    <m:sty m:val="p"/>
                  </m:rPr>
                  <w:rPr>
                    <w:rFonts w:ascii="Cambria Math" w:hAnsi="Cambria Math"/>
                    <w:color w:val="0070C0"/>
                    <w:sz w:val="22"/>
                    <w:szCs w:val="22"/>
                  </w:rPr>
                  <m:t>.</m:t>
                </m:r>
              </m:e>
              <m:sup>
                <m:r>
                  <m:rPr>
                    <m:sty m:val="p"/>
                  </m:rPr>
                  <w:rPr>
                    <w:rFonts w:ascii="Cambria Math" w:hAnsi="Cambria Math"/>
                    <w:color w:val="0070C0"/>
                    <w:sz w:val="22"/>
                    <w:szCs w:val="22"/>
                  </w:rPr>
                  <m:t>2</m:t>
                </m:r>
              </m:sup>
            </m:sSup>
          </m:den>
        </m:f>
      </m:oMath>
      <w:r w:rsidRPr="002B3FDE">
        <w:rPr>
          <w:rFonts w:asciiTheme="minorHAnsi" w:hAnsiTheme="minorHAnsi"/>
          <w:color w:val="0070C0"/>
          <w:sz w:val="22"/>
          <w:szCs w:val="22"/>
        </w:rPr>
        <w:t>. The parameters of the fit can be found in Supplementary Table 4. For all the datasets acquired in this work, the R</w:t>
      </w:r>
      <w:r w:rsidRPr="00510836">
        <w:rPr>
          <w:rFonts w:asciiTheme="minorHAnsi" w:hAnsiTheme="minorHAnsi"/>
          <w:color w:val="0070C0"/>
          <w:sz w:val="22"/>
          <w:szCs w:val="22"/>
          <w:vertAlign w:val="superscript"/>
        </w:rPr>
        <w:t>2</w:t>
      </w:r>
      <w:r w:rsidRPr="002B3FDE">
        <w:rPr>
          <w:rFonts w:asciiTheme="minorHAnsi" w:hAnsiTheme="minorHAnsi"/>
          <w:color w:val="0070C0"/>
          <w:sz w:val="22"/>
          <w:szCs w:val="22"/>
        </w:rPr>
        <w:t>’s obtained for exponential fits are always larger than 0.86 with a median of 0.98.</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F5C86" w14:textId="77777777" w:rsidR="00B07BDC" w:rsidRDefault="00B07BDC" w:rsidP="004215FE">
      <w:r>
        <w:separator/>
      </w:r>
    </w:p>
  </w:endnote>
  <w:endnote w:type="continuationSeparator" w:id="0">
    <w:p w14:paraId="22DD263D" w14:textId="77777777" w:rsidR="00B07BDC" w:rsidRDefault="00B07BD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77D29" w14:textId="77777777" w:rsidR="00B07BDC" w:rsidRDefault="00B07BDC" w:rsidP="004215FE">
      <w:r>
        <w:separator/>
      </w:r>
    </w:p>
  </w:footnote>
  <w:footnote w:type="continuationSeparator" w:id="0">
    <w:p w14:paraId="2C409575" w14:textId="77777777" w:rsidR="00B07BDC" w:rsidRDefault="00B07BD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B1BE9"/>
    <w:multiLevelType w:val="multilevel"/>
    <w:tmpl w:val="BE0A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2C5D"/>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3FDE"/>
    <w:rsid w:val="002C22CD"/>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4ACB"/>
    <w:rsid w:val="00471732"/>
    <w:rsid w:val="004A5C32"/>
    <w:rsid w:val="004B41D4"/>
    <w:rsid w:val="004C460B"/>
    <w:rsid w:val="004D5E59"/>
    <w:rsid w:val="004D602A"/>
    <w:rsid w:val="004D73CF"/>
    <w:rsid w:val="004E4945"/>
    <w:rsid w:val="004F451D"/>
    <w:rsid w:val="00505C51"/>
    <w:rsid w:val="00510836"/>
    <w:rsid w:val="00516A01"/>
    <w:rsid w:val="0053000A"/>
    <w:rsid w:val="00550F13"/>
    <w:rsid w:val="005530AE"/>
    <w:rsid w:val="00555F44"/>
    <w:rsid w:val="00566103"/>
    <w:rsid w:val="005B0A15"/>
    <w:rsid w:val="005D7A0A"/>
    <w:rsid w:val="00605A12"/>
    <w:rsid w:val="00623D55"/>
    <w:rsid w:val="00634AC7"/>
    <w:rsid w:val="00657587"/>
    <w:rsid w:val="00661DCC"/>
    <w:rsid w:val="00672545"/>
    <w:rsid w:val="00685CCF"/>
    <w:rsid w:val="006A632B"/>
    <w:rsid w:val="006C06F5"/>
    <w:rsid w:val="006C7BC3"/>
    <w:rsid w:val="006C7D52"/>
    <w:rsid w:val="006E4A6C"/>
    <w:rsid w:val="006E6B2A"/>
    <w:rsid w:val="00700103"/>
    <w:rsid w:val="007137E1"/>
    <w:rsid w:val="00762B36"/>
    <w:rsid w:val="00763BA5"/>
    <w:rsid w:val="0076524F"/>
    <w:rsid w:val="00767B26"/>
    <w:rsid w:val="00795CED"/>
    <w:rsid w:val="007B6567"/>
    <w:rsid w:val="007B6D8A"/>
    <w:rsid w:val="007B7AF0"/>
    <w:rsid w:val="007C13D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4030"/>
    <w:rsid w:val="00941D04"/>
    <w:rsid w:val="00963CEF"/>
    <w:rsid w:val="00993065"/>
    <w:rsid w:val="009A0661"/>
    <w:rsid w:val="009D0D28"/>
    <w:rsid w:val="009E6ACE"/>
    <w:rsid w:val="009E7B13"/>
    <w:rsid w:val="00A11EC6"/>
    <w:rsid w:val="00A131BD"/>
    <w:rsid w:val="00A32E20"/>
    <w:rsid w:val="00A5368C"/>
    <w:rsid w:val="00A570C9"/>
    <w:rsid w:val="00A62B52"/>
    <w:rsid w:val="00A84B3E"/>
    <w:rsid w:val="00AB5612"/>
    <w:rsid w:val="00AC49AA"/>
    <w:rsid w:val="00AD7A8F"/>
    <w:rsid w:val="00AE7C75"/>
    <w:rsid w:val="00AF5736"/>
    <w:rsid w:val="00B07BDC"/>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76D"/>
    <w:rsid w:val="00C42ECB"/>
    <w:rsid w:val="00C52A77"/>
    <w:rsid w:val="00C820B0"/>
    <w:rsid w:val="00CC6EF3"/>
    <w:rsid w:val="00CD1B1D"/>
    <w:rsid w:val="00CD6AEC"/>
    <w:rsid w:val="00CE6849"/>
    <w:rsid w:val="00CF4BBE"/>
    <w:rsid w:val="00CF6CB5"/>
    <w:rsid w:val="00D10224"/>
    <w:rsid w:val="00D23330"/>
    <w:rsid w:val="00D44612"/>
    <w:rsid w:val="00D50299"/>
    <w:rsid w:val="00D74320"/>
    <w:rsid w:val="00D779BF"/>
    <w:rsid w:val="00D83D45"/>
    <w:rsid w:val="00D93937"/>
    <w:rsid w:val="00DB79F2"/>
    <w:rsid w:val="00DE207A"/>
    <w:rsid w:val="00DE2719"/>
    <w:rsid w:val="00DE3360"/>
    <w:rsid w:val="00DF1913"/>
    <w:rsid w:val="00E007B4"/>
    <w:rsid w:val="00E234CA"/>
    <w:rsid w:val="00E41364"/>
    <w:rsid w:val="00E61AB4"/>
    <w:rsid w:val="00E70517"/>
    <w:rsid w:val="00E870D1"/>
    <w:rsid w:val="00EA3B80"/>
    <w:rsid w:val="00EA51E5"/>
    <w:rsid w:val="00ED346E"/>
    <w:rsid w:val="00EF7423"/>
    <w:rsid w:val="00F27DEC"/>
    <w:rsid w:val="00F3344F"/>
    <w:rsid w:val="00F60CF4"/>
    <w:rsid w:val="00FA335E"/>
    <w:rsid w:val="00FB66CE"/>
    <w:rsid w:val="00FC1F40"/>
    <w:rsid w:val="00FD0F2C"/>
    <w:rsid w:val="00FE16FF"/>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A7C951D-5A57-AB45-B4F0-24912182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E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rPr>
      <w:rFonts w:ascii="Cambria" w:eastAsia="MS Minngs" w:hAnsi="Cambria"/>
    </w:r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rPr>
      <w:rFonts w:ascii="Cambria" w:eastAsia="MS Minngs" w:hAnsi="Cambria"/>
    </w:r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rPr>
      <w:rFonts w:ascii="Cambria" w:eastAsia="MS Minngs" w:hAnsi="Cambria"/>
    </w:rPr>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rPr>
      <w:rFonts w:ascii="Cambria" w:eastAsia="MS Minngs" w:hAnsi="Cambria"/>
    </w:rPr>
  </w:style>
  <w:style w:type="paragraph" w:styleId="NormalWeb">
    <w:name w:val="Normal (Web)"/>
    <w:basedOn w:val="Normal"/>
    <w:uiPriority w:val="99"/>
    <w:unhideWhenUsed/>
    <w:rsid w:val="004C460B"/>
    <w:pPr>
      <w:spacing w:before="100" w:beforeAutospacing="1" w:after="100" w:afterAutospacing="1"/>
    </w:pPr>
  </w:style>
  <w:style w:type="paragraph" w:customStyle="1" w:styleId="Default">
    <w:name w:val="Default"/>
    <w:rsid w:val="002B3FDE"/>
    <w:pPr>
      <w:widowControl w:val="0"/>
      <w:autoSpaceDE w:val="0"/>
      <w:autoSpaceDN w:val="0"/>
      <w:adjustRightInd w:val="0"/>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45307951">
      <w:bodyDiv w:val="1"/>
      <w:marLeft w:val="0"/>
      <w:marRight w:val="0"/>
      <w:marTop w:val="0"/>
      <w:marBottom w:val="0"/>
      <w:divBdr>
        <w:top w:val="none" w:sz="0" w:space="0" w:color="auto"/>
        <w:left w:val="none" w:sz="0" w:space="0" w:color="auto"/>
        <w:bottom w:val="none" w:sz="0" w:space="0" w:color="auto"/>
        <w:right w:val="none" w:sz="0" w:space="0" w:color="auto"/>
      </w:divBdr>
      <w:divsChild>
        <w:div w:id="689186195">
          <w:marLeft w:val="0"/>
          <w:marRight w:val="0"/>
          <w:marTop w:val="0"/>
          <w:marBottom w:val="0"/>
          <w:divBdr>
            <w:top w:val="none" w:sz="0" w:space="0" w:color="auto"/>
            <w:left w:val="none" w:sz="0" w:space="0" w:color="auto"/>
            <w:bottom w:val="none" w:sz="0" w:space="0" w:color="auto"/>
            <w:right w:val="none" w:sz="0" w:space="0" w:color="auto"/>
          </w:divBdr>
          <w:divsChild>
            <w:div w:id="2019233113">
              <w:marLeft w:val="0"/>
              <w:marRight w:val="0"/>
              <w:marTop w:val="0"/>
              <w:marBottom w:val="0"/>
              <w:divBdr>
                <w:top w:val="none" w:sz="0" w:space="0" w:color="auto"/>
                <w:left w:val="none" w:sz="0" w:space="0" w:color="auto"/>
                <w:bottom w:val="none" w:sz="0" w:space="0" w:color="auto"/>
                <w:right w:val="none" w:sz="0" w:space="0" w:color="auto"/>
              </w:divBdr>
              <w:divsChild>
                <w:div w:id="18125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7281">
      <w:bodyDiv w:val="1"/>
      <w:marLeft w:val="0"/>
      <w:marRight w:val="0"/>
      <w:marTop w:val="0"/>
      <w:marBottom w:val="0"/>
      <w:divBdr>
        <w:top w:val="none" w:sz="0" w:space="0" w:color="auto"/>
        <w:left w:val="none" w:sz="0" w:space="0" w:color="auto"/>
        <w:bottom w:val="none" w:sz="0" w:space="0" w:color="auto"/>
        <w:right w:val="none" w:sz="0" w:space="0" w:color="auto"/>
      </w:divBdr>
      <w:divsChild>
        <w:div w:id="168449671">
          <w:marLeft w:val="0"/>
          <w:marRight w:val="0"/>
          <w:marTop w:val="0"/>
          <w:marBottom w:val="0"/>
          <w:divBdr>
            <w:top w:val="none" w:sz="0" w:space="0" w:color="auto"/>
            <w:left w:val="none" w:sz="0" w:space="0" w:color="auto"/>
            <w:bottom w:val="none" w:sz="0" w:space="0" w:color="auto"/>
            <w:right w:val="none" w:sz="0" w:space="0" w:color="auto"/>
          </w:divBdr>
          <w:divsChild>
            <w:div w:id="358555220">
              <w:marLeft w:val="0"/>
              <w:marRight w:val="0"/>
              <w:marTop w:val="0"/>
              <w:marBottom w:val="0"/>
              <w:divBdr>
                <w:top w:val="none" w:sz="0" w:space="0" w:color="auto"/>
                <w:left w:val="none" w:sz="0" w:space="0" w:color="auto"/>
                <w:bottom w:val="none" w:sz="0" w:space="0" w:color="auto"/>
                <w:right w:val="none" w:sz="0" w:space="0" w:color="auto"/>
              </w:divBdr>
              <w:divsChild>
                <w:div w:id="11506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41802900">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05862523">
      <w:bodyDiv w:val="1"/>
      <w:marLeft w:val="0"/>
      <w:marRight w:val="0"/>
      <w:marTop w:val="0"/>
      <w:marBottom w:val="0"/>
      <w:divBdr>
        <w:top w:val="none" w:sz="0" w:space="0" w:color="auto"/>
        <w:left w:val="none" w:sz="0" w:space="0" w:color="auto"/>
        <w:bottom w:val="none" w:sz="0" w:space="0" w:color="auto"/>
        <w:right w:val="none" w:sz="0" w:space="0" w:color="auto"/>
      </w:divBdr>
    </w:div>
    <w:div w:id="2133590925">
      <w:bodyDiv w:val="1"/>
      <w:marLeft w:val="0"/>
      <w:marRight w:val="0"/>
      <w:marTop w:val="0"/>
      <w:marBottom w:val="0"/>
      <w:divBdr>
        <w:top w:val="none" w:sz="0" w:space="0" w:color="auto"/>
        <w:left w:val="none" w:sz="0" w:space="0" w:color="auto"/>
        <w:bottom w:val="none" w:sz="0" w:space="0" w:color="auto"/>
        <w:right w:val="none" w:sz="0" w:space="0" w:color="auto"/>
      </w:divBdr>
      <w:divsChild>
        <w:div w:id="926770934">
          <w:marLeft w:val="0"/>
          <w:marRight w:val="0"/>
          <w:marTop w:val="0"/>
          <w:marBottom w:val="0"/>
          <w:divBdr>
            <w:top w:val="none" w:sz="0" w:space="0" w:color="auto"/>
            <w:left w:val="none" w:sz="0" w:space="0" w:color="auto"/>
            <w:bottom w:val="none" w:sz="0" w:space="0" w:color="auto"/>
            <w:right w:val="none" w:sz="0" w:space="0" w:color="auto"/>
          </w:divBdr>
          <w:divsChild>
            <w:div w:id="358243015">
              <w:marLeft w:val="0"/>
              <w:marRight w:val="0"/>
              <w:marTop w:val="0"/>
              <w:marBottom w:val="0"/>
              <w:divBdr>
                <w:top w:val="none" w:sz="0" w:space="0" w:color="auto"/>
                <w:left w:val="none" w:sz="0" w:space="0" w:color="auto"/>
                <w:bottom w:val="none" w:sz="0" w:space="0" w:color="auto"/>
                <w:right w:val="none" w:sz="0" w:space="0" w:color="auto"/>
              </w:divBdr>
              <w:divsChild>
                <w:div w:id="1008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593D-3D6E-4686-A851-93E42AF9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2020-09-25T18:38:00Z</dcterms:created>
  <dcterms:modified xsi:type="dcterms:W3CDTF">2020-09-25T18:38:00Z</dcterms:modified>
</cp:coreProperties>
</file>