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182C8" w14:textId="66C3244A" w:rsidR="00AA677A" w:rsidRPr="00F67BC0" w:rsidRDefault="00AA677A" w:rsidP="00AA677A">
      <w:pPr>
        <w:jc w:val="both"/>
        <w:rPr>
          <w:rFonts w:ascii="Arial" w:hAnsi="Arial" w:cs="Arial"/>
          <w:sz w:val="18"/>
          <w:szCs w:val="18"/>
        </w:rPr>
      </w:pPr>
      <w:r w:rsidRPr="00F67BC0">
        <w:rPr>
          <w:rFonts w:ascii="Arial" w:hAnsi="Arial" w:cs="Arial"/>
          <w:b/>
          <w:sz w:val="18"/>
          <w:szCs w:val="18"/>
        </w:rPr>
        <w:t xml:space="preserve">Figure 4 - </w:t>
      </w:r>
      <w:r w:rsidR="00D61002">
        <w:rPr>
          <w:rFonts w:ascii="Arial" w:hAnsi="Arial" w:cs="Arial"/>
          <w:b/>
          <w:sz w:val="18"/>
          <w:szCs w:val="18"/>
        </w:rPr>
        <w:t>s</w:t>
      </w:r>
      <w:r w:rsidRPr="00F67BC0">
        <w:rPr>
          <w:rFonts w:ascii="Arial" w:hAnsi="Arial" w:cs="Arial"/>
          <w:b/>
          <w:sz w:val="18"/>
          <w:szCs w:val="18"/>
        </w:rPr>
        <w:t xml:space="preserve">ource </w:t>
      </w:r>
      <w:r w:rsidR="00D61002">
        <w:rPr>
          <w:rFonts w:ascii="Arial" w:hAnsi="Arial" w:cs="Arial"/>
          <w:b/>
          <w:sz w:val="18"/>
          <w:szCs w:val="18"/>
        </w:rPr>
        <w:t>d</w:t>
      </w:r>
      <w:r w:rsidRPr="00F67BC0">
        <w:rPr>
          <w:rFonts w:ascii="Arial" w:hAnsi="Arial" w:cs="Arial"/>
          <w:b/>
          <w:sz w:val="18"/>
          <w:szCs w:val="18"/>
        </w:rPr>
        <w:t>ata 2.  Chloride transport of CLC-ec1</w:t>
      </w:r>
      <w:r w:rsidR="00BE51D3">
        <w:rPr>
          <w:rFonts w:ascii="Arial" w:hAnsi="Arial" w:cs="Arial"/>
          <w:b/>
          <w:sz w:val="18"/>
          <w:szCs w:val="18"/>
        </w:rPr>
        <w:t>-Cy5</w:t>
      </w:r>
      <w:r w:rsidRPr="00F67BC0">
        <w:rPr>
          <w:rFonts w:ascii="Arial" w:hAnsi="Arial" w:cs="Arial"/>
          <w:b/>
          <w:sz w:val="18"/>
          <w:szCs w:val="18"/>
        </w:rPr>
        <w:t xml:space="preserve"> in DL/PO </w:t>
      </w:r>
      <w:proofErr w:type="spellStart"/>
      <w:r w:rsidRPr="00F67BC0">
        <w:rPr>
          <w:rFonts w:ascii="Arial" w:hAnsi="Arial" w:cs="Arial"/>
          <w:b/>
          <w:sz w:val="18"/>
          <w:szCs w:val="18"/>
        </w:rPr>
        <w:t>proteoliposomes</w:t>
      </w:r>
      <w:proofErr w:type="spellEnd"/>
      <w:r w:rsidRPr="00F67BC0">
        <w:rPr>
          <w:rFonts w:ascii="Arial" w:hAnsi="Arial" w:cs="Arial"/>
          <w:sz w:val="18"/>
          <w:szCs w:val="18"/>
        </w:rPr>
        <w:t xml:space="preserve">.  Data represent mean ± </w:t>
      </w:r>
      <w:proofErr w:type="spellStart"/>
      <w:r w:rsidRPr="00F67BC0">
        <w:rPr>
          <w:rFonts w:ascii="Arial" w:hAnsi="Arial" w:cs="Arial"/>
          <w:sz w:val="18"/>
          <w:szCs w:val="18"/>
        </w:rPr>
        <w:t>sem</w:t>
      </w:r>
      <w:proofErr w:type="spellEnd"/>
      <w:r w:rsidRPr="00F67BC0">
        <w:rPr>
          <w:rFonts w:ascii="Arial" w:hAnsi="Arial" w:cs="Arial"/>
          <w:sz w:val="18"/>
          <w:szCs w:val="18"/>
        </w:rPr>
        <w:t xml:space="preserve">, </w:t>
      </w:r>
      <w:proofErr w:type="spellStart"/>
      <w:r w:rsidRPr="00F67BC0">
        <w:rPr>
          <w:rFonts w:ascii="Arial" w:hAnsi="Arial" w:cs="Arial"/>
          <w:sz w:val="18"/>
          <w:szCs w:val="18"/>
        </w:rPr>
        <w:t>n</w:t>
      </w:r>
      <w:proofErr w:type="spellEnd"/>
      <w:r w:rsidRPr="00F67BC0">
        <w:rPr>
          <w:rFonts w:ascii="Arial" w:hAnsi="Arial" w:cs="Arial"/>
          <w:sz w:val="18"/>
          <w:szCs w:val="18"/>
        </w:rPr>
        <w:t xml:space="preserve"> independent protein purifications and reconstitutions, with each sample measured as the average of &gt; 3 replicate measurements.  Statistical analysis was calculated using a two-tailed unpaired parametric student t-test compared to the 0% DL data set (*, </w:t>
      </w:r>
      <w:r w:rsidRPr="00F67BC0">
        <w:rPr>
          <w:rFonts w:ascii="Arial" w:hAnsi="Arial" w:cs="Arial"/>
          <w:i/>
          <w:sz w:val="18"/>
          <w:szCs w:val="18"/>
        </w:rPr>
        <w:t>P</w:t>
      </w:r>
      <w:r w:rsidRPr="00F67BC0">
        <w:rPr>
          <w:rFonts w:ascii="Arial" w:hAnsi="Arial" w:cs="Arial"/>
          <w:sz w:val="18"/>
          <w:szCs w:val="18"/>
        </w:rPr>
        <w:t xml:space="preserve"> &lt; .05; **, </w:t>
      </w:r>
      <w:r w:rsidRPr="00F67BC0">
        <w:rPr>
          <w:rFonts w:ascii="Arial" w:hAnsi="Arial" w:cs="Arial"/>
          <w:i/>
          <w:sz w:val="18"/>
          <w:szCs w:val="18"/>
        </w:rPr>
        <w:t>P</w:t>
      </w:r>
      <w:r w:rsidRPr="00F67BC0">
        <w:rPr>
          <w:rFonts w:ascii="Arial" w:hAnsi="Arial" w:cs="Arial"/>
          <w:sz w:val="18"/>
          <w:szCs w:val="18"/>
        </w:rPr>
        <w:t xml:space="preserve"> &lt; .01; ***, </w:t>
      </w:r>
      <w:r w:rsidRPr="00F67BC0">
        <w:rPr>
          <w:rFonts w:ascii="Arial" w:hAnsi="Arial" w:cs="Arial"/>
          <w:i/>
          <w:sz w:val="18"/>
          <w:szCs w:val="18"/>
        </w:rPr>
        <w:t>P</w:t>
      </w:r>
      <w:r w:rsidRPr="00F67BC0">
        <w:rPr>
          <w:rFonts w:ascii="Arial" w:hAnsi="Arial" w:cs="Arial"/>
          <w:sz w:val="18"/>
          <w:szCs w:val="18"/>
        </w:rPr>
        <w:t xml:space="preserve"> &lt; .001).</w:t>
      </w:r>
    </w:p>
    <w:p w14:paraId="6C32ECB9" w14:textId="77777777" w:rsidR="00AA677A" w:rsidRPr="00F67BC0" w:rsidRDefault="00AA677A" w:rsidP="00AA677A">
      <w:pPr>
        <w:jc w:val="both"/>
        <w:rPr>
          <w:rFonts w:ascii="Arial" w:hAnsi="Arial" w:cs="Arial"/>
          <w:sz w:val="22"/>
          <w:szCs w:val="22"/>
        </w:rPr>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170"/>
        <w:gridCol w:w="1080"/>
        <w:gridCol w:w="1080"/>
        <w:gridCol w:w="810"/>
        <w:gridCol w:w="1530"/>
        <w:gridCol w:w="990"/>
        <w:gridCol w:w="1620"/>
        <w:gridCol w:w="900"/>
        <w:gridCol w:w="360"/>
      </w:tblGrid>
      <w:tr w:rsidR="008056F1" w:rsidRPr="00F40869" w14:paraId="2F55471E" w14:textId="77777777" w:rsidTr="008056F1">
        <w:trPr>
          <w:trHeight w:val="317"/>
          <w:jc w:val="center"/>
        </w:trPr>
        <w:tc>
          <w:tcPr>
            <w:tcW w:w="540" w:type="dxa"/>
            <w:tcBorders>
              <w:top w:val="single" w:sz="8" w:space="0" w:color="auto"/>
              <w:bottom w:val="single" w:sz="8" w:space="0" w:color="auto"/>
            </w:tcBorders>
            <w:vAlign w:val="center"/>
          </w:tcPr>
          <w:p w14:paraId="78B06CA4" w14:textId="77777777" w:rsidR="00500C2D" w:rsidRPr="00F40869" w:rsidRDefault="00500C2D" w:rsidP="00872FA7">
            <w:pPr>
              <w:jc w:val="center"/>
              <w:rPr>
                <w:rFonts w:ascii="Arial" w:hAnsi="Arial" w:cs="Arial"/>
                <w:b/>
                <w:sz w:val="16"/>
                <w:szCs w:val="16"/>
              </w:rPr>
            </w:pPr>
            <w:r w:rsidRPr="00F40869">
              <w:rPr>
                <w:rFonts w:ascii="Arial" w:hAnsi="Arial" w:cs="Arial"/>
                <w:b/>
                <w:sz w:val="16"/>
                <w:szCs w:val="16"/>
              </w:rPr>
              <w:t>DL (%)</w:t>
            </w:r>
          </w:p>
        </w:tc>
        <w:tc>
          <w:tcPr>
            <w:tcW w:w="1170" w:type="dxa"/>
            <w:tcBorders>
              <w:top w:val="single" w:sz="8" w:space="0" w:color="auto"/>
              <w:bottom w:val="single" w:sz="8" w:space="0" w:color="auto"/>
            </w:tcBorders>
          </w:tcPr>
          <w:p w14:paraId="04245B51" w14:textId="738EDC2A" w:rsidR="00500C2D" w:rsidRPr="00F40869" w:rsidRDefault="00500C2D" w:rsidP="00872FA7">
            <w:pPr>
              <w:jc w:val="center"/>
              <w:rPr>
                <w:rFonts w:ascii="Arial" w:hAnsi="Arial" w:cs="Arial"/>
                <w:b/>
                <w:sz w:val="16"/>
                <w:szCs w:val="16"/>
              </w:rPr>
            </w:pPr>
            <w:r w:rsidRPr="00F40869">
              <w:rPr>
                <w:rFonts w:ascii="Arial" w:hAnsi="Arial" w:cs="Arial"/>
                <w:b/>
                <w:sz w:val="16"/>
                <w:szCs w:val="16"/>
              </w:rPr>
              <w:t>incubation time (d)</w:t>
            </w:r>
          </w:p>
        </w:tc>
        <w:tc>
          <w:tcPr>
            <w:tcW w:w="1080" w:type="dxa"/>
            <w:tcBorders>
              <w:top w:val="single" w:sz="8" w:space="0" w:color="auto"/>
              <w:bottom w:val="single" w:sz="8" w:space="0" w:color="auto"/>
            </w:tcBorders>
            <w:vAlign w:val="center"/>
          </w:tcPr>
          <w:p w14:paraId="13056C22" w14:textId="0F0CC58C" w:rsidR="00500C2D" w:rsidRPr="00F40869" w:rsidRDefault="00500C2D" w:rsidP="00BD74C8">
            <w:pPr>
              <w:jc w:val="center"/>
              <w:rPr>
                <w:rFonts w:ascii="Arial" w:hAnsi="Arial" w:cs="Arial"/>
                <w:b/>
                <w:sz w:val="16"/>
                <w:szCs w:val="16"/>
              </w:rPr>
            </w:pPr>
            <w:r w:rsidRPr="00F40869">
              <w:rPr>
                <w:rFonts w:ascii="Arial" w:hAnsi="Arial" w:cs="Arial"/>
                <w:b/>
                <w:sz w:val="16"/>
                <w:szCs w:val="16"/>
              </w:rPr>
              <w:t>P</w:t>
            </w:r>
            <w:r w:rsidRPr="00F40869">
              <w:rPr>
                <w:rFonts w:ascii="Arial" w:hAnsi="Arial" w:cs="Arial"/>
                <w:b/>
                <w:sz w:val="16"/>
                <w:szCs w:val="16"/>
                <w:vertAlign w:val="subscript"/>
              </w:rPr>
              <w:t>Cy5</w:t>
            </w:r>
          </w:p>
        </w:tc>
        <w:tc>
          <w:tcPr>
            <w:tcW w:w="1080" w:type="dxa"/>
            <w:tcBorders>
              <w:top w:val="single" w:sz="8" w:space="0" w:color="auto"/>
              <w:bottom w:val="single" w:sz="8" w:space="0" w:color="auto"/>
            </w:tcBorders>
            <w:vAlign w:val="center"/>
          </w:tcPr>
          <w:p w14:paraId="2344BE19" w14:textId="1C5F672A" w:rsidR="00500C2D" w:rsidRPr="00F40869" w:rsidRDefault="00500C2D" w:rsidP="00872FA7">
            <w:pPr>
              <w:jc w:val="center"/>
              <w:rPr>
                <w:rFonts w:ascii="Arial" w:hAnsi="Arial" w:cs="Arial"/>
                <w:b/>
                <w:sz w:val="16"/>
                <w:szCs w:val="16"/>
              </w:rPr>
            </w:pPr>
            <w:r w:rsidRPr="00F40869">
              <w:rPr>
                <w:rFonts w:ascii="Arial" w:hAnsi="Arial" w:cs="Arial"/>
                <w:b/>
                <w:sz w:val="16"/>
                <w:szCs w:val="16"/>
              </w:rPr>
              <w:t>F</w:t>
            </w:r>
            <w:r w:rsidRPr="00F40869">
              <w:rPr>
                <w:rFonts w:ascii="Arial" w:hAnsi="Arial" w:cs="Arial"/>
                <w:b/>
                <w:sz w:val="16"/>
                <w:szCs w:val="16"/>
                <w:vertAlign w:val="subscript"/>
              </w:rPr>
              <w:t>0,vol.</w:t>
            </w:r>
          </w:p>
        </w:tc>
        <w:tc>
          <w:tcPr>
            <w:tcW w:w="810" w:type="dxa"/>
            <w:tcBorders>
              <w:top w:val="single" w:sz="8" w:space="0" w:color="auto"/>
              <w:bottom w:val="single" w:sz="8" w:space="0" w:color="auto"/>
            </w:tcBorders>
            <w:vAlign w:val="center"/>
          </w:tcPr>
          <w:p w14:paraId="1F3D9BED" w14:textId="77777777" w:rsidR="00500C2D" w:rsidRPr="00F40869" w:rsidRDefault="00500C2D" w:rsidP="00872FA7">
            <w:pPr>
              <w:jc w:val="center"/>
              <w:rPr>
                <w:rFonts w:ascii="Arial" w:hAnsi="Arial" w:cs="Arial"/>
                <w:b/>
                <w:sz w:val="16"/>
                <w:szCs w:val="16"/>
              </w:rPr>
            </w:pPr>
            <w:r w:rsidRPr="00F40869">
              <w:rPr>
                <w:rFonts w:ascii="Arial" w:hAnsi="Arial" w:cs="Arial"/>
                <w:b/>
                <w:i/>
                <w:sz w:val="16"/>
                <w:szCs w:val="16"/>
              </w:rPr>
              <w:t>P</w:t>
            </w:r>
            <w:r w:rsidRPr="00F40869">
              <w:rPr>
                <w:rFonts w:ascii="Arial" w:hAnsi="Arial" w:cs="Arial"/>
                <w:b/>
                <w:sz w:val="16"/>
                <w:szCs w:val="16"/>
              </w:rPr>
              <w:t>-value</w:t>
            </w:r>
          </w:p>
        </w:tc>
        <w:tc>
          <w:tcPr>
            <w:tcW w:w="1530" w:type="dxa"/>
            <w:tcBorders>
              <w:top w:val="single" w:sz="8" w:space="0" w:color="auto"/>
              <w:bottom w:val="single" w:sz="8" w:space="0" w:color="auto"/>
            </w:tcBorders>
            <w:vAlign w:val="center"/>
          </w:tcPr>
          <w:p w14:paraId="19939A95" w14:textId="77777777" w:rsidR="00500C2D" w:rsidRPr="00F40869" w:rsidRDefault="00500C2D" w:rsidP="00872FA7">
            <w:pPr>
              <w:jc w:val="center"/>
              <w:rPr>
                <w:rFonts w:ascii="Arial" w:hAnsi="Arial" w:cs="Arial"/>
                <w:b/>
                <w:sz w:val="16"/>
                <w:szCs w:val="16"/>
              </w:rPr>
            </w:pPr>
            <w:proofErr w:type="spellStart"/>
            <w:r w:rsidRPr="00F40869">
              <w:rPr>
                <w:rFonts w:ascii="Arial" w:hAnsi="Arial" w:cs="Arial"/>
                <w:b/>
                <w:sz w:val="16"/>
                <w:szCs w:val="16"/>
              </w:rPr>
              <w:t>k</w:t>
            </w:r>
            <w:r w:rsidRPr="00F40869">
              <w:rPr>
                <w:rFonts w:ascii="Arial" w:hAnsi="Arial" w:cs="Arial"/>
                <w:b/>
                <w:sz w:val="16"/>
                <w:szCs w:val="16"/>
                <w:vertAlign w:val="subscript"/>
              </w:rPr>
              <w:t>P</w:t>
            </w:r>
            <w:proofErr w:type="spellEnd"/>
            <w:r w:rsidRPr="00F40869">
              <w:rPr>
                <w:rFonts w:ascii="Arial" w:hAnsi="Arial" w:cs="Arial"/>
                <w:b/>
                <w:sz w:val="16"/>
                <w:szCs w:val="16"/>
              </w:rPr>
              <w:t xml:space="preserve"> (norm. Cl</w:t>
            </w:r>
            <w:r w:rsidRPr="00F40869">
              <w:rPr>
                <w:rFonts w:ascii="Arial" w:hAnsi="Arial" w:cs="Arial"/>
                <w:b/>
                <w:sz w:val="16"/>
                <w:szCs w:val="16"/>
                <w:vertAlign w:val="superscript"/>
              </w:rPr>
              <w:t>-</w:t>
            </w:r>
            <w:r w:rsidRPr="00F40869">
              <w:rPr>
                <w:rFonts w:ascii="Arial" w:hAnsi="Arial" w:cs="Arial"/>
                <w:b/>
                <w:sz w:val="16"/>
                <w:szCs w:val="16"/>
              </w:rPr>
              <w:t>/s)</w:t>
            </w:r>
          </w:p>
        </w:tc>
        <w:tc>
          <w:tcPr>
            <w:tcW w:w="990" w:type="dxa"/>
            <w:tcBorders>
              <w:top w:val="single" w:sz="8" w:space="0" w:color="auto"/>
              <w:bottom w:val="single" w:sz="8" w:space="0" w:color="auto"/>
            </w:tcBorders>
            <w:vAlign w:val="center"/>
          </w:tcPr>
          <w:p w14:paraId="4E9E048B" w14:textId="77777777" w:rsidR="00500C2D" w:rsidRPr="00F40869" w:rsidRDefault="00500C2D" w:rsidP="00872FA7">
            <w:pPr>
              <w:jc w:val="center"/>
              <w:rPr>
                <w:rFonts w:ascii="Arial" w:hAnsi="Arial" w:cs="Arial"/>
                <w:b/>
                <w:sz w:val="16"/>
                <w:szCs w:val="16"/>
              </w:rPr>
            </w:pPr>
            <w:r w:rsidRPr="00F40869">
              <w:rPr>
                <w:rFonts w:ascii="Arial" w:hAnsi="Arial" w:cs="Arial"/>
                <w:b/>
                <w:i/>
                <w:sz w:val="16"/>
                <w:szCs w:val="16"/>
              </w:rPr>
              <w:t>P</w:t>
            </w:r>
            <w:r w:rsidRPr="00F40869">
              <w:rPr>
                <w:rFonts w:ascii="Arial" w:hAnsi="Arial" w:cs="Arial"/>
                <w:b/>
                <w:sz w:val="16"/>
                <w:szCs w:val="16"/>
              </w:rPr>
              <w:t>-value</w:t>
            </w:r>
          </w:p>
        </w:tc>
        <w:tc>
          <w:tcPr>
            <w:tcW w:w="1620" w:type="dxa"/>
            <w:tcBorders>
              <w:top w:val="single" w:sz="8" w:space="0" w:color="auto"/>
              <w:bottom w:val="single" w:sz="8" w:space="0" w:color="auto"/>
            </w:tcBorders>
            <w:vAlign w:val="center"/>
          </w:tcPr>
          <w:p w14:paraId="1F212E1A" w14:textId="77777777" w:rsidR="00500C2D" w:rsidRPr="00F40869" w:rsidRDefault="00500C2D" w:rsidP="008056F1">
            <w:pPr>
              <w:jc w:val="center"/>
              <w:rPr>
                <w:rFonts w:ascii="Arial" w:hAnsi="Arial" w:cs="Arial"/>
                <w:b/>
                <w:sz w:val="16"/>
                <w:szCs w:val="16"/>
              </w:rPr>
            </w:pPr>
            <w:r w:rsidRPr="00F40869">
              <w:rPr>
                <w:rFonts w:ascii="Arial" w:hAnsi="Arial" w:cs="Arial"/>
                <w:b/>
                <w:sz w:val="16"/>
                <w:szCs w:val="16"/>
              </w:rPr>
              <w:t>k</w:t>
            </w:r>
            <w:r w:rsidRPr="00F40869">
              <w:rPr>
                <w:rFonts w:ascii="Arial" w:hAnsi="Arial" w:cs="Arial"/>
                <w:b/>
                <w:sz w:val="16"/>
                <w:szCs w:val="16"/>
                <w:vertAlign w:val="subscript"/>
              </w:rPr>
              <w:t>init.</w:t>
            </w:r>
            <w:r w:rsidRPr="00F40869">
              <w:rPr>
                <w:rFonts w:ascii="Arial" w:hAnsi="Arial" w:cs="Arial"/>
                <w:b/>
                <w:sz w:val="16"/>
                <w:szCs w:val="16"/>
              </w:rPr>
              <w:t xml:space="preserve"> (norm. Cl</w:t>
            </w:r>
            <w:r w:rsidRPr="00F40869">
              <w:rPr>
                <w:rFonts w:ascii="Arial" w:hAnsi="Arial" w:cs="Arial"/>
                <w:b/>
                <w:sz w:val="16"/>
                <w:szCs w:val="16"/>
                <w:vertAlign w:val="superscript"/>
              </w:rPr>
              <w:t>-</w:t>
            </w:r>
            <w:r w:rsidRPr="00F40869">
              <w:rPr>
                <w:rFonts w:ascii="Arial" w:hAnsi="Arial" w:cs="Arial"/>
                <w:b/>
                <w:sz w:val="16"/>
                <w:szCs w:val="16"/>
              </w:rPr>
              <w:t>/s)</w:t>
            </w:r>
          </w:p>
        </w:tc>
        <w:tc>
          <w:tcPr>
            <w:tcW w:w="900" w:type="dxa"/>
            <w:tcBorders>
              <w:top w:val="single" w:sz="8" w:space="0" w:color="auto"/>
              <w:bottom w:val="single" w:sz="8" w:space="0" w:color="auto"/>
            </w:tcBorders>
            <w:vAlign w:val="center"/>
          </w:tcPr>
          <w:p w14:paraId="56F25A9C" w14:textId="77777777" w:rsidR="00500C2D" w:rsidRPr="00F40869" w:rsidRDefault="00500C2D" w:rsidP="008056F1">
            <w:pPr>
              <w:jc w:val="center"/>
              <w:rPr>
                <w:rFonts w:ascii="Arial" w:hAnsi="Arial" w:cs="Arial"/>
                <w:b/>
                <w:sz w:val="16"/>
                <w:szCs w:val="16"/>
              </w:rPr>
            </w:pPr>
            <w:r w:rsidRPr="00F40869">
              <w:rPr>
                <w:rFonts w:ascii="Arial" w:hAnsi="Arial" w:cs="Arial"/>
                <w:b/>
                <w:i/>
                <w:sz w:val="16"/>
                <w:szCs w:val="16"/>
              </w:rPr>
              <w:t>P</w:t>
            </w:r>
            <w:r w:rsidRPr="00F40869">
              <w:rPr>
                <w:rFonts w:ascii="Arial" w:hAnsi="Arial" w:cs="Arial"/>
                <w:b/>
                <w:sz w:val="16"/>
                <w:szCs w:val="16"/>
              </w:rPr>
              <w:t>-value</w:t>
            </w:r>
          </w:p>
        </w:tc>
        <w:tc>
          <w:tcPr>
            <w:tcW w:w="360" w:type="dxa"/>
            <w:tcBorders>
              <w:top w:val="single" w:sz="8" w:space="0" w:color="auto"/>
              <w:bottom w:val="single" w:sz="8" w:space="0" w:color="auto"/>
            </w:tcBorders>
            <w:vAlign w:val="center"/>
          </w:tcPr>
          <w:p w14:paraId="2A8AF13C" w14:textId="77777777" w:rsidR="00500C2D" w:rsidRPr="00F40869" w:rsidRDefault="00500C2D" w:rsidP="00872FA7">
            <w:pPr>
              <w:jc w:val="center"/>
              <w:rPr>
                <w:rFonts w:ascii="Arial" w:hAnsi="Arial" w:cs="Arial"/>
                <w:b/>
                <w:sz w:val="16"/>
                <w:szCs w:val="16"/>
              </w:rPr>
            </w:pPr>
            <w:r w:rsidRPr="00F40869">
              <w:rPr>
                <w:rFonts w:ascii="Arial" w:hAnsi="Arial" w:cs="Arial"/>
                <w:b/>
                <w:sz w:val="16"/>
                <w:szCs w:val="16"/>
              </w:rPr>
              <w:t>n</w:t>
            </w:r>
          </w:p>
        </w:tc>
      </w:tr>
      <w:tr w:rsidR="008056F1" w:rsidRPr="00F67BC0" w14:paraId="6EE2DBB7" w14:textId="77777777" w:rsidTr="008056F1">
        <w:trPr>
          <w:trHeight w:val="317"/>
          <w:jc w:val="center"/>
        </w:trPr>
        <w:tc>
          <w:tcPr>
            <w:tcW w:w="540" w:type="dxa"/>
            <w:tcBorders>
              <w:top w:val="single" w:sz="8" w:space="0" w:color="auto"/>
            </w:tcBorders>
            <w:vAlign w:val="center"/>
          </w:tcPr>
          <w:p w14:paraId="759605D7"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0</w:t>
            </w:r>
          </w:p>
        </w:tc>
        <w:tc>
          <w:tcPr>
            <w:tcW w:w="1170" w:type="dxa"/>
            <w:tcBorders>
              <w:top w:val="single" w:sz="8" w:space="0" w:color="auto"/>
            </w:tcBorders>
            <w:vAlign w:val="center"/>
          </w:tcPr>
          <w:p w14:paraId="201B1BF0" w14:textId="73001241" w:rsidR="00500C2D" w:rsidRPr="00BD74C8" w:rsidRDefault="00500C2D" w:rsidP="00BD74C8">
            <w:pPr>
              <w:jc w:val="center"/>
              <w:rPr>
                <w:rFonts w:ascii="Arial" w:hAnsi="Arial" w:cs="Arial"/>
                <w:sz w:val="16"/>
                <w:szCs w:val="16"/>
              </w:rPr>
            </w:pPr>
            <w:r w:rsidRPr="00BD74C8">
              <w:rPr>
                <w:rFonts w:ascii="Arial" w:hAnsi="Arial" w:cs="Arial"/>
                <w:sz w:val="16"/>
                <w:szCs w:val="16"/>
              </w:rPr>
              <w:t>7.3 ± 4.8</w:t>
            </w:r>
          </w:p>
        </w:tc>
        <w:tc>
          <w:tcPr>
            <w:tcW w:w="1080" w:type="dxa"/>
            <w:tcBorders>
              <w:top w:val="single" w:sz="8" w:space="0" w:color="auto"/>
            </w:tcBorders>
            <w:vAlign w:val="center"/>
          </w:tcPr>
          <w:p w14:paraId="1C3599FD" w14:textId="7B05D10E" w:rsidR="00500C2D" w:rsidRPr="00BD74C8" w:rsidRDefault="00500C2D" w:rsidP="00BD74C8">
            <w:pPr>
              <w:jc w:val="center"/>
              <w:rPr>
                <w:rFonts w:ascii="Arial" w:hAnsi="Arial" w:cs="Arial"/>
                <w:sz w:val="16"/>
                <w:szCs w:val="16"/>
              </w:rPr>
            </w:pPr>
            <w:r w:rsidRPr="00BD74C8">
              <w:rPr>
                <w:rFonts w:ascii="Arial" w:hAnsi="Arial" w:cs="Arial"/>
                <w:sz w:val="16"/>
                <w:szCs w:val="16"/>
              </w:rPr>
              <w:t>0.69 ± 0.01</w:t>
            </w:r>
          </w:p>
        </w:tc>
        <w:tc>
          <w:tcPr>
            <w:tcW w:w="1080" w:type="dxa"/>
            <w:tcBorders>
              <w:top w:val="single" w:sz="8" w:space="0" w:color="auto"/>
            </w:tcBorders>
            <w:vAlign w:val="center"/>
          </w:tcPr>
          <w:p w14:paraId="176AEEF0" w14:textId="52121ED4" w:rsidR="00500C2D" w:rsidRPr="00BD74C8" w:rsidRDefault="00500C2D" w:rsidP="00872FA7">
            <w:pPr>
              <w:jc w:val="center"/>
              <w:rPr>
                <w:rFonts w:ascii="Arial" w:hAnsi="Arial" w:cs="Arial"/>
                <w:sz w:val="16"/>
                <w:szCs w:val="16"/>
              </w:rPr>
            </w:pPr>
            <w:r w:rsidRPr="00BD74C8">
              <w:rPr>
                <w:rFonts w:ascii="Arial" w:hAnsi="Arial" w:cs="Arial"/>
                <w:sz w:val="16"/>
                <w:szCs w:val="16"/>
              </w:rPr>
              <w:t>0.25 ± 0.02</w:t>
            </w:r>
          </w:p>
        </w:tc>
        <w:tc>
          <w:tcPr>
            <w:tcW w:w="810" w:type="dxa"/>
            <w:tcBorders>
              <w:top w:val="single" w:sz="8" w:space="0" w:color="auto"/>
            </w:tcBorders>
            <w:vAlign w:val="center"/>
          </w:tcPr>
          <w:p w14:paraId="7C5D1AF7" w14:textId="77777777" w:rsidR="00500C2D" w:rsidRPr="00BD74C8" w:rsidRDefault="00500C2D" w:rsidP="00872FA7">
            <w:pPr>
              <w:jc w:val="center"/>
              <w:rPr>
                <w:rFonts w:ascii="Arial" w:hAnsi="Arial" w:cs="Arial"/>
                <w:sz w:val="16"/>
                <w:szCs w:val="16"/>
              </w:rPr>
            </w:pPr>
          </w:p>
        </w:tc>
        <w:tc>
          <w:tcPr>
            <w:tcW w:w="1530" w:type="dxa"/>
            <w:tcBorders>
              <w:top w:val="single" w:sz="8" w:space="0" w:color="auto"/>
            </w:tcBorders>
            <w:vAlign w:val="center"/>
          </w:tcPr>
          <w:p w14:paraId="1AE07543"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0.026 ± 0.001</w:t>
            </w:r>
          </w:p>
        </w:tc>
        <w:tc>
          <w:tcPr>
            <w:tcW w:w="990" w:type="dxa"/>
            <w:tcBorders>
              <w:top w:val="single" w:sz="8" w:space="0" w:color="auto"/>
            </w:tcBorders>
            <w:vAlign w:val="center"/>
          </w:tcPr>
          <w:p w14:paraId="2FFF44D0" w14:textId="77777777" w:rsidR="00500C2D" w:rsidRPr="00BD74C8" w:rsidRDefault="00500C2D" w:rsidP="00872FA7">
            <w:pPr>
              <w:jc w:val="center"/>
              <w:rPr>
                <w:rFonts w:ascii="Arial" w:hAnsi="Arial" w:cs="Arial"/>
                <w:sz w:val="16"/>
                <w:szCs w:val="16"/>
              </w:rPr>
            </w:pPr>
          </w:p>
        </w:tc>
        <w:tc>
          <w:tcPr>
            <w:tcW w:w="1620" w:type="dxa"/>
            <w:tcBorders>
              <w:top w:val="single" w:sz="8" w:space="0" w:color="auto"/>
            </w:tcBorders>
            <w:vAlign w:val="center"/>
          </w:tcPr>
          <w:p w14:paraId="6EFF9F40" w14:textId="77777777" w:rsidR="00500C2D" w:rsidRPr="00BD74C8" w:rsidRDefault="00500C2D" w:rsidP="00BD74C8">
            <w:pPr>
              <w:jc w:val="center"/>
              <w:rPr>
                <w:rFonts w:ascii="Arial" w:hAnsi="Arial" w:cs="Arial"/>
                <w:sz w:val="16"/>
                <w:szCs w:val="16"/>
              </w:rPr>
            </w:pPr>
            <w:r w:rsidRPr="00BD74C8">
              <w:rPr>
                <w:rFonts w:ascii="Arial" w:hAnsi="Arial" w:cs="Arial"/>
                <w:sz w:val="16"/>
                <w:szCs w:val="16"/>
              </w:rPr>
              <w:t>0.020 ± 0.002</w:t>
            </w:r>
          </w:p>
        </w:tc>
        <w:tc>
          <w:tcPr>
            <w:tcW w:w="900" w:type="dxa"/>
            <w:tcBorders>
              <w:top w:val="single" w:sz="8" w:space="0" w:color="auto"/>
            </w:tcBorders>
          </w:tcPr>
          <w:p w14:paraId="5F8D4339" w14:textId="77777777" w:rsidR="00500C2D" w:rsidRPr="00BD74C8" w:rsidRDefault="00500C2D" w:rsidP="00872FA7">
            <w:pPr>
              <w:jc w:val="center"/>
              <w:rPr>
                <w:rFonts w:ascii="Arial" w:hAnsi="Arial" w:cs="Arial"/>
                <w:sz w:val="16"/>
                <w:szCs w:val="16"/>
              </w:rPr>
            </w:pPr>
          </w:p>
        </w:tc>
        <w:tc>
          <w:tcPr>
            <w:tcW w:w="360" w:type="dxa"/>
            <w:tcBorders>
              <w:top w:val="single" w:sz="8" w:space="0" w:color="auto"/>
            </w:tcBorders>
            <w:vAlign w:val="center"/>
          </w:tcPr>
          <w:p w14:paraId="4958CDFA"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3</w:t>
            </w:r>
          </w:p>
        </w:tc>
      </w:tr>
      <w:tr w:rsidR="008056F1" w:rsidRPr="00F67BC0" w14:paraId="1B827744" w14:textId="77777777" w:rsidTr="008056F1">
        <w:trPr>
          <w:trHeight w:val="317"/>
          <w:jc w:val="center"/>
        </w:trPr>
        <w:tc>
          <w:tcPr>
            <w:tcW w:w="540" w:type="dxa"/>
            <w:vAlign w:val="center"/>
          </w:tcPr>
          <w:p w14:paraId="1013EAE7"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1</w:t>
            </w:r>
          </w:p>
        </w:tc>
        <w:tc>
          <w:tcPr>
            <w:tcW w:w="1170" w:type="dxa"/>
            <w:vAlign w:val="center"/>
          </w:tcPr>
          <w:p w14:paraId="12F98F6B" w14:textId="3119B43F" w:rsidR="00500C2D" w:rsidRPr="00BD74C8" w:rsidRDefault="00500C2D" w:rsidP="00BD74C8">
            <w:pPr>
              <w:jc w:val="center"/>
              <w:rPr>
                <w:rFonts w:ascii="Arial" w:hAnsi="Arial" w:cs="Arial"/>
                <w:sz w:val="16"/>
                <w:szCs w:val="16"/>
              </w:rPr>
            </w:pPr>
            <w:r w:rsidRPr="00BD74C8">
              <w:rPr>
                <w:rFonts w:ascii="Arial" w:hAnsi="Arial" w:cs="Arial"/>
                <w:sz w:val="16"/>
                <w:szCs w:val="16"/>
              </w:rPr>
              <w:t>4.0 ± 2.0</w:t>
            </w:r>
          </w:p>
        </w:tc>
        <w:tc>
          <w:tcPr>
            <w:tcW w:w="1080" w:type="dxa"/>
            <w:vAlign w:val="center"/>
          </w:tcPr>
          <w:p w14:paraId="5EE530FD" w14:textId="5DF5FC46" w:rsidR="00500C2D" w:rsidRPr="00BD74C8" w:rsidRDefault="00500C2D" w:rsidP="00BD74C8">
            <w:pPr>
              <w:jc w:val="center"/>
              <w:rPr>
                <w:rFonts w:ascii="Arial" w:hAnsi="Arial" w:cs="Arial"/>
                <w:sz w:val="16"/>
                <w:szCs w:val="16"/>
              </w:rPr>
            </w:pPr>
            <w:r w:rsidRPr="00BD74C8">
              <w:rPr>
                <w:rFonts w:ascii="Arial" w:hAnsi="Arial" w:cs="Arial"/>
                <w:sz w:val="16"/>
                <w:szCs w:val="16"/>
              </w:rPr>
              <w:t>0.66 ± 0.02</w:t>
            </w:r>
          </w:p>
        </w:tc>
        <w:tc>
          <w:tcPr>
            <w:tcW w:w="1080" w:type="dxa"/>
            <w:vAlign w:val="center"/>
          </w:tcPr>
          <w:p w14:paraId="6727574A" w14:textId="4F6132C3" w:rsidR="00500C2D" w:rsidRPr="00BD74C8" w:rsidRDefault="00500C2D" w:rsidP="00872FA7">
            <w:pPr>
              <w:jc w:val="center"/>
              <w:rPr>
                <w:rFonts w:ascii="Arial" w:hAnsi="Arial" w:cs="Arial"/>
                <w:sz w:val="16"/>
                <w:szCs w:val="16"/>
              </w:rPr>
            </w:pPr>
            <w:r w:rsidRPr="00BD74C8">
              <w:rPr>
                <w:rFonts w:ascii="Arial" w:hAnsi="Arial" w:cs="Arial"/>
                <w:sz w:val="16"/>
                <w:szCs w:val="16"/>
              </w:rPr>
              <w:t>0.25 ± 0.01</w:t>
            </w:r>
          </w:p>
        </w:tc>
        <w:tc>
          <w:tcPr>
            <w:tcW w:w="810" w:type="dxa"/>
            <w:vAlign w:val="center"/>
          </w:tcPr>
          <w:p w14:paraId="6B4C94A3"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ns, 0.98</w:t>
            </w:r>
          </w:p>
        </w:tc>
        <w:tc>
          <w:tcPr>
            <w:tcW w:w="1530" w:type="dxa"/>
            <w:vAlign w:val="center"/>
          </w:tcPr>
          <w:p w14:paraId="73EF1A7C"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0.025 ± 0.001</w:t>
            </w:r>
          </w:p>
        </w:tc>
        <w:tc>
          <w:tcPr>
            <w:tcW w:w="990" w:type="dxa"/>
            <w:vAlign w:val="center"/>
          </w:tcPr>
          <w:p w14:paraId="36D80F31"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ns, 0.81</w:t>
            </w:r>
          </w:p>
        </w:tc>
        <w:tc>
          <w:tcPr>
            <w:tcW w:w="1620" w:type="dxa"/>
            <w:vAlign w:val="center"/>
          </w:tcPr>
          <w:p w14:paraId="19CBA64A" w14:textId="77777777" w:rsidR="00500C2D" w:rsidRPr="00BD74C8" w:rsidRDefault="00500C2D" w:rsidP="00BD74C8">
            <w:pPr>
              <w:jc w:val="center"/>
              <w:rPr>
                <w:rFonts w:ascii="Arial" w:hAnsi="Arial" w:cs="Arial"/>
                <w:sz w:val="16"/>
                <w:szCs w:val="16"/>
              </w:rPr>
            </w:pPr>
            <w:r w:rsidRPr="00BD74C8">
              <w:rPr>
                <w:rFonts w:ascii="Arial" w:hAnsi="Arial" w:cs="Arial"/>
                <w:sz w:val="16"/>
                <w:szCs w:val="16"/>
              </w:rPr>
              <w:t>0.020 ± 0.001</w:t>
            </w:r>
          </w:p>
        </w:tc>
        <w:tc>
          <w:tcPr>
            <w:tcW w:w="900" w:type="dxa"/>
          </w:tcPr>
          <w:p w14:paraId="34B73668"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ns, 0.89</w:t>
            </w:r>
          </w:p>
        </w:tc>
        <w:tc>
          <w:tcPr>
            <w:tcW w:w="360" w:type="dxa"/>
            <w:vAlign w:val="center"/>
          </w:tcPr>
          <w:p w14:paraId="73AEFF3B"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4</w:t>
            </w:r>
          </w:p>
        </w:tc>
      </w:tr>
      <w:tr w:rsidR="008056F1" w:rsidRPr="00F67BC0" w14:paraId="792938A5" w14:textId="77777777" w:rsidTr="008056F1">
        <w:trPr>
          <w:trHeight w:val="317"/>
          <w:jc w:val="center"/>
        </w:trPr>
        <w:tc>
          <w:tcPr>
            <w:tcW w:w="540" w:type="dxa"/>
            <w:vAlign w:val="center"/>
          </w:tcPr>
          <w:p w14:paraId="772636DA"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10</w:t>
            </w:r>
          </w:p>
        </w:tc>
        <w:tc>
          <w:tcPr>
            <w:tcW w:w="1170" w:type="dxa"/>
            <w:vAlign w:val="center"/>
          </w:tcPr>
          <w:p w14:paraId="0E7DD4EE" w14:textId="622502F4" w:rsidR="00500C2D" w:rsidRPr="00BD74C8" w:rsidRDefault="00500C2D" w:rsidP="00BD74C8">
            <w:pPr>
              <w:jc w:val="center"/>
              <w:rPr>
                <w:rFonts w:ascii="Arial" w:hAnsi="Arial" w:cs="Arial"/>
                <w:sz w:val="16"/>
                <w:szCs w:val="16"/>
              </w:rPr>
            </w:pPr>
            <w:r w:rsidRPr="00BD74C8">
              <w:rPr>
                <w:rFonts w:ascii="Arial" w:hAnsi="Arial" w:cs="Arial"/>
                <w:sz w:val="16"/>
                <w:szCs w:val="16"/>
              </w:rPr>
              <w:t>7.0 ± 3.4</w:t>
            </w:r>
          </w:p>
        </w:tc>
        <w:tc>
          <w:tcPr>
            <w:tcW w:w="1080" w:type="dxa"/>
            <w:vAlign w:val="center"/>
          </w:tcPr>
          <w:p w14:paraId="0E87208D" w14:textId="67E309FC" w:rsidR="00500C2D" w:rsidRPr="00BD74C8" w:rsidRDefault="00500C2D" w:rsidP="00BD74C8">
            <w:pPr>
              <w:jc w:val="center"/>
              <w:rPr>
                <w:rFonts w:ascii="Arial" w:hAnsi="Arial" w:cs="Arial"/>
                <w:sz w:val="16"/>
                <w:szCs w:val="16"/>
              </w:rPr>
            </w:pPr>
            <w:r w:rsidRPr="00BD74C8">
              <w:rPr>
                <w:rFonts w:ascii="Arial" w:hAnsi="Arial" w:cs="Arial"/>
                <w:sz w:val="16"/>
                <w:szCs w:val="16"/>
              </w:rPr>
              <w:t>0.68 ± 0.01</w:t>
            </w:r>
          </w:p>
        </w:tc>
        <w:tc>
          <w:tcPr>
            <w:tcW w:w="1080" w:type="dxa"/>
            <w:vAlign w:val="center"/>
          </w:tcPr>
          <w:p w14:paraId="10135085" w14:textId="1995450F" w:rsidR="00500C2D" w:rsidRPr="00BD74C8" w:rsidRDefault="00500C2D" w:rsidP="00872FA7">
            <w:pPr>
              <w:jc w:val="center"/>
              <w:rPr>
                <w:rFonts w:ascii="Arial" w:hAnsi="Arial" w:cs="Arial"/>
                <w:sz w:val="16"/>
                <w:szCs w:val="16"/>
              </w:rPr>
            </w:pPr>
            <w:r w:rsidRPr="00BD74C8">
              <w:rPr>
                <w:rFonts w:ascii="Arial" w:hAnsi="Arial" w:cs="Arial"/>
                <w:sz w:val="16"/>
                <w:szCs w:val="16"/>
              </w:rPr>
              <w:t>0.26 ± 0.02</w:t>
            </w:r>
          </w:p>
        </w:tc>
        <w:tc>
          <w:tcPr>
            <w:tcW w:w="810" w:type="dxa"/>
            <w:vAlign w:val="center"/>
          </w:tcPr>
          <w:p w14:paraId="5004B397"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ns, 0.92</w:t>
            </w:r>
          </w:p>
        </w:tc>
        <w:tc>
          <w:tcPr>
            <w:tcW w:w="1530" w:type="dxa"/>
            <w:vAlign w:val="center"/>
          </w:tcPr>
          <w:p w14:paraId="5F6A8750"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0.025 ± 0.005</w:t>
            </w:r>
          </w:p>
        </w:tc>
        <w:tc>
          <w:tcPr>
            <w:tcW w:w="990" w:type="dxa"/>
            <w:vAlign w:val="center"/>
          </w:tcPr>
          <w:p w14:paraId="14D5F1A4"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ns, 0.92</w:t>
            </w:r>
          </w:p>
        </w:tc>
        <w:tc>
          <w:tcPr>
            <w:tcW w:w="1620" w:type="dxa"/>
            <w:vAlign w:val="center"/>
          </w:tcPr>
          <w:p w14:paraId="6EA3D16E" w14:textId="77777777" w:rsidR="00500C2D" w:rsidRPr="00BD74C8" w:rsidRDefault="00500C2D" w:rsidP="00BD74C8">
            <w:pPr>
              <w:jc w:val="center"/>
              <w:rPr>
                <w:rFonts w:ascii="Arial" w:hAnsi="Arial" w:cs="Arial"/>
                <w:sz w:val="16"/>
                <w:szCs w:val="16"/>
              </w:rPr>
            </w:pPr>
            <w:r w:rsidRPr="00BD74C8">
              <w:rPr>
                <w:rFonts w:ascii="Arial" w:hAnsi="Arial" w:cs="Arial"/>
                <w:sz w:val="16"/>
                <w:szCs w:val="16"/>
              </w:rPr>
              <w:t>0.017 ± 0.002</w:t>
            </w:r>
          </w:p>
        </w:tc>
        <w:tc>
          <w:tcPr>
            <w:tcW w:w="900" w:type="dxa"/>
          </w:tcPr>
          <w:p w14:paraId="1DA65349"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ns, 0.27</w:t>
            </w:r>
          </w:p>
        </w:tc>
        <w:tc>
          <w:tcPr>
            <w:tcW w:w="360" w:type="dxa"/>
            <w:vAlign w:val="center"/>
          </w:tcPr>
          <w:p w14:paraId="10D5E7C5"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4</w:t>
            </w:r>
          </w:p>
        </w:tc>
      </w:tr>
      <w:tr w:rsidR="008056F1" w:rsidRPr="00F67BC0" w14:paraId="1C80C9B6" w14:textId="77777777" w:rsidTr="008056F1">
        <w:trPr>
          <w:trHeight w:val="317"/>
          <w:jc w:val="center"/>
        </w:trPr>
        <w:tc>
          <w:tcPr>
            <w:tcW w:w="540" w:type="dxa"/>
            <w:vAlign w:val="center"/>
          </w:tcPr>
          <w:p w14:paraId="3D6F081B"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20</w:t>
            </w:r>
          </w:p>
        </w:tc>
        <w:tc>
          <w:tcPr>
            <w:tcW w:w="1170" w:type="dxa"/>
            <w:vAlign w:val="center"/>
          </w:tcPr>
          <w:p w14:paraId="1B86E9DF" w14:textId="0694C679" w:rsidR="00500C2D" w:rsidRPr="00BD74C8" w:rsidRDefault="00500C2D" w:rsidP="00BD74C8">
            <w:pPr>
              <w:jc w:val="center"/>
              <w:rPr>
                <w:rFonts w:ascii="Arial" w:hAnsi="Arial" w:cs="Arial"/>
                <w:sz w:val="16"/>
                <w:szCs w:val="16"/>
              </w:rPr>
            </w:pPr>
            <w:r w:rsidRPr="00BD74C8">
              <w:rPr>
                <w:rFonts w:ascii="Arial" w:hAnsi="Arial" w:cs="Arial"/>
                <w:sz w:val="16"/>
                <w:szCs w:val="16"/>
              </w:rPr>
              <w:t>6.4 ± 2.7</w:t>
            </w:r>
          </w:p>
        </w:tc>
        <w:tc>
          <w:tcPr>
            <w:tcW w:w="1080" w:type="dxa"/>
            <w:vAlign w:val="center"/>
          </w:tcPr>
          <w:p w14:paraId="07A19D31" w14:textId="5E175F71" w:rsidR="00500C2D" w:rsidRPr="00BD74C8" w:rsidRDefault="00500C2D" w:rsidP="00BD74C8">
            <w:pPr>
              <w:jc w:val="center"/>
              <w:rPr>
                <w:rFonts w:ascii="Arial" w:hAnsi="Arial" w:cs="Arial"/>
                <w:sz w:val="16"/>
                <w:szCs w:val="16"/>
              </w:rPr>
            </w:pPr>
            <w:r w:rsidRPr="00BD74C8">
              <w:rPr>
                <w:rFonts w:ascii="Arial" w:hAnsi="Arial" w:cs="Arial"/>
                <w:sz w:val="16"/>
                <w:szCs w:val="16"/>
              </w:rPr>
              <w:t>0.67 ± 0.01</w:t>
            </w:r>
          </w:p>
        </w:tc>
        <w:tc>
          <w:tcPr>
            <w:tcW w:w="1080" w:type="dxa"/>
            <w:vAlign w:val="center"/>
          </w:tcPr>
          <w:p w14:paraId="6796B884" w14:textId="70F87B5D" w:rsidR="00500C2D" w:rsidRPr="00BD74C8" w:rsidRDefault="00500C2D" w:rsidP="00872FA7">
            <w:pPr>
              <w:jc w:val="center"/>
              <w:rPr>
                <w:rFonts w:ascii="Arial" w:hAnsi="Arial" w:cs="Arial"/>
                <w:sz w:val="16"/>
                <w:szCs w:val="16"/>
              </w:rPr>
            </w:pPr>
            <w:r w:rsidRPr="00BD74C8">
              <w:rPr>
                <w:rFonts w:ascii="Arial" w:hAnsi="Arial" w:cs="Arial"/>
                <w:sz w:val="16"/>
                <w:szCs w:val="16"/>
              </w:rPr>
              <w:t>0.33 ± 0.08</w:t>
            </w:r>
          </w:p>
        </w:tc>
        <w:tc>
          <w:tcPr>
            <w:tcW w:w="810" w:type="dxa"/>
            <w:vAlign w:val="center"/>
          </w:tcPr>
          <w:p w14:paraId="1C318F73"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ns, 0.50</w:t>
            </w:r>
          </w:p>
        </w:tc>
        <w:tc>
          <w:tcPr>
            <w:tcW w:w="1530" w:type="dxa"/>
            <w:vAlign w:val="center"/>
          </w:tcPr>
          <w:p w14:paraId="3458ED0B"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0.015 ± 0.002</w:t>
            </w:r>
          </w:p>
        </w:tc>
        <w:tc>
          <w:tcPr>
            <w:tcW w:w="990" w:type="dxa"/>
            <w:vAlign w:val="center"/>
          </w:tcPr>
          <w:p w14:paraId="528A96A9"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 0.008</w:t>
            </w:r>
          </w:p>
        </w:tc>
        <w:tc>
          <w:tcPr>
            <w:tcW w:w="1620" w:type="dxa"/>
            <w:vAlign w:val="center"/>
          </w:tcPr>
          <w:p w14:paraId="29C2BF2B" w14:textId="77777777" w:rsidR="00500C2D" w:rsidRPr="00BD74C8" w:rsidRDefault="00500C2D" w:rsidP="00BD74C8">
            <w:pPr>
              <w:jc w:val="center"/>
              <w:rPr>
                <w:rFonts w:ascii="Arial" w:hAnsi="Arial" w:cs="Arial"/>
                <w:sz w:val="16"/>
                <w:szCs w:val="16"/>
              </w:rPr>
            </w:pPr>
            <w:r w:rsidRPr="00BD74C8">
              <w:rPr>
                <w:rFonts w:ascii="Arial" w:hAnsi="Arial" w:cs="Arial"/>
                <w:sz w:val="16"/>
                <w:szCs w:val="16"/>
              </w:rPr>
              <w:t>0.010 ± 0.002</w:t>
            </w:r>
          </w:p>
        </w:tc>
        <w:tc>
          <w:tcPr>
            <w:tcW w:w="900" w:type="dxa"/>
          </w:tcPr>
          <w:p w14:paraId="2F2C8C12"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 0.02</w:t>
            </w:r>
          </w:p>
        </w:tc>
        <w:tc>
          <w:tcPr>
            <w:tcW w:w="360" w:type="dxa"/>
            <w:vAlign w:val="center"/>
          </w:tcPr>
          <w:p w14:paraId="5B0651E6"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5</w:t>
            </w:r>
          </w:p>
        </w:tc>
      </w:tr>
      <w:tr w:rsidR="008056F1" w:rsidRPr="00F67BC0" w14:paraId="27C3DFC8" w14:textId="77777777" w:rsidTr="008056F1">
        <w:trPr>
          <w:trHeight w:val="317"/>
          <w:jc w:val="center"/>
        </w:trPr>
        <w:tc>
          <w:tcPr>
            <w:tcW w:w="540" w:type="dxa"/>
            <w:tcBorders>
              <w:bottom w:val="single" w:sz="8" w:space="0" w:color="auto"/>
            </w:tcBorders>
            <w:vAlign w:val="center"/>
          </w:tcPr>
          <w:p w14:paraId="13C706D7"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40</w:t>
            </w:r>
          </w:p>
        </w:tc>
        <w:tc>
          <w:tcPr>
            <w:tcW w:w="1170" w:type="dxa"/>
            <w:tcBorders>
              <w:bottom w:val="single" w:sz="8" w:space="0" w:color="auto"/>
            </w:tcBorders>
            <w:vAlign w:val="center"/>
          </w:tcPr>
          <w:p w14:paraId="631AEF00" w14:textId="571B6855" w:rsidR="00500C2D" w:rsidRPr="00BD74C8" w:rsidRDefault="00500C2D" w:rsidP="00BD74C8">
            <w:pPr>
              <w:jc w:val="center"/>
              <w:rPr>
                <w:rFonts w:ascii="Arial" w:hAnsi="Arial" w:cs="Arial"/>
                <w:sz w:val="16"/>
                <w:szCs w:val="16"/>
              </w:rPr>
            </w:pPr>
            <w:r w:rsidRPr="00BD74C8">
              <w:rPr>
                <w:rFonts w:ascii="Arial" w:hAnsi="Arial" w:cs="Arial"/>
                <w:sz w:val="16"/>
                <w:szCs w:val="16"/>
              </w:rPr>
              <w:t>7.0 ± 3.3</w:t>
            </w:r>
          </w:p>
        </w:tc>
        <w:tc>
          <w:tcPr>
            <w:tcW w:w="1080" w:type="dxa"/>
            <w:tcBorders>
              <w:bottom w:val="single" w:sz="8" w:space="0" w:color="auto"/>
            </w:tcBorders>
            <w:vAlign w:val="center"/>
          </w:tcPr>
          <w:p w14:paraId="5F471D03" w14:textId="34623C1F" w:rsidR="00500C2D" w:rsidRPr="00BD74C8" w:rsidRDefault="00500C2D" w:rsidP="00BD74C8">
            <w:pPr>
              <w:jc w:val="center"/>
              <w:rPr>
                <w:rFonts w:ascii="Arial" w:hAnsi="Arial" w:cs="Arial"/>
                <w:sz w:val="16"/>
                <w:szCs w:val="16"/>
              </w:rPr>
            </w:pPr>
            <w:r w:rsidRPr="00BD74C8">
              <w:rPr>
                <w:rFonts w:ascii="Arial" w:hAnsi="Arial" w:cs="Arial"/>
                <w:sz w:val="16"/>
                <w:szCs w:val="16"/>
              </w:rPr>
              <w:t>0.67 ± 0.01</w:t>
            </w:r>
          </w:p>
        </w:tc>
        <w:tc>
          <w:tcPr>
            <w:tcW w:w="1080" w:type="dxa"/>
            <w:tcBorders>
              <w:bottom w:val="single" w:sz="8" w:space="0" w:color="auto"/>
            </w:tcBorders>
            <w:vAlign w:val="center"/>
          </w:tcPr>
          <w:p w14:paraId="555E10AA" w14:textId="5E1824C2" w:rsidR="00500C2D" w:rsidRPr="00BD74C8" w:rsidRDefault="00500C2D" w:rsidP="00872FA7">
            <w:pPr>
              <w:jc w:val="center"/>
              <w:rPr>
                <w:rFonts w:ascii="Arial" w:hAnsi="Arial" w:cs="Arial"/>
                <w:sz w:val="16"/>
                <w:szCs w:val="16"/>
              </w:rPr>
            </w:pPr>
            <w:r w:rsidRPr="00BD74C8">
              <w:rPr>
                <w:rFonts w:ascii="Arial" w:hAnsi="Arial" w:cs="Arial"/>
                <w:sz w:val="16"/>
                <w:szCs w:val="16"/>
              </w:rPr>
              <w:t>0.57 ± 0.10</w:t>
            </w:r>
          </w:p>
        </w:tc>
        <w:tc>
          <w:tcPr>
            <w:tcW w:w="810" w:type="dxa"/>
            <w:tcBorders>
              <w:bottom w:val="single" w:sz="8" w:space="0" w:color="auto"/>
            </w:tcBorders>
            <w:vAlign w:val="center"/>
          </w:tcPr>
          <w:p w14:paraId="14B22A32"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 0.046</w:t>
            </w:r>
          </w:p>
        </w:tc>
        <w:tc>
          <w:tcPr>
            <w:tcW w:w="1530" w:type="dxa"/>
            <w:tcBorders>
              <w:bottom w:val="single" w:sz="8" w:space="0" w:color="auto"/>
            </w:tcBorders>
            <w:vAlign w:val="center"/>
          </w:tcPr>
          <w:p w14:paraId="12096AE0"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0.010 ± 0.001</w:t>
            </w:r>
          </w:p>
        </w:tc>
        <w:tc>
          <w:tcPr>
            <w:tcW w:w="990" w:type="dxa"/>
            <w:tcBorders>
              <w:bottom w:val="single" w:sz="8" w:space="0" w:color="auto"/>
            </w:tcBorders>
            <w:vAlign w:val="center"/>
          </w:tcPr>
          <w:p w14:paraId="0E55DB62"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 0.0001</w:t>
            </w:r>
          </w:p>
        </w:tc>
        <w:tc>
          <w:tcPr>
            <w:tcW w:w="1620" w:type="dxa"/>
            <w:tcBorders>
              <w:bottom w:val="single" w:sz="8" w:space="0" w:color="auto"/>
            </w:tcBorders>
            <w:vAlign w:val="center"/>
          </w:tcPr>
          <w:p w14:paraId="0ECE076F" w14:textId="77777777" w:rsidR="00500C2D" w:rsidRPr="00BD74C8" w:rsidRDefault="00500C2D" w:rsidP="00BD74C8">
            <w:pPr>
              <w:jc w:val="center"/>
              <w:rPr>
                <w:rFonts w:ascii="Arial" w:hAnsi="Arial" w:cs="Arial"/>
                <w:sz w:val="16"/>
                <w:szCs w:val="16"/>
              </w:rPr>
            </w:pPr>
            <w:r w:rsidRPr="00BD74C8">
              <w:rPr>
                <w:rFonts w:ascii="Arial" w:hAnsi="Arial" w:cs="Arial"/>
                <w:sz w:val="16"/>
                <w:szCs w:val="16"/>
              </w:rPr>
              <w:t>0.005 ± 0.001</w:t>
            </w:r>
          </w:p>
        </w:tc>
        <w:tc>
          <w:tcPr>
            <w:tcW w:w="900" w:type="dxa"/>
            <w:tcBorders>
              <w:bottom w:val="single" w:sz="8" w:space="0" w:color="auto"/>
            </w:tcBorders>
          </w:tcPr>
          <w:p w14:paraId="10FFF615"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 0.0008</w:t>
            </w:r>
          </w:p>
        </w:tc>
        <w:tc>
          <w:tcPr>
            <w:tcW w:w="360" w:type="dxa"/>
            <w:tcBorders>
              <w:bottom w:val="single" w:sz="8" w:space="0" w:color="auto"/>
            </w:tcBorders>
            <w:vAlign w:val="center"/>
          </w:tcPr>
          <w:p w14:paraId="4690456A" w14:textId="77777777" w:rsidR="00500C2D" w:rsidRPr="00BD74C8" w:rsidRDefault="00500C2D" w:rsidP="00872FA7">
            <w:pPr>
              <w:jc w:val="center"/>
              <w:rPr>
                <w:rFonts w:ascii="Arial" w:hAnsi="Arial" w:cs="Arial"/>
                <w:sz w:val="16"/>
                <w:szCs w:val="16"/>
              </w:rPr>
            </w:pPr>
            <w:r w:rsidRPr="00BD74C8">
              <w:rPr>
                <w:rFonts w:ascii="Arial" w:hAnsi="Arial" w:cs="Arial"/>
                <w:sz w:val="16"/>
                <w:szCs w:val="16"/>
              </w:rPr>
              <w:t>4</w:t>
            </w:r>
          </w:p>
        </w:tc>
      </w:tr>
    </w:tbl>
    <w:p w14:paraId="206CC131" w14:textId="77777777" w:rsidR="00AA677A" w:rsidRPr="00F67BC0" w:rsidRDefault="00AA677A" w:rsidP="00AA677A">
      <w:pPr>
        <w:rPr>
          <w:rFonts w:ascii="Arial" w:hAnsi="Arial" w:cs="Arial"/>
          <w:sz w:val="18"/>
          <w:szCs w:val="18"/>
        </w:rPr>
      </w:pPr>
    </w:p>
    <w:p w14:paraId="073C3DDC" w14:textId="77777777" w:rsidR="00AA677A" w:rsidRPr="00F67BC0" w:rsidRDefault="00AA677A" w:rsidP="00AA677A">
      <w:pPr>
        <w:rPr>
          <w:rFonts w:ascii="Arial" w:hAnsi="Arial" w:cs="Arial"/>
          <w:sz w:val="18"/>
          <w:szCs w:val="18"/>
        </w:rPr>
      </w:pPr>
    </w:p>
    <w:p w14:paraId="1E217C3A" w14:textId="6FB6B36D" w:rsidR="00AA677A" w:rsidRPr="00F67BC0" w:rsidRDefault="00AA677A">
      <w:pPr>
        <w:rPr>
          <w:rFonts w:ascii="Arial" w:hAnsi="Arial" w:cs="Arial"/>
          <w:b/>
          <w:sz w:val="18"/>
          <w:szCs w:val="18"/>
        </w:rPr>
      </w:pPr>
    </w:p>
    <w:sectPr w:rsidR="00AA677A" w:rsidRPr="00F67BC0" w:rsidSect="00D61002">
      <w:footerReference w:type="even" r:id="rId8"/>
      <w:footerReference w:type="default" r:id="rId9"/>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92884" w14:textId="77777777" w:rsidR="00475CB8" w:rsidRDefault="00475CB8" w:rsidP="00230B84">
      <w:r>
        <w:separator/>
      </w:r>
    </w:p>
  </w:endnote>
  <w:endnote w:type="continuationSeparator" w:id="0">
    <w:p w14:paraId="0D8161D5" w14:textId="77777777" w:rsidR="00475CB8" w:rsidRDefault="00475CB8"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CB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191" w14:textId="14FA2830" w:rsidR="007F38D8" w:rsidRDefault="007F38D8" w:rsidP="00CB013E">
    <w:pPr>
      <w:pStyle w:val="Footer"/>
      <w:framePr w:wrap="none" w:vAnchor="text" w:hAnchor="margin" w:xAlign="right" w:y="1"/>
      <w:rPr>
        <w:rStyle w:val="PageNumber"/>
      </w:rPr>
    </w:pPr>
  </w:p>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5BED0" w14:textId="77777777" w:rsidR="00475CB8" w:rsidRDefault="00475CB8" w:rsidP="00230B84">
      <w:r>
        <w:separator/>
      </w:r>
    </w:p>
  </w:footnote>
  <w:footnote w:type="continuationSeparator" w:id="0">
    <w:p w14:paraId="5730971C" w14:textId="77777777" w:rsidR="00475CB8" w:rsidRDefault="00475CB8"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544"/>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CB8"/>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0C2D"/>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56F1"/>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4C8"/>
    <w:rsid w:val="00BD79D0"/>
    <w:rsid w:val="00BD7BD3"/>
    <w:rsid w:val="00BE1509"/>
    <w:rsid w:val="00BE51D3"/>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1002"/>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3A8D"/>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869"/>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F1F8A7D-794A-0148-83BC-D91F9D9B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Robertson, Janice</cp:lastModifiedBy>
  <cp:revision>6</cp:revision>
  <cp:lastPrinted>2021-02-18T01:21:00Z</cp:lastPrinted>
  <dcterms:created xsi:type="dcterms:W3CDTF">2021-04-01T03:27:00Z</dcterms:created>
  <dcterms:modified xsi:type="dcterms:W3CDTF">2021-04-01T03:32:00Z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