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11A78" w14:textId="77777777" w:rsidR="00536E4C" w:rsidRDefault="00FA2677">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6AA15657" w14:textId="77777777" w:rsidR="00536E4C" w:rsidRDefault="00536E4C">
      <w:pPr>
        <w:rPr>
          <w:rFonts w:asciiTheme="minorHAnsi" w:hAnsiTheme="minorHAnsi"/>
          <w:bCs/>
          <w:sz w:val="22"/>
          <w:szCs w:val="22"/>
        </w:rPr>
      </w:pPr>
    </w:p>
    <w:p w14:paraId="4A7A4543" w14:textId="77777777" w:rsidR="00536E4C" w:rsidRDefault="00FA2677">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tgtFrame="_blank">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"about:blank" \t "_blank" \h </w:instrText>
      </w:r>
      <w: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Style w:val="Hyper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4FBFE644" w14:textId="77777777" w:rsidR="00536E4C" w:rsidRDefault="00536E4C">
      <w:pPr>
        <w:rPr>
          <w:rFonts w:asciiTheme="minorHAnsi" w:hAnsiTheme="minorHAnsi"/>
          <w:bCs/>
        </w:rPr>
      </w:pPr>
    </w:p>
    <w:p w14:paraId="0FF1B11F" w14:textId="77777777" w:rsidR="00536E4C" w:rsidRDefault="00FA2677">
      <w:pPr>
        <w:rPr>
          <w:rFonts w:asciiTheme="minorHAnsi" w:hAnsiTheme="minorHAnsi"/>
          <w:b/>
          <w:bCs/>
          <w:color w:val="3366FF"/>
          <w:sz w:val="22"/>
          <w:szCs w:val="22"/>
        </w:rPr>
      </w:pPr>
      <w:r>
        <w:rPr>
          <w:rFonts w:asciiTheme="minorHAnsi" w:hAnsiTheme="minorHAnsi"/>
          <w:bCs/>
          <w:sz w:val="22"/>
          <w:szCs w:val="22"/>
        </w:rPr>
        <w:t xml:space="preserve">If you have any questions, please consult our Journal Policies </w:t>
      </w:r>
      <w:r>
        <w:rPr>
          <w:rFonts w:asciiTheme="minorHAnsi" w:hAnsiTheme="minorHAnsi"/>
          <w:bCs/>
          <w:sz w:val="22"/>
          <w:szCs w:val="22"/>
        </w:rPr>
        <w:t>and/or contact us:</w:t>
      </w:r>
      <w:r>
        <w:rPr>
          <w:rFonts w:asciiTheme="minorHAnsi" w:hAnsiTheme="minorHAnsi"/>
          <w:bCs/>
          <w:color w:val="FF0000"/>
          <w:sz w:val="22"/>
          <w:szCs w:val="22"/>
        </w:rPr>
        <w:t xml:space="preserve"> </w:t>
      </w:r>
      <w:hyperlink r:id="rId10">
        <w:r>
          <w:rPr>
            <w:rStyle w:val="Hyperlink"/>
            <w:rFonts w:asciiTheme="minorHAnsi" w:hAnsiTheme="minorHAnsi"/>
            <w:bCs/>
            <w:sz w:val="22"/>
            <w:szCs w:val="22"/>
          </w:rPr>
          <w:t>editorial@elifesciences.org</w:t>
        </w:r>
      </w:hyperlink>
      <w:r>
        <w:rPr>
          <w:rFonts w:asciiTheme="minorHAnsi" w:hAnsiTheme="minorHAnsi"/>
          <w:bCs/>
          <w:sz w:val="22"/>
          <w:szCs w:val="22"/>
        </w:rPr>
        <w:t>.</w:t>
      </w:r>
    </w:p>
    <w:p w14:paraId="4624B3C0" w14:textId="77777777" w:rsidR="00536E4C" w:rsidRDefault="00536E4C">
      <w:pPr>
        <w:rPr>
          <w:rFonts w:asciiTheme="minorHAnsi" w:hAnsiTheme="minorHAnsi"/>
          <w:b/>
          <w:bCs/>
          <w:color w:val="3366FF"/>
          <w:sz w:val="22"/>
          <w:szCs w:val="22"/>
        </w:rPr>
      </w:pPr>
    </w:p>
    <w:p w14:paraId="09109D27" w14:textId="77777777" w:rsidR="00536E4C" w:rsidRDefault="00FA2677">
      <w:pPr>
        <w:rPr>
          <w:rFonts w:asciiTheme="minorHAnsi" w:hAnsiTheme="minorHAnsi"/>
          <w:sz w:val="22"/>
          <w:szCs w:val="22"/>
        </w:rPr>
      </w:pPr>
      <w:r>
        <w:rPr>
          <w:rFonts w:asciiTheme="minorHAnsi" w:hAnsiTheme="minorHAnsi"/>
          <w:b/>
          <w:bCs/>
          <w:sz w:val="22"/>
          <w:szCs w:val="22"/>
        </w:rPr>
        <w:t>Sample-size estimation</w:t>
      </w:r>
    </w:p>
    <w:p w14:paraId="5D6990D2" w14:textId="77777777" w:rsidR="00536E4C" w:rsidRDefault="00FA2677">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35E5B636" w14:textId="77777777" w:rsidR="00536E4C" w:rsidRDefault="00FA2677">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488BFB00" w14:textId="77777777" w:rsidR="00536E4C" w:rsidRDefault="00FA2677">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14:paraId="3D29107B" w14:textId="77777777" w:rsidR="00536E4C" w:rsidRDefault="00536E4C">
      <w:pPr>
        <w:rPr>
          <w:rFonts w:asciiTheme="minorHAnsi" w:hAnsiTheme="minorHAnsi"/>
          <w:sz w:val="16"/>
          <w:szCs w:val="16"/>
          <w:lang w:val="en-GB"/>
        </w:rPr>
      </w:pPr>
    </w:p>
    <w:p w14:paraId="6B6A2495" w14:textId="77777777" w:rsidR="00536E4C" w:rsidRDefault="00FA2677">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620A6987" w14:textId="77777777" w:rsidR="00536E4C" w:rsidRDefault="00536E4C">
      <w:pPr>
        <w:rPr>
          <w:rFonts w:asciiTheme="minorHAnsi" w:hAnsiTheme="minorHAnsi"/>
          <w:sz w:val="22"/>
          <w:szCs w:val="22"/>
          <w:lang w:val="en-GB"/>
        </w:rPr>
      </w:pPr>
    </w:p>
    <w:p w14:paraId="447F548E" w14:textId="77777777" w:rsidR="00536E4C" w:rsidRDefault="00FA2677">
      <w:pPr>
        <w:framePr w:w="7817" w:h="3333" w:hRule="exact" w:wrap="auto" w:vAnchor="text" w:hAnchor="page" w:x="1858" w:y="1"/>
        <w:rPr>
          <w:rFonts w:asciiTheme="minorHAnsi" w:hAnsiTheme="minorHAnsi"/>
        </w:rPr>
      </w:pPr>
      <w:r>
        <w:rPr>
          <w:rFonts w:asciiTheme="minorHAnsi" w:hAnsiTheme="minorHAnsi"/>
        </w:rPr>
        <w:t>The sample size wa</w:t>
      </w:r>
      <w:r>
        <w:rPr>
          <w:rFonts w:asciiTheme="minorHAnsi" w:hAnsiTheme="minorHAnsi"/>
        </w:rPr>
        <w:t xml:space="preserve">s determined based on prior multi-electrode arrays studies. The number of animals that were used is comparable to previous studies from our lab (e.g., </w:t>
      </w:r>
      <w:proofErr w:type="spellStart"/>
      <w:r>
        <w:rPr>
          <w:rFonts w:asciiTheme="minorHAnsi" w:hAnsiTheme="minorHAnsi"/>
        </w:rPr>
        <w:t>Amarante</w:t>
      </w:r>
      <w:proofErr w:type="spellEnd"/>
      <w:r>
        <w:rPr>
          <w:rFonts w:asciiTheme="minorHAnsi" w:hAnsiTheme="minorHAnsi"/>
        </w:rPr>
        <w:t xml:space="preserve"> et al., 2017, J </w:t>
      </w:r>
      <w:proofErr w:type="spellStart"/>
      <w:r>
        <w:rPr>
          <w:rFonts w:asciiTheme="minorHAnsi" w:hAnsiTheme="minorHAnsi"/>
        </w:rPr>
        <w:t>Neurosci</w:t>
      </w:r>
      <w:proofErr w:type="spellEnd"/>
      <w:r>
        <w:rPr>
          <w:rFonts w:asciiTheme="minorHAnsi" w:hAnsiTheme="minorHAnsi"/>
        </w:rPr>
        <w:t>). For experiment 1, 12 rats were initially trained to perform the behav</w:t>
      </w:r>
      <w:r>
        <w:rPr>
          <w:rFonts w:asciiTheme="minorHAnsi" w:hAnsiTheme="minorHAnsi"/>
        </w:rPr>
        <w:t>ioral task and neural recordings were obtained from 10 of these animals for the medial frontal cortex and from 6 of these animals for the orbital frontal cortex. The same group of 12 rats was used for experiments 2 and 3. All viable recordings of LFP activ</w:t>
      </w:r>
      <w:r>
        <w:rPr>
          <w:rFonts w:asciiTheme="minorHAnsi" w:hAnsiTheme="minorHAnsi"/>
        </w:rPr>
        <w:t>ity, from 16 electrodes implanted in each brain are was included in study, after screening for unstable signals or prominent peaks 157 at 60 Hz in plots of power spectral density. This information is specified in the Methods section and Results sections fo</w:t>
      </w:r>
      <w:r>
        <w:rPr>
          <w:rFonts w:asciiTheme="minorHAnsi" w:hAnsiTheme="minorHAnsi"/>
        </w:rPr>
        <w:t>r each experiment in the manuscript.</w:t>
      </w:r>
    </w:p>
    <w:p w14:paraId="63DBB6BB" w14:textId="77777777" w:rsidR="00536E4C" w:rsidRDefault="00FA2677">
      <w:pPr>
        <w:rPr>
          <w:rFonts w:asciiTheme="minorHAnsi" w:hAnsiTheme="minorHAnsi"/>
          <w:sz w:val="22"/>
          <w:szCs w:val="22"/>
        </w:rPr>
      </w:pPr>
      <w:r>
        <w:rPr>
          <w:rFonts w:asciiTheme="minorHAnsi" w:hAnsiTheme="minorHAnsi"/>
          <w:b/>
          <w:bCs/>
          <w:sz w:val="22"/>
          <w:szCs w:val="22"/>
        </w:rPr>
        <w:t>Replicates</w:t>
      </w:r>
    </w:p>
    <w:p w14:paraId="7EFE1A64"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75477532"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5167FD91"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w:t>
      </w:r>
      <w:r>
        <w:rPr>
          <w:rFonts w:asciiTheme="minorHAnsi" w:hAnsiTheme="minorHAnsi"/>
          <w:sz w:val="22"/>
          <w:szCs w:val="22"/>
        </w:rPr>
        <w:t>rovided to indicate the number of independent biological and/or technical replicates</w:t>
      </w:r>
    </w:p>
    <w:p w14:paraId="1D778E00"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0E8F662D"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2E4F8D76" w14:textId="77777777" w:rsidR="00536E4C" w:rsidRDefault="00FA2677">
      <w:pPr>
        <w:pStyle w:val="ListParagraph"/>
        <w:numPr>
          <w:ilvl w:val="0"/>
          <w:numId w:val="1"/>
        </w:numPr>
        <w:rPr>
          <w:rFonts w:asciiTheme="minorHAnsi" w:hAnsiTheme="minorHAnsi"/>
          <w:sz w:val="22"/>
          <w:szCs w:val="22"/>
        </w:rPr>
      </w:pPr>
      <w:r>
        <w:rPr>
          <w:rFonts w:asciiTheme="minorHAnsi" w:hAnsiTheme="minorHAnsi"/>
          <w:sz w:val="22"/>
          <w:szCs w:val="22"/>
        </w:rPr>
        <w:t>High-throughput sequence data</w:t>
      </w:r>
      <w:r>
        <w:rPr>
          <w:rFonts w:asciiTheme="minorHAnsi" w:hAnsiTheme="minorHAnsi"/>
          <w:sz w:val="22"/>
          <w:szCs w:val="22"/>
        </w:rPr>
        <w:t xml:space="preserve">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3CF2BBCA" w14:textId="77777777" w:rsidR="00536E4C" w:rsidRDefault="00536E4C">
      <w:pPr>
        <w:rPr>
          <w:rFonts w:asciiTheme="minorHAnsi" w:hAnsiTheme="minorHAnsi"/>
          <w:sz w:val="16"/>
          <w:szCs w:val="16"/>
        </w:rPr>
      </w:pPr>
    </w:p>
    <w:p w14:paraId="471AF8A4" w14:textId="77777777" w:rsidR="00536E4C" w:rsidRDefault="00FA2677">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t>
      </w:r>
      <w:r>
        <w:rPr>
          <w:rFonts w:asciiTheme="minorHAnsi" w:hAnsiTheme="minorHAnsi"/>
          <w:sz w:val="22"/>
          <w:szCs w:val="22"/>
          <w:lang w:val="en-GB"/>
        </w:rPr>
        <w:t xml:space="preserve">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70C1979F" w14:textId="77777777" w:rsidR="00536E4C" w:rsidRDefault="00536E4C">
      <w:pPr>
        <w:rPr>
          <w:rFonts w:asciiTheme="minorHAnsi" w:hAnsiTheme="minorHAnsi"/>
          <w:b/>
          <w:bCs/>
        </w:rPr>
      </w:pPr>
    </w:p>
    <w:p w14:paraId="4DE2AC1E" w14:textId="77777777" w:rsidR="00536E4C" w:rsidRDefault="00FA2677">
      <w:pPr>
        <w:framePr w:w="7817" w:h="2161" w:hRule="exact" w:wrap="auto" w:vAnchor="text" w:hAnchor="page" w:x="1858" w:y="1"/>
        <w:rPr>
          <w:rFonts w:asciiTheme="minorHAnsi" w:hAnsiTheme="minorHAnsi"/>
        </w:rPr>
      </w:pPr>
      <w:r>
        <w:rPr>
          <w:rFonts w:asciiTheme="minorHAnsi" w:hAnsiTheme="minorHAnsi"/>
        </w:rPr>
        <w:lastRenderedPageBreak/>
        <w:t>Each data set (a recording of local field potential, or LFP) was obtained from one of the 12 rats used in the study. Each data sample was from a slightly different location (relative to standard roden</w:t>
      </w:r>
      <w:r>
        <w:rPr>
          <w:rFonts w:asciiTheme="minorHAnsi" w:hAnsiTheme="minorHAnsi"/>
        </w:rPr>
        <w:t>t atlas landmarks and cortical laminae). All statistical analysis such as t-tests and ANOVAs included a factor for the rat from which the data was collected. No gross outliers (defined using methods for Exploratory Data Analysis were detected, behaviorally</w:t>
      </w:r>
      <w:r>
        <w:rPr>
          <w:rFonts w:asciiTheme="minorHAnsi" w:hAnsiTheme="minorHAnsi"/>
        </w:rPr>
        <w:t xml:space="preserve"> or </w:t>
      </w:r>
      <w:proofErr w:type="spellStart"/>
      <w:r>
        <w:rPr>
          <w:rFonts w:asciiTheme="minorHAnsi" w:hAnsiTheme="minorHAnsi"/>
        </w:rPr>
        <w:t>electrophysiologically</w:t>
      </w:r>
      <w:proofErr w:type="spellEnd"/>
      <w:r>
        <w:rPr>
          <w:rFonts w:asciiTheme="minorHAnsi" w:hAnsiTheme="minorHAnsi"/>
        </w:rPr>
        <w:t>).</w:t>
      </w:r>
    </w:p>
    <w:p w14:paraId="0BF1D065" w14:textId="77777777" w:rsidR="00536E4C" w:rsidRDefault="00FA2677">
      <w:pPr>
        <w:rPr>
          <w:rFonts w:asciiTheme="minorHAnsi" w:hAnsiTheme="minorHAnsi"/>
          <w:sz w:val="22"/>
          <w:szCs w:val="22"/>
        </w:rPr>
      </w:pPr>
      <w:r>
        <w:rPr>
          <w:rFonts w:asciiTheme="minorHAnsi" w:hAnsiTheme="minorHAnsi"/>
          <w:b/>
          <w:bCs/>
          <w:sz w:val="22"/>
          <w:szCs w:val="22"/>
        </w:rPr>
        <w:t>Statistical reporting</w:t>
      </w:r>
    </w:p>
    <w:p w14:paraId="56D46FD5" w14:textId="77777777" w:rsidR="00536E4C" w:rsidRDefault="00FA2677">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2ED3209C" w14:textId="77777777" w:rsidR="00536E4C" w:rsidRDefault="00FA2677">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7496DF87" w14:textId="77777777" w:rsidR="00536E4C" w:rsidRDefault="00FA2677">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w:t>
      </w:r>
      <w:r>
        <w:rPr>
          <w:rFonts w:asciiTheme="minorHAnsi" w:hAnsiTheme="minorHAnsi"/>
          <w:bCs/>
          <w:sz w:val="22"/>
          <w:szCs w:val="22"/>
          <w:lang w:val="en-GB"/>
        </w:rPr>
        <w:t xml:space="preserve"> substantive results, a measure of effect size (e.g., Pearson's r, Cohen's d</w:t>
      </w:r>
      <w:r>
        <w:rPr>
          <w:rFonts w:asciiTheme="minorHAnsi" w:hAnsiTheme="minorHAnsi"/>
          <w:sz w:val="22"/>
          <w:szCs w:val="22"/>
        </w:rPr>
        <w:t>)</w:t>
      </w:r>
    </w:p>
    <w:p w14:paraId="5B0A3C98" w14:textId="77777777" w:rsidR="00536E4C" w:rsidRDefault="00FA2677">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w:t>
      </w:r>
      <w:r>
        <w:rPr>
          <w:rFonts w:asciiTheme="minorHAnsi" w:hAnsiTheme="minorHAnsi"/>
          <w:sz w:val="22"/>
          <w:szCs w:val="22"/>
        </w:rPr>
        <w:t>e is less than 0.05.</w:t>
      </w:r>
    </w:p>
    <w:p w14:paraId="32C38B7B" w14:textId="77777777" w:rsidR="00536E4C" w:rsidRDefault="00536E4C">
      <w:pPr>
        <w:rPr>
          <w:rFonts w:asciiTheme="minorHAnsi" w:hAnsiTheme="minorHAnsi"/>
          <w:sz w:val="16"/>
          <w:szCs w:val="16"/>
          <w:lang w:val="en-GB"/>
        </w:rPr>
      </w:pPr>
    </w:p>
    <w:p w14:paraId="12CAB59E" w14:textId="77777777" w:rsidR="00536E4C" w:rsidRDefault="00FA2677">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05A63044" w14:textId="77777777" w:rsidR="00536E4C" w:rsidRDefault="00536E4C">
      <w:pPr>
        <w:rPr>
          <w:rFonts w:asciiTheme="minorHAnsi" w:hAnsiTheme="minorHAnsi"/>
          <w:bCs/>
          <w:sz w:val="22"/>
          <w:szCs w:val="22"/>
        </w:rPr>
      </w:pPr>
    </w:p>
    <w:p w14:paraId="53964737" w14:textId="77777777" w:rsidR="00536E4C" w:rsidRDefault="00FA2677">
      <w:pPr>
        <w:framePr w:w="7817" w:h="1088" w:hRule="exact" w:wrap="auto" w:vAnchor="text" w:hAnchor="page" w:x="1904" w:y="21"/>
        <w:rPr>
          <w:rFonts w:asciiTheme="minorHAnsi" w:hAnsiTheme="minorHAnsi"/>
          <w:sz w:val="22"/>
          <w:szCs w:val="22"/>
        </w:rPr>
      </w:pPr>
      <w:r>
        <w:rPr>
          <w:rFonts w:asciiTheme="minorHAnsi" w:hAnsiTheme="minorHAnsi"/>
          <w:sz w:val="22"/>
          <w:szCs w:val="22"/>
        </w:rPr>
        <w:t xml:space="preserve">All relevant information on the statistical </w:t>
      </w:r>
      <w:r>
        <w:rPr>
          <w:rFonts w:asciiTheme="minorHAnsi" w:hAnsiTheme="minorHAnsi"/>
          <w:sz w:val="22"/>
          <w:szCs w:val="22"/>
        </w:rPr>
        <w:t>analysis, animal and LFP data sizes, measures of central tendency and spread, statistical measures, and p values are included in the manuscript. p values were reported to the third decimal place.</w:t>
      </w:r>
    </w:p>
    <w:p w14:paraId="4736F0C2" w14:textId="77777777" w:rsidR="00536E4C" w:rsidRDefault="00FA2677">
      <w:pPr>
        <w:rPr>
          <w:rFonts w:asciiTheme="minorHAnsi" w:hAnsiTheme="minorHAnsi"/>
          <w:b/>
        </w:rPr>
      </w:pPr>
      <w:r>
        <w:rPr>
          <w:rFonts w:asciiTheme="minorHAnsi" w:hAnsiTheme="minorHAnsi"/>
          <w:bCs/>
          <w:sz w:val="22"/>
          <w:szCs w:val="22"/>
        </w:rPr>
        <w:t xml:space="preserve">(For large datasets, or papers with </w:t>
      </w:r>
      <w:proofErr w:type="gramStart"/>
      <w:r>
        <w:rPr>
          <w:rFonts w:asciiTheme="minorHAnsi" w:hAnsiTheme="minorHAnsi"/>
          <w:bCs/>
          <w:sz w:val="22"/>
          <w:szCs w:val="22"/>
        </w:rPr>
        <w:t>a very large</w:t>
      </w:r>
      <w:proofErr w:type="gramEnd"/>
      <w:r>
        <w:rPr>
          <w:rFonts w:asciiTheme="minorHAnsi" w:hAnsiTheme="minorHAnsi"/>
          <w:bCs/>
          <w:sz w:val="22"/>
          <w:szCs w:val="22"/>
        </w:rPr>
        <w:t xml:space="preserve"> number of s</w:t>
      </w:r>
      <w:r>
        <w:rPr>
          <w:rFonts w:asciiTheme="minorHAnsi" w:hAnsiTheme="minorHAnsi"/>
          <w:bCs/>
          <w:sz w:val="22"/>
          <w:szCs w:val="22"/>
        </w:rPr>
        <w:t>tatistical tests, you may upload a single table file with tests, Ns, etc., with reference to sections in the manuscript.)</w:t>
      </w:r>
    </w:p>
    <w:p w14:paraId="21BF0BE9" w14:textId="77777777" w:rsidR="00536E4C" w:rsidRDefault="00536E4C">
      <w:pPr>
        <w:rPr>
          <w:rFonts w:asciiTheme="minorHAnsi" w:hAnsiTheme="minorHAnsi"/>
          <w:b/>
        </w:rPr>
      </w:pPr>
    </w:p>
    <w:p w14:paraId="39389D6C" w14:textId="77777777" w:rsidR="00536E4C" w:rsidRDefault="00FA2677">
      <w:pPr>
        <w:rPr>
          <w:rFonts w:asciiTheme="minorHAnsi" w:hAnsiTheme="minorHAnsi"/>
          <w:b/>
          <w:sz w:val="22"/>
          <w:szCs w:val="22"/>
        </w:rPr>
      </w:pPr>
      <w:r>
        <w:rPr>
          <w:rFonts w:asciiTheme="minorHAnsi" w:hAnsiTheme="minorHAnsi"/>
          <w:b/>
          <w:sz w:val="22"/>
          <w:szCs w:val="22"/>
        </w:rPr>
        <w:t>Group allocation</w:t>
      </w:r>
    </w:p>
    <w:p w14:paraId="4BFBFF6A" w14:textId="77777777" w:rsidR="00536E4C" w:rsidRDefault="00FA2677">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w:t>
      </w:r>
      <w:r>
        <w:rPr>
          <w:rFonts w:asciiTheme="minorHAnsi" w:hAnsiTheme="minorHAnsi"/>
          <w:sz w:val="22"/>
          <w:szCs w:val="22"/>
        </w:rPr>
        <w:t>tion to treatment method); if randomization was used, please also state if restricted randomization was applied</w:t>
      </w:r>
    </w:p>
    <w:p w14:paraId="1D8274C7" w14:textId="77777777" w:rsidR="00536E4C" w:rsidRDefault="00FA2677">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30C6C605" w14:textId="77777777" w:rsidR="00536E4C" w:rsidRDefault="00536E4C">
      <w:pPr>
        <w:rPr>
          <w:rFonts w:asciiTheme="minorHAnsi" w:hAnsiTheme="minorHAnsi"/>
          <w:b/>
          <w:sz w:val="16"/>
          <w:szCs w:val="16"/>
        </w:rPr>
      </w:pPr>
    </w:p>
    <w:p w14:paraId="54A76B7B" w14:textId="77777777" w:rsidR="00536E4C" w:rsidRDefault="00FA2677">
      <w:pPr>
        <w:rPr>
          <w:rFonts w:asciiTheme="minorHAnsi" w:hAnsiTheme="minorHAnsi"/>
          <w:sz w:val="22"/>
          <w:szCs w:val="22"/>
          <w:lang w:val="en-GB"/>
        </w:rPr>
      </w:pPr>
      <w:r>
        <w:rPr>
          <w:rFonts w:asciiTheme="minorHAnsi" w:hAnsiTheme="minorHAnsi"/>
          <w:sz w:val="22"/>
          <w:szCs w:val="22"/>
          <w:lang w:val="en-GB"/>
        </w:rPr>
        <w:t>Please outline where this information can be found w</w:t>
      </w:r>
      <w:r>
        <w:rPr>
          <w:rFonts w:asciiTheme="minorHAnsi" w:hAnsiTheme="minorHAnsi"/>
          <w:sz w:val="22"/>
          <w:szCs w:val="22"/>
          <w:lang w:val="en-GB"/>
        </w:rPr>
        <w:t xml:space="preserve">ithin the submission (e.g., sections or figure legends), or explain why this information </w:t>
      </w:r>
      <w:proofErr w:type="gramStart"/>
      <w:r>
        <w:rPr>
          <w:rFonts w:asciiTheme="minorHAnsi" w:hAnsiTheme="minorHAnsi"/>
          <w:sz w:val="22"/>
          <w:szCs w:val="22"/>
          <w:lang w:val="en-GB"/>
        </w:rPr>
        <w:t>doesn’t</w:t>
      </w:r>
      <w:proofErr w:type="gramEnd"/>
      <w:r>
        <w:rPr>
          <w:rFonts w:asciiTheme="minorHAnsi" w:hAnsiTheme="minorHAnsi"/>
          <w:sz w:val="22"/>
          <w:szCs w:val="22"/>
          <w:lang w:val="en-GB"/>
        </w:rPr>
        <w:t xml:space="preserve"> apply to your submission:</w:t>
      </w:r>
    </w:p>
    <w:p w14:paraId="35D33A55" w14:textId="77777777" w:rsidR="00536E4C" w:rsidRDefault="00536E4C">
      <w:pPr>
        <w:rPr>
          <w:rFonts w:asciiTheme="minorHAnsi" w:hAnsiTheme="minorHAnsi"/>
          <w:b/>
        </w:rPr>
      </w:pPr>
    </w:p>
    <w:p w14:paraId="037190E5" w14:textId="77777777" w:rsidR="00536E4C" w:rsidRDefault="00FA2677">
      <w:pPr>
        <w:framePr w:w="7817" w:h="1088" w:hRule="exact" w:wrap="auto" w:vAnchor="text" w:hAnchor="page" w:x="1904" w:y="1"/>
        <w:rPr>
          <w:rFonts w:asciiTheme="minorHAnsi" w:hAnsiTheme="minorHAnsi"/>
          <w:sz w:val="22"/>
          <w:szCs w:val="22"/>
        </w:rPr>
      </w:pPr>
      <w:r>
        <w:rPr>
          <w:rFonts w:asciiTheme="minorHAnsi" w:hAnsiTheme="minorHAnsi"/>
          <w:sz w:val="22"/>
          <w:szCs w:val="22"/>
        </w:rPr>
        <w:t>Grouping was done for recordings in either the medial or orbital frontal cortex, based on the placement of recording arrays in these</w:t>
      </w:r>
      <w:r>
        <w:rPr>
          <w:rFonts w:asciiTheme="minorHAnsi" w:hAnsiTheme="minorHAnsi"/>
          <w:sz w:val="22"/>
          <w:szCs w:val="22"/>
        </w:rPr>
        <w:t xml:space="preserve"> regions and </w:t>
      </w:r>
      <w:proofErr w:type="gramStart"/>
      <w:r>
        <w:rPr>
          <w:rFonts w:asciiTheme="minorHAnsi" w:hAnsiTheme="minorHAnsi"/>
          <w:sz w:val="22"/>
          <w:szCs w:val="22"/>
        </w:rPr>
        <w:t>post mortem</w:t>
      </w:r>
      <w:proofErr w:type="gramEnd"/>
      <w:r>
        <w:rPr>
          <w:rFonts w:asciiTheme="minorHAnsi" w:hAnsiTheme="minorHAnsi"/>
          <w:sz w:val="22"/>
          <w:szCs w:val="22"/>
        </w:rPr>
        <w:t xml:space="preserve"> histological confirmation of probe placement. No other treatments were done in the study.</w:t>
      </w:r>
    </w:p>
    <w:p w14:paraId="36D055A4" w14:textId="77777777" w:rsidR="00536E4C" w:rsidRDefault="00FA2677">
      <w:pPr>
        <w:rPr>
          <w:rFonts w:asciiTheme="minorHAnsi" w:hAnsiTheme="minorHAnsi"/>
          <w:b/>
          <w:sz w:val="22"/>
          <w:szCs w:val="22"/>
        </w:rPr>
      </w:pPr>
      <w:r>
        <w:rPr>
          <w:rFonts w:asciiTheme="minorHAnsi" w:hAnsiTheme="minorHAnsi"/>
          <w:b/>
          <w:sz w:val="22"/>
          <w:szCs w:val="22"/>
        </w:rPr>
        <w:t>Additional data files (“source data”)</w:t>
      </w:r>
    </w:p>
    <w:p w14:paraId="7172541C" w14:textId="77777777" w:rsidR="00536E4C" w:rsidRDefault="00FA2677">
      <w:pPr>
        <w:pStyle w:val="ListParagraph"/>
        <w:numPr>
          <w:ilvl w:val="0"/>
          <w:numId w:val="5"/>
        </w:numPr>
        <w:rPr>
          <w:rFonts w:asciiTheme="minorHAnsi" w:hAnsiTheme="minorHAnsi"/>
          <w:sz w:val="22"/>
          <w:szCs w:val="22"/>
        </w:rPr>
      </w:pPr>
      <w:r>
        <w:rPr>
          <w:rFonts w:asciiTheme="minorHAnsi" w:hAnsiTheme="minorHAnsi"/>
          <w:sz w:val="22"/>
          <w:szCs w:val="22"/>
        </w:rPr>
        <w:t xml:space="preserve">We encourage you to upload relevant additional data files, such as numerical data that are represented </w:t>
      </w:r>
      <w:r>
        <w:rPr>
          <w:rFonts w:asciiTheme="minorHAnsi" w:hAnsiTheme="minorHAnsi"/>
          <w:sz w:val="22"/>
          <w:szCs w:val="22"/>
        </w:rPr>
        <w:t>as a graph in a figure, or as a summary table</w:t>
      </w:r>
    </w:p>
    <w:p w14:paraId="4A11A6B7" w14:textId="77777777" w:rsidR="00536E4C" w:rsidRDefault="00FA2677">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22358DBA" w14:textId="77777777" w:rsidR="00536E4C" w:rsidRDefault="00FA2677">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w:t>
      </w:r>
      <w:r>
        <w:rPr>
          <w:rFonts w:asciiTheme="minorHAnsi" w:hAnsiTheme="minorHAnsi"/>
          <w:sz w:val="22"/>
          <w:szCs w:val="22"/>
        </w:rPr>
        <w:t>sed</w:t>
      </w:r>
    </w:p>
    <w:p w14:paraId="7B8AEAD7" w14:textId="77777777" w:rsidR="00536E4C" w:rsidRDefault="00FA2677">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1B6024E1" w14:textId="77777777" w:rsidR="00536E4C" w:rsidRDefault="00FA2677">
      <w:pPr>
        <w:pStyle w:val="ListParagraph"/>
        <w:numPr>
          <w:ilvl w:val="0"/>
          <w:numId w:val="4"/>
        </w:numPr>
        <w:rPr>
          <w:rFonts w:asciiTheme="minorHAnsi" w:hAnsiTheme="minorHAnsi"/>
          <w:sz w:val="22"/>
          <w:szCs w:val="22"/>
        </w:rPr>
      </w:pPr>
      <w:r>
        <w:rPr>
          <w:rFonts w:asciiTheme="minorHAnsi" w:hAnsiTheme="minorHAnsi"/>
          <w:sz w:val="22"/>
          <w:szCs w:val="22"/>
        </w:rPr>
        <w:lastRenderedPageBreak/>
        <w:t>Avoid stating that data files are “available upon request”</w:t>
      </w:r>
    </w:p>
    <w:p w14:paraId="52739F6F" w14:textId="77777777" w:rsidR="00536E4C" w:rsidRDefault="00536E4C">
      <w:pPr>
        <w:rPr>
          <w:rFonts w:asciiTheme="minorHAnsi" w:hAnsiTheme="minorHAnsi"/>
          <w:sz w:val="16"/>
          <w:szCs w:val="16"/>
        </w:rPr>
      </w:pPr>
    </w:p>
    <w:p w14:paraId="38B83B0B" w14:textId="77777777" w:rsidR="00536E4C" w:rsidRDefault="00FA2677">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0EBDE70C" w14:textId="77777777" w:rsidR="00536E4C" w:rsidRDefault="00536E4C">
      <w:pPr>
        <w:rPr>
          <w:rFonts w:asciiTheme="minorHAnsi" w:hAnsiTheme="minorHAnsi"/>
          <w:sz w:val="22"/>
          <w:szCs w:val="22"/>
        </w:rPr>
      </w:pPr>
    </w:p>
    <w:p w14:paraId="265566DE" w14:textId="77777777" w:rsidR="00536E4C" w:rsidRDefault="00FA2677">
      <w:pPr>
        <w:framePr w:w="7817" w:h="1088" w:hRule="exact" w:wrap="auto" w:vAnchor="text" w:hAnchor="page" w:x="1904" w:y="1"/>
        <w:rPr>
          <w:rFonts w:asciiTheme="minorHAnsi" w:hAnsiTheme="minorHAnsi"/>
          <w:sz w:val="22"/>
          <w:szCs w:val="22"/>
        </w:rPr>
      </w:pPr>
      <w:r>
        <w:rPr>
          <w:rFonts w:asciiTheme="minorHAnsi" w:hAnsiTheme="minorHAnsi"/>
          <w:sz w:val="22"/>
          <w:szCs w:val="22"/>
        </w:rPr>
        <w:t xml:space="preserve">Code, examples of raw data, and summaries of </w:t>
      </w:r>
      <w:r>
        <w:rPr>
          <w:rFonts w:asciiTheme="minorHAnsi" w:hAnsiTheme="minorHAnsi"/>
          <w:sz w:val="22"/>
          <w:szCs w:val="22"/>
        </w:rPr>
        <w:t>grouped data will be made available via OSF if the manuscript is accepted for publication. In the meantime, they are available by request from the corresponding author.</w:t>
      </w:r>
    </w:p>
    <w:sectPr w:rsidR="00536E4C">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DD3D" w14:textId="77777777" w:rsidR="00FA2677" w:rsidRDefault="00FA2677">
      <w:r>
        <w:separator/>
      </w:r>
    </w:p>
  </w:endnote>
  <w:endnote w:type="continuationSeparator" w:id="0">
    <w:p w14:paraId="4ABEC820" w14:textId="77777777" w:rsidR="00FA2677" w:rsidRDefault="00FA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charset w:val="01"/>
    <w:family w:val="roman"/>
    <w:pitch w:val="variable"/>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28C3" w14:textId="77777777" w:rsidR="00536E4C" w:rsidRDefault="00FA2677">
    <w:pPr>
      <w:pStyle w:val="Footer"/>
      <w:tabs>
        <w:tab w:val="clear" w:pos="8640"/>
        <w:tab w:val="right" w:pos="9214"/>
      </w:tabs>
      <w:ind w:left="-709" w:right="360"/>
      <w:rPr>
        <w:rFonts w:ascii="Arial" w:hAnsi="Arial"/>
        <w:sz w:val="16"/>
        <w:szCs w:val="16"/>
      </w:rPr>
    </w:pPr>
    <w:r>
      <w:rPr>
        <w:rFonts w:ascii="Arial" w:hAnsi="Arial"/>
        <w:sz w:val="16"/>
        <w:szCs w:val="16"/>
      </w:rPr>
      <w:t xml:space="preserve">eLife Sciences Publications, Ltd is a limited liability </w:t>
    </w:r>
    <w:r>
      <w:rPr>
        <w:rFonts w:ascii="Arial" w:hAnsi="Arial"/>
        <w:sz w:val="16"/>
        <w:szCs w:val="16"/>
      </w:rPr>
      <w:t>non-profit non-stock corporation incorporated in the State of Delaware, USA, with company number 5030732, and is registered in the UK with company number FC030576 and branch number BR015634 at the address 1st Floor, 24 Hills Road, Cambridge CB2 1JP | Augus</w:t>
    </w:r>
    <w:r>
      <w:rPr>
        <w:rFonts w:ascii="Arial" w:hAnsi="Arial"/>
        <w:sz w:val="16"/>
        <w:szCs w:val="16"/>
      </w:rPr>
      <w:t>t 2014</w:t>
    </w:r>
    <w:r>
      <w:rPr>
        <w:noProof/>
      </w:rPr>
      <mc:AlternateContent>
        <mc:Choice Requires="wps">
          <w:drawing>
            <wp:anchor distT="0" distB="0" distL="0" distR="0" simplePos="0" relativeHeight="12" behindDoc="0" locked="0" layoutInCell="1" allowOverlap="1" wp14:anchorId="1C9957F1" wp14:editId="41CF873A">
              <wp:simplePos x="0" y="0"/>
              <wp:positionH relativeFrom="page">
                <wp:posOffset>6313805</wp:posOffset>
              </wp:positionH>
              <wp:positionV relativeFrom="paragraph">
                <wp:posOffset>123825</wp:posOffset>
              </wp:positionV>
              <wp:extent cx="64770" cy="154940"/>
              <wp:effectExtent l="0" t="0" r="0" b="0"/>
              <wp:wrapSquare wrapText="largest"/>
              <wp:docPr id="2" name="Frame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14:paraId="51838B45" w14:textId="77777777" w:rsidR="00536E4C" w:rsidRDefault="00FA2677">
                          <w:pPr>
                            <w:pStyle w:val="Footer"/>
                          </w:pPr>
                          <w:r>
                            <w:rPr>
                              <w:rStyle w:val="PageNumber"/>
                              <w:rFonts w:ascii="Calibri" w:hAnsi="Calibri"/>
                              <w:sz w:val="20"/>
                              <w:szCs w:val="20"/>
                            </w:rPr>
                            <w:t>3</w:t>
                          </w:r>
                        </w:p>
                      </w:txbxContent>
                    </wps:txbx>
                    <wps:bodyPr lIns="0" tIns="0" rIns="0" bIns="0" anchor="t">
                      <a:spAutoFit/>
                    </wps:bodyPr>
                  </wps:wsp>
                </a:graphicData>
              </a:graphic>
            </wp:anchor>
          </w:drawing>
        </mc:Choice>
        <mc:Fallback>
          <w:pict>
            <v:shapetype w14:anchorId="1C9957F1" id="_x0000_t202" coordsize="21600,21600" o:spt="202" path="m,l,21600r21600,l21600,xe">
              <v:stroke joinstyle="miter"/>
              <v:path gradientshapeok="t" o:connecttype="rect"/>
            </v:shapetype>
            <v:shape id="Frame6" o:spid="_x0000_s1026" type="#_x0000_t202" style="position:absolute;left:0;text-align:left;margin-left:497.15pt;margin-top:9.75pt;width:5.1pt;height:12.2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UUswEAAGQDAAAOAAAAZHJzL2Uyb0RvYy54bWysU82O0zAQviPxDpbv1G1VuhA1XQGrICQE&#10;SAsP4DhOY8n2WB5vk749Y6fpruCGyMGeP38z38zkcD85y846ogFf881qzZn2CjrjTzX/9bN5844z&#10;TNJ30oLXNb9o5PfH168OY6j0FgawnY6MQDxWY6j5kFKohEA1aCdxBUF7cvYQnUykxpPoohwJ3Vmx&#10;Xa/3YoTYhQhKI5L1YXbyY8Hve63S975HnZitOdWWyhnL2eZTHA+yOkUZBqOuZch/qMJJ4ynpDepB&#10;JsmeovkLyhkVAaFPKwVOQN8bpQsHYrNZ/8HmcZBBFy7UHAy3NuH/g1Xfzj8iM13Nt5x56WhETaRr&#10;nzszBqwo4DFQSJo+wkQTXuxIxkx46qPLN1Fh5KceX2591VNiioz73d0dORR5Nm9373el7eL5bYiY&#10;PmtwLAs1jzS10kx5/oqJ6qDQJSSnQrCma4y1RYmn9pON7Cxpwk355rc2DHK2LulwDi14LzBEpjnT&#10;yVKa2unKvYXuQtTtF08dz9uzCHER2kWQXg1AezUXjuHDU4LGlOIz6IxEmbNCoyw1XNcu78pLvUQ9&#10;/xzH3wAAAP//AwBQSwMEFAAGAAgAAAAhAI0md2reAAAACgEAAA8AAABkcnMvZG93bnJldi54bWxM&#10;j8FOwzAMhu9IvENkJG4sgRVES9NpQqrEBBow4J4loa2WOFWSbeXt8U5ws/V/+v25XkzesYONaQgo&#10;4XomgFnUwQzYSfj8aK/ugaWs0CgX0Er4sQkWzflZrSoTjvhuD5vcMSrBVCkJfc5jxXnSvfUqzcJo&#10;kbLvEL3KtMaOm6iOVO4dvxHijns1IF3o1Wgfe6t3m72XkNpdel0v49PbV+mw1auXVXjWUl5eTMsH&#10;YNlO+Q+Gkz6pQ0NO27BHk5iTUJbFnFAKyltgJ0CIgqathGJeAm9q/v+F5hcAAP//AwBQSwECLQAU&#10;AAYACAAAACEAtoM4kv4AAADhAQAAEwAAAAAAAAAAAAAAAAAAAAAAW0NvbnRlbnRfVHlwZXNdLnht&#10;bFBLAQItABQABgAIAAAAIQA4/SH/1gAAAJQBAAALAAAAAAAAAAAAAAAAAC8BAABfcmVscy8ucmVs&#10;c1BLAQItABQABgAIAAAAIQDBLjUUswEAAGQDAAAOAAAAAAAAAAAAAAAAAC4CAABkcnMvZTJvRG9j&#10;LnhtbFBLAQItABQABgAIAAAAIQCNJndq3gAAAAoBAAAPAAAAAAAAAAAAAAAAAA0EAABkcnMvZG93&#10;bnJldi54bWxQSwUGAAAAAAQABADzAAAAGAUAAAAA&#10;" stroked="f">
              <v:fill opacity="0"/>
              <v:textbox style="mso-fit-shape-to-text:t" inset="0,0,0,0">
                <w:txbxContent>
                  <w:p w14:paraId="51838B45" w14:textId="77777777" w:rsidR="00536E4C" w:rsidRDefault="00FA2677">
                    <w:pPr>
                      <w:pStyle w:val="Footer"/>
                    </w:pPr>
                    <w:r>
                      <w:rPr>
                        <w:rStyle w:val="PageNumber"/>
                        <w:rFonts w:ascii="Calibri" w:hAnsi="Calibri"/>
                        <w:sz w:val="20"/>
                        <w:szCs w:val="20"/>
                      </w:rPr>
                      <w:t>3</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174A6" w14:textId="77777777" w:rsidR="00FA2677" w:rsidRDefault="00FA2677">
      <w:r>
        <w:separator/>
      </w:r>
    </w:p>
  </w:footnote>
  <w:footnote w:type="continuationSeparator" w:id="0">
    <w:p w14:paraId="2D3F9870" w14:textId="77777777" w:rsidR="00FA2677" w:rsidRDefault="00FA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39FA" w14:textId="77777777" w:rsidR="00536E4C" w:rsidRDefault="00FA2677">
    <w:pPr>
      <w:pStyle w:val="Header"/>
      <w:ind w:left="-1134"/>
    </w:pPr>
    <w:r>
      <w:rPr>
        <w:noProof/>
      </w:rPr>
      <w:drawing>
        <wp:inline distT="0" distB="0" distL="0" distR="0" wp14:anchorId="4746F7CE" wp14:editId="089D7B8C">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F6B"/>
    <w:multiLevelType w:val="multilevel"/>
    <w:tmpl w:val="B5E6A7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701434"/>
    <w:multiLevelType w:val="multilevel"/>
    <w:tmpl w:val="79D42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52716D"/>
    <w:multiLevelType w:val="multilevel"/>
    <w:tmpl w:val="5AF004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84B718C"/>
    <w:multiLevelType w:val="multilevel"/>
    <w:tmpl w:val="9650E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824285"/>
    <w:multiLevelType w:val="multilevel"/>
    <w:tmpl w:val="4D2CE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82A58B5"/>
    <w:multiLevelType w:val="multilevel"/>
    <w:tmpl w:val="A3AEF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E4C"/>
    <w:rsid w:val="00536E4C"/>
    <w:rsid w:val="00AC19F2"/>
    <w:rsid w:val="00FA267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FA85"/>
  <w15:docId w15:val="{08B312AE-D7B8-470E-89E2-80D9ED0A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next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5410</Characters>
  <Application>Microsoft Office Word</Application>
  <DocSecurity>0</DocSecurity>
  <Lines>45</Lines>
  <Paragraphs>12</Paragraphs>
  <ScaleCrop>false</ScaleCrop>
  <Company>Brandeis University</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emma darkin</cp:lastModifiedBy>
  <cp:revision>2</cp:revision>
  <dcterms:created xsi:type="dcterms:W3CDTF">2020-09-29T06:31:00Z</dcterms:created>
  <dcterms:modified xsi:type="dcterms:W3CDTF">2020-09-29T06:31:00Z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