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after="120" w:before="120" w:line="240" w:lineRule="auto"/>
        <w:rPr>
          <w:rFonts w:ascii="Times New Roman" w:cs="Times New Roman" w:eastAsia="Times New Roman" w:hAnsi="Times New Roman"/>
          <w:i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Table S1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: Mass-univariate activations peaks for the three functional domains.</w:t>
      </w: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Ind w:w="0.0" w:type="dxa"/>
        <w:tblBorders>
          <w:bottom w:color="00000a" w:space="0" w:sz="8" w:val="single"/>
          <w:insideH w:color="00000a" w:space="0" w:sz="8" w:val="single"/>
        </w:tblBorders>
        <w:tblLayout w:type="fixed"/>
        <w:tblLook w:val="0400"/>
      </w:tblPr>
      <w:tblGrid>
        <w:gridCol w:w="270"/>
        <w:gridCol w:w="2745"/>
        <w:gridCol w:w="1275"/>
        <w:gridCol w:w="105"/>
        <w:gridCol w:w="945"/>
        <w:gridCol w:w="615"/>
        <w:gridCol w:w="660"/>
        <w:gridCol w:w="615"/>
        <w:gridCol w:w="1155"/>
        <w:gridCol w:w="930"/>
        <w:tblGridChange w:id="0">
          <w:tblGrid>
            <w:gridCol w:w="270"/>
            <w:gridCol w:w="2745"/>
            <w:gridCol w:w="1275"/>
            <w:gridCol w:w="105"/>
            <w:gridCol w:w="945"/>
            <w:gridCol w:w="615"/>
            <w:gridCol w:w="660"/>
            <w:gridCol w:w="615"/>
            <w:gridCol w:w="1155"/>
            <w:gridCol w:w="930"/>
          </w:tblGrid>
        </w:tblGridChange>
      </w:tblGrid>
      <w:tr>
        <w:tc>
          <w:tcPr>
            <w:gridSpan w:val="2"/>
            <w:tcBorders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2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Region</w:t>
            </w:r>
          </w:p>
        </w:tc>
        <w:tc>
          <w:tcPr>
            <w:gridSpan w:val="2"/>
            <w:tcBorders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4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Anatomical assignment</w:t>
            </w:r>
          </w:p>
        </w:tc>
        <w:tc>
          <w:tcPr>
            <w:tcBorders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6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Hemis-</w:t>
              <w:br w:type="textWrapping"/>
              <w:t xml:space="preserve">phere</w:t>
            </w:r>
          </w:p>
        </w:tc>
        <w:tc>
          <w:tcPr>
            <w:gridSpan w:val="3"/>
            <w:tcBorders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7">
            <w:pPr>
              <w:spacing w:after="140" w:line="240" w:lineRule="auto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MNI coordinates</w:t>
              <w:br w:type="textWrapping"/>
              <w:t xml:space="preserve">   X       Y       Z</w:t>
            </w:r>
          </w:p>
        </w:tc>
        <w:tc>
          <w:tcPr>
            <w:tcBorders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A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T-value</w:t>
            </w:r>
          </w:p>
        </w:tc>
        <w:tc>
          <w:tcPr>
            <w:tcBorders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B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Cluster</w:t>
              <w:br w:type="textWrapping"/>
              <w:t xml:space="preserve">size</w:t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Attentional reorienting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E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2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4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7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Supramarginal gyrus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8">
            <w:pPr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PFm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9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C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-48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E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9.68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181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1">
            <w:pPr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Superior temporal gyrus / </w:t>
              <w:br w:type="textWrapping"/>
              <w:t xml:space="preserve">    angular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2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PGa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3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6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-45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8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9.23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B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Middle temporal gyrus / </w:t>
              <w:br w:type="textWrapping"/>
              <w:t xml:space="preserve">    angular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PGp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D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0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-63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2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8.42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5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Middle temporal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6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7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A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-57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C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7.03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Precuneus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7P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1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4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-54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52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6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9.46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123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9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Precuneus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5L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B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E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-60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59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0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8.27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Precuneus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4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7A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5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-66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52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A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7.21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D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Precentral gyrus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E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F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-27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2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-3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4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9.32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54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7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Superior frontal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8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9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-6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E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8.36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34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Middle frontal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6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-3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56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8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7.33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Precentral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36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49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2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7.00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Inferior parietal lobe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PF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7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-54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38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C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7.35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33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Postcentral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-45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-33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49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7.04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Inferior parietal lobule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hIP2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B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-45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-39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0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6.99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Superior parietal lobe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hIP1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5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-48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A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10.10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31</w:t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Lexical decisions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Angular gyrus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PGp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-51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-72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28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8.00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73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Angular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PGp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-39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-75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7.36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Angular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PGa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-45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-57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35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7.22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Middle cingulate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5M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-30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9.07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50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Superior frontal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-18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4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36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49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7.94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34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Middle frontal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-27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24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52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6.64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5" w:hRule="atLeast"/>
        </w:trPr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Perspective taking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F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F8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5" w:hRule="atLeast"/>
        </w:trPr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Supplementary motor cortex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-3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15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52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5.15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184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Superior medial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24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4.37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Superior frontal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-15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16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1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63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3.84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1A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Posterior medial frontal 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1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20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2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52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3.73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24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Inferior frontal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BA45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2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-45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2A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24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2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31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5.11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59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2E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Precentral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3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-39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34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3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4.77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45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38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not assigned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3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-45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3E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3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56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3.84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42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Precentral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BA44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4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-48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48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4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35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3.81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4C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Middle frontal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E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52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5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52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3.72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56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Angular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PGa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5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5C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-60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5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31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5.15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32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60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Precuneus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6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66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6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8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4.50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31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6A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B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Precuneus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C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6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70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71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3.98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74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Middle temporal gyrus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6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79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54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7A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-18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7B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-15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4.68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20</w:t>
            </w:r>
          </w:p>
        </w:tc>
      </w:tr>
      <w:tr>
        <w:tc>
          <w:tcPr>
            <w:tcBorders>
              <w:top w:color="000000" w:space="0" w:sz="0" w:val="nil"/>
              <w:bottom w:color="00000a" w:space="0" w:sz="8" w:val="single"/>
            </w:tcBorders>
            <w:shd w:fill="ffffff" w:val="clear"/>
          </w:tcPr>
          <w:p w:rsidR="00000000" w:rsidDel="00000000" w:rsidP="00000000" w:rsidRDefault="00000000" w:rsidRPr="00000000" w14:paraId="0000017E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   Middle temporal gyrus</w:t>
            </w:r>
          </w:p>
        </w:tc>
        <w:tc>
          <w:tcPr>
            <w:tcBorders>
              <w:top w:color="000000" w:space="0" w:sz="0" w:val="nil"/>
              <w:bottom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1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bottom w:color="00000a" w:space="0" w:sz="8" w:val="single"/>
            </w:tcBorders>
            <w:shd w:fill="ffffff" w:val="clear"/>
          </w:tcPr>
          <w:p w:rsidR="00000000" w:rsidDel="00000000" w:rsidP="00000000" w:rsidRDefault="00000000" w:rsidRPr="00000000" w14:paraId="0000018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bottom w:color="00000a" w:space="0" w:sz="8" w:val="single"/>
            </w:tcBorders>
            <w:shd w:fill="ffffff" w:val="clear"/>
          </w:tcPr>
          <w:p w:rsidR="00000000" w:rsidDel="00000000" w:rsidP="00000000" w:rsidRDefault="00000000" w:rsidRPr="00000000" w14:paraId="00000184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-15</w:t>
            </w:r>
          </w:p>
        </w:tc>
        <w:tc>
          <w:tcPr>
            <w:tcBorders>
              <w:top w:color="000000" w:space="0" w:sz="0" w:val="nil"/>
              <w:bottom w:color="00000a" w:space="0" w:sz="8" w:val="single"/>
            </w:tcBorders>
            <w:shd w:fill="ffffff" w:val="clear"/>
          </w:tcPr>
          <w:p w:rsidR="00000000" w:rsidDel="00000000" w:rsidP="00000000" w:rsidRDefault="00000000" w:rsidRPr="00000000" w14:paraId="0000018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-11</w:t>
            </w:r>
          </w:p>
        </w:tc>
        <w:tc>
          <w:tcPr>
            <w:tcBorders>
              <w:top w:color="000000" w:space="0" w:sz="0" w:val="nil"/>
              <w:bottom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4.29</w:t>
            </w:r>
          </w:p>
        </w:tc>
        <w:tc>
          <w:tcPr>
            <w:tcBorders>
              <w:top w:color="000000" w:space="0" w:sz="0" w:val="nil"/>
              <w:bottom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7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spacing w:after="140" w:line="480" w:lineRule="auto"/>
        <w:jc w:val="both"/>
        <w:rPr/>
      </w:pPr>
      <w:r w:rsidDel="00000000" w:rsidR="00000000" w:rsidRPr="00000000">
        <w:rPr>
          <w:rFonts w:ascii="Gungsuh" w:cs="Gungsuh" w:eastAsia="Gungsuh" w:hAnsi="Gungsuh"/>
          <w:i w:val="1"/>
          <w:color w:val="00000a"/>
          <w:sz w:val="24"/>
          <w:szCs w:val="24"/>
          <w:rtl w:val="0"/>
        </w:rPr>
        <w:t xml:space="preserve">Note: Attention and semantic tasks: thresholded at p=0.05, FWE corrected, cluster extent ≥20 voxels. Social cognition task: thresholded at p=0.001, uncorrected, cluster extent ≥20 voxels. Anatomical assignment according to SPM Anatomy toolbox (v. 22c).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