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098042" w:rsidR="00F102CC" w:rsidRPr="003D5AF6" w:rsidRDefault="00B974D8">
            <w:pPr>
              <w:rPr>
                <w:rFonts w:ascii="Noto Sans" w:eastAsia="Noto Sans" w:hAnsi="Noto Sans" w:cs="Noto Sans"/>
                <w:bCs/>
                <w:color w:val="434343"/>
                <w:sz w:val="18"/>
                <w:szCs w:val="18"/>
              </w:rPr>
            </w:pPr>
            <w:r w:rsidRPr="00090B30">
              <w:rPr>
                <w:rFonts w:cstheme="minorHAnsi"/>
                <w:sz w:val="24"/>
                <w:szCs w:val="24"/>
              </w:rPr>
              <w:t>Data availabilit</w:t>
            </w:r>
            <w:bookmarkStart w:id="1" w:name="_GoBack"/>
            <w:bookmarkEnd w:id="1"/>
            <w:r w:rsidRPr="00090B30">
              <w:rPr>
                <w:rFonts w:cstheme="minorHAnsi"/>
                <w:sz w:val="24"/>
                <w:szCs w:val="24"/>
              </w:rPr>
              <w: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113618" w:rsidR="00F102CC" w:rsidRPr="003D5AF6" w:rsidRDefault="00093A3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C177700"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3D2758"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1B4DFC"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DC5D3C"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8B8F6B"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F1BC23"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CB4F94" w:rsidR="00F102CC" w:rsidRPr="003D5AF6" w:rsidRDefault="00090B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B89179" w:rsidR="00F102CC" w:rsidRDefault="00090B3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B184FA"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47699A"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CD4C2" w14:textId="77777777" w:rsidR="00090B30" w:rsidRPr="00090B30" w:rsidRDefault="00090B30" w:rsidP="00090B30">
            <w:pPr>
              <w:pStyle w:val="Default"/>
              <w:rPr>
                <w:sz w:val="23"/>
                <w:szCs w:val="23"/>
                <w:lang w:val="en-GB"/>
              </w:rPr>
            </w:pPr>
            <w:r w:rsidRPr="00090B30">
              <w:rPr>
                <w:sz w:val="23"/>
                <w:szCs w:val="23"/>
                <w:lang w:val="en-GB"/>
              </w:rPr>
              <w:t xml:space="preserve">We </w:t>
            </w:r>
            <w:proofErr w:type="spellStart"/>
            <w:r w:rsidRPr="00090B30">
              <w:rPr>
                <w:sz w:val="23"/>
                <w:szCs w:val="23"/>
                <w:lang w:val="en-GB"/>
              </w:rPr>
              <w:t>reanalyzed</w:t>
            </w:r>
            <w:proofErr w:type="spellEnd"/>
            <w:r w:rsidRPr="00090B30">
              <w:rPr>
                <w:sz w:val="23"/>
                <w:szCs w:val="23"/>
                <w:lang w:val="en-GB"/>
              </w:rPr>
              <w:t xml:space="preserve"> a dataset that has been published with the addition of more recently recorded single-units from the same monkeys. Descriptive statistics of the extracted features permitted to confirm that the sample size was sufficient. </w:t>
            </w:r>
          </w:p>
          <w:p w14:paraId="50D998B6" w14:textId="2B0B187B" w:rsidR="00F102CC" w:rsidRPr="003D5AF6" w:rsidRDefault="00090B30" w:rsidP="00090B30">
            <w:pPr>
              <w:spacing w:line="225" w:lineRule="auto"/>
              <w:rPr>
                <w:rFonts w:ascii="Noto Sans" w:eastAsia="Noto Sans" w:hAnsi="Noto Sans" w:cs="Noto Sans"/>
                <w:bCs/>
                <w:color w:val="434343"/>
                <w:sz w:val="18"/>
                <w:szCs w:val="18"/>
              </w:rPr>
            </w:pPr>
            <w:r>
              <w:rPr>
                <w:sz w:val="23"/>
                <w:szCs w:val="23"/>
              </w:rPr>
              <w:t>Concerning the modeling work, sample sizes are available in figure legends and Methods, and are chosen as large as possible within the constraints of computational power and time.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64C71B" w:rsidR="00F102CC" w:rsidRDefault="00090B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3745B4"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79DDA3"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7377F" w14:textId="77777777" w:rsidR="00090B30" w:rsidRPr="007C7272" w:rsidRDefault="00090B30" w:rsidP="00090B30">
            <w:pPr>
              <w:pStyle w:val="Default"/>
              <w:rPr>
                <w:lang w:val="en-GB"/>
              </w:rPr>
            </w:pPr>
          </w:p>
          <w:p w14:paraId="45F8E345" w14:textId="77777777" w:rsidR="00090B30" w:rsidRPr="00090B30" w:rsidRDefault="00090B30" w:rsidP="00090B30">
            <w:pPr>
              <w:pStyle w:val="Default"/>
              <w:rPr>
                <w:sz w:val="23"/>
                <w:szCs w:val="23"/>
                <w:lang w:val="en-GB"/>
              </w:rPr>
            </w:pPr>
            <w:r w:rsidRPr="00090B30">
              <w:rPr>
                <w:sz w:val="23"/>
                <w:szCs w:val="23"/>
                <w:lang w:val="en-GB"/>
              </w:rPr>
              <w:t xml:space="preserve">We replicated findings from our previous published analysis of a subset of the dataset. We were able to replicate and extend results from the literature on MCC and LPFC timescales. </w:t>
            </w:r>
          </w:p>
          <w:p w14:paraId="7833A9B3" w14:textId="77777777" w:rsidR="00090B30" w:rsidRPr="00090B30" w:rsidRDefault="00090B30" w:rsidP="00090B30">
            <w:pPr>
              <w:pStyle w:val="Default"/>
              <w:rPr>
                <w:sz w:val="23"/>
                <w:szCs w:val="23"/>
                <w:lang w:val="en-GB"/>
              </w:rPr>
            </w:pPr>
            <w:r w:rsidRPr="00090B30">
              <w:rPr>
                <w:sz w:val="23"/>
                <w:szCs w:val="23"/>
                <w:lang w:val="en-GB"/>
              </w:rPr>
              <w:t xml:space="preserve">This work was carried out by two teams. Single-unit metrics extraction was replicated independently by each side of the collaboration. </w:t>
            </w:r>
          </w:p>
          <w:p w14:paraId="71023DD9" w14:textId="77777777" w:rsidR="00090B30" w:rsidRPr="00090B30" w:rsidRDefault="00090B30" w:rsidP="00090B30">
            <w:pPr>
              <w:pStyle w:val="Default"/>
              <w:rPr>
                <w:sz w:val="23"/>
                <w:szCs w:val="23"/>
                <w:lang w:val="en-GB"/>
              </w:rPr>
            </w:pPr>
            <w:r w:rsidRPr="00090B30">
              <w:rPr>
                <w:sz w:val="23"/>
                <w:szCs w:val="23"/>
                <w:lang w:val="en-GB"/>
              </w:rPr>
              <w:t xml:space="preserve">The number (n) of single-unit activities are reported in the Results section and in Figures 1 and 2. </w:t>
            </w:r>
          </w:p>
          <w:p w14:paraId="7E0B978D" w14:textId="77777777" w:rsidR="00090B30" w:rsidRPr="00090B30" w:rsidRDefault="00090B30" w:rsidP="00090B30">
            <w:pPr>
              <w:pStyle w:val="Default"/>
              <w:rPr>
                <w:sz w:val="23"/>
                <w:szCs w:val="23"/>
                <w:lang w:val="en-GB"/>
              </w:rPr>
            </w:pPr>
            <w:r w:rsidRPr="00090B30">
              <w:rPr>
                <w:sz w:val="23"/>
                <w:szCs w:val="23"/>
                <w:lang w:val="en-GB"/>
              </w:rPr>
              <w:t xml:space="preserve">Single-units exclusion/inclusion was solely </w:t>
            </w:r>
            <w:r w:rsidRPr="00090B30">
              <w:rPr>
                <w:sz w:val="23"/>
                <w:szCs w:val="23"/>
                <w:lang w:val="en-GB"/>
              </w:rPr>
              <w:lastRenderedPageBreak/>
              <w:t xml:space="preserve">based on careful inspection of the quality of the exponential fits of their autocorrelogram. The procedure is described in the Autocorrelogram analysis section of the Materials and methods. The same procedure was used for autocorrelation analysis on monkey and model neuronal data. </w:t>
            </w:r>
          </w:p>
          <w:p w14:paraId="6F0CFE7C" w14:textId="1DC207D1" w:rsidR="00F102CC" w:rsidRPr="003D5AF6" w:rsidRDefault="00090B30" w:rsidP="00090B30">
            <w:pPr>
              <w:spacing w:line="225" w:lineRule="auto"/>
              <w:rPr>
                <w:rFonts w:ascii="Noto Sans" w:eastAsia="Noto Sans" w:hAnsi="Noto Sans" w:cs="Noto Sans"/>
                <w:bCs/>
                <w:color w:val="434343"/>
                <w:sz w:val="18"/>
                <w:szCs w:val="18"/>
              </w:rPr>
            </w:pPr>
            <w:r>
              <w:rPr>
                <w:sz w:val="23"/>
                <w:szCs w:val="23"/>
              </w:rPr>
              <w:t>Task-dependent modulation and anatomical distribution of timescales were performed on a subset of the data reported in Results and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B29FB0"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ED8E7D2"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4236EA"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EF36AE"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11A0C7"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51DDE4"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BA4760" w:rsidR="00F102CC" w:rsidRPr="003D5AF6" w:rsidRDefault="00090B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369947" w14:textId="77777777" w:rsidR="00090B30" w:rsidRPr="007C7272" w:rsidRDefault="00090B30" w:rsidP="00090B30">
            <w:pPr>
              <w:pStyle w:val="Default"/>
              <w:rPr>
                <w:lang w:val="en-GB"/>
              </w:rPr>
            </w:pPr>
          </w:p>
          <w:p w14:paraId="5FA2F1D0" w14:textId="77777777" w:rsidR="00090B30" w:rsidRPr="00090B30" w:rsidRDefault="00090B30" w:rsidP="00090B30">
            <w:pPr>
              <w:pStyle w:val="Default"/>
              <w:rPr>
                <w:sz w:val="23"/>
                <w:szCs w:val="23"/>
                <w:lang w:val="en-GB"/>
              </w:rPr>
            </w:pPr>
            <w:r w:rsidRPr="00090B30">
              <w:rPr>
                <w:sz w:val="23"/>
                <w:szCs w:val="23"/>
                <w:lang w:val="en-GB"/>
              </w:rPr>
              <w:t xml:space="preserve">Statistical tests are reported in the Results and in figure legends. Exact values of the test (degrees of freedom, statistical values and p-values) are reported whenever feasible. Dispersion measures are provided in the Results for the main descriptive statistics. Statistical details for the model are found in the figure legends and Methods. </w:t>
            </w:r>
          </w:p>
          <w:p w14:paraId="09239B2C" w14:textId="77777777" w:rsidR="00090B30" w:rsidRPr="00090B30" w:rsidRDefault="00090B30" w:rsidP="00090B30">
            <w:pPr>
              <w:pStyle w:val="Default"/>
              <w:rPr>
                <w:sz w:val="23"/>
                <w:szCs w:val="23"/>
                <w:lang w:val="en-GB"/>
              </w:rPr>
            </w:pPr>
            <w:r w:rsidRPr="00090B30">
              <w:rPr>
                <w:sz w:val="23"/>
                <w:szCs w:val="23"/>
                <w:lang w:val="en-GB"/>
              </w:rPr>
              <w:t xml:space="preserve">Less usual statistical procedures are detailed in the Material and Methods. </w:t>
            </w:r>
          </w:p>
          <w:p w14:paraId="54E0127B" w14:textId="36049BF6" w:rsidR="00F102CC" w:rsidRPr="003D5AF6" w:rsidRDefault="00090B30" w:rsidP="00090B30">
            <w:pPr>
              <w:spacing w:line="225" w:lineRule="auto"/>
              <w:rPr>
                <w:rFonts w:ascii="Noto Sans" w:eastAsia="Noto Sans" w:hAnsi="Noto Sans" w:cs="Noto Sans"/>
                <w:bCs/>
                <w:color w:val="434343"/>
                <w:sz w:val="18"/>
                <w:szCs w:val="18"/>
              </w:rPr>
            </w:pPr>
            <w:r>
              <w:rPr>
                <w:sz w:val="23"/>
                <w:szCs w:val="23"/>
              </w:rPr>
              <w:t xml:space="preserve">This includes autocorrelograms fits, the hidden </w:t>
            </w:r>
            <w:proofErr w:type="spellStart"/>
            <w:r>
              <w:rPr>
                <w:sz w:val="23"/>
                <w:szCs w:val="23"/>
              </w:rPr>
              <w:t>markov</w:t>
            </w:r>
            <w:proofErr w:type="spellEnd"/>
            <w:r>
              <w:rPr>
                <w:sz w:val="23"/>
                <w:szCs w:val="23"/>
              </w:rPr>
              <w:t xml:space="preserve"> model analysis, the BLOM-transformation of non-normally distributed variables, the statistical models used for the task-related analysis of single-unit activities and the measure of the similarity between the biophysical model and monkey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4AE10F" w14:textId="3531E426" w:rsidR="00090B30" w:rsidRPr="00090B30" w:rsidRDefault="00090B30" w:rsidP="00090B30">
            <w:pPr>
              <w:ind w:firstLine="426"/>
              <w:jc w:val="both"/>
              <w:rPr>
                <w:rFonts w:cstheme="minorHAnsi"/>
                <w:sz w:val="24"/>
                <w:szCs w:val="24"/>
              </w:rPr>
            </w:pPr>
            <w:r w:rsidRPr="00090B30">
              <w:rPr>
                <w:rFonts w:cstheme="minorHAnsi"/>
                <w:sz w:val="24"/>
                <w:szCs w:val="24"/>
              </w:rPr>
              <w:t>Data availability 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0A454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CB66A" w14:textId="77777777" w:rsidR="00090B30" w:rsidRPr="007C7272" w:rsidRDefault="00090B30" w:rsidP="00090B30">
            <w:pPr>
              <w:pStyle w:val="Default"/>
              <w:rPr>
                <w:lang w:val="en-GB"/>
              </w:rPr>
            </w:pPr>
          </w:p>
          <w:p w14:paraId="5B3ED660" w14:textId="77777777" w:rsidR="00090B30" w:rsidRPr="00090B30" w:rsidRDefault="00090B30" w:rsidP="00090B30">
            <w:pPr>
              <w:pStyle w:val="Default"/>
              <w:rPr>
                <w:sz w:val="22"/>
                <w:szCs w:val="22"/>
                <w:lang w:val="en-GB"/>
              </w:rPr>
            </w:pPr>
            <w:r w:rsidRPr="00090B30">
              <w:rPr>
                <w:sz w:val="22"/>
                <w:szCs w:val="22"/>
                <w:lang w:val="en-GB"/>
              </w:rPr>
              <w:t xml:space="preserve">Spike timeseries from monkeys’ recordings and the R scripts used to extract their temporal signatures are freely accessible. </w:t>
            </w:r>
            <w:r w:rsidRPr="00090B30">
              <w:rPr>
                <w:sz w:val="22"/>
                <w:szCs w:val="22"/>
                <w:lang w:val="en-GB"/>
              </w:rPr>
              <w:lastRenderedPageBreak/>
              <w:t xml:space="preserve">The R code used to generate the descriptive statistics of the temporal signature depicted in figure 2c is also available. </w:t>
            </w:r>
          </w:p>
          <w:p w14:paraId="78FCD14D" w14:textId="6E6594CA" w:rsidR="00F102CC" w:rsidRPr="003D5AF6" w:rsidRDefault="00090B30" w:rsidP="00090B30">
            <w:pPr>
              <w:spacing w:line="225" w:lineRule="auto"/>
              <w:rPr>
                <w:rFonts w:ascii="Noto Sans" w:eastAsia="Noto Sans" w:hAnsi="Noto Sans" w:cs="Noto Sans"/>
                <w:bCs/>
                <w:color w:val="434343"/>
                <w:sz w:val="18"/>
                <w:szCs w:val="18"/>
              </w:rPr>
            </w:pPr>
            <w:r>
              <w:t xml:space="preserve">The scripts for the model LPFC and MCC network simulations, as well as spike autocorrelogram, HMM and PCA analyses are included and can be found on the </w:t>
            </w:r>
            <w:proofErr w:type="spellStart"/>
            <w:r>
              <w:t>Zenodo</w:t>
            </w:r>
            <w:proofErr w:type="spellEnd"/>
            <w:r>
              <w:t xml:space="preserve"> repository </w:t>
            </w:r>
            <w:r w:rsidR="007C7272">
              <w:rPr>
                <w:rFonts w:cstheme="minorHAnsi"/>
              </w:rPr>
              <w:t>(</w:t>
            </w:r>
            <w:hyperlink r:id="rId14" w:history="1">
              <w:r w:rsidR="007C7272">
                <w:rPr>
                  <w:rStyle w:val="Lienhypertexte"/>
                  <w:rFonts w:ascii="Consolas" w:hAnsi="Consolas"/>
                  <w:sz w:val="20"/>
                  <w:szCs w:val="20"/>
                  <w:shd w:val="clear" w:color="auto" w:fill="F5F5F5"/>
                  <w:lang w:val="en-GB"/>
                </w:rPr>
                <w:t>https://doi.org/10.5281/zenodo.5707884</w:t>
              </w:r>
            </w:hyperlink>
            <w:r w:rsidR="007C7272">
              <w:rPr>
                <w:rFonts w:cstheme="minorHAnsi"/>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A2D49A" w:rsidR="00F102CC" w:rsidRPr="003D5AF6" w:rsidRDefault="00E848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5C5E6D" w14:textId="77777777" w:rsidR="00E848B5" w:rsidRPr="00090B30" w:rsidRDefault="00E848B5" w:rsidP="00E848B5">
            <w:pPr>
              <w:ind w:firstLine="426"/>
              <w:jc w:val="both"/>
              <w:rPr>
                <w:rFonts w:cstheme="minorHAnsi"/>
                <w:sz w:val="24"/>
                <w:szCs w:val="24"/>
              </w:rPr>
            </w:pPr>
            <w:r w:rsidRPr="00090B30">
              <w:rPr>
                <w:rFonts w:cstheme="minorHAnsi"/>
                <w:sz w:val="24"/>
                <w:szCs w:val="24"/>
              </w:rPr>
              <w:t>Data availability section</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F6279" w14:textId="77777777" w:rsidR="00E848B5" w:rsidRPr="00090B30" w:rsidRDefault="00E848B5" w:rsidP="00E848B5">
            <w:pPr>
              <w:ind w:firstLine="426"/>
              <w:jc w:val="both"/>
              <w:rPr>
                <w:rFonts w:cstheme="minorHAnsi"/>
                <w:sz w:val="24"/>
                <w:szCs w:val="24"/>
              </w:rPr>
            </w:pPr>
            <w:r w:rsidRPr="00090B30">
              <w:rPr>
                <w:rFonts w:cstheme="minorHAnsi"/>
                <w:sz w:val="24"/>
                <w:szCs w:val="24"/>
              </w:rPr>
              <w:t>Data availability section</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1A4DC" w14:textId="256E4ACA" w:rsidR="00E848B5" w:rsidRPr="00090B30" w:rsidRDefault="00E848B5" w:rsidP="00E848B5">
            <w:pPr>
              <w:ind w:firstLine="426"/>
              <w:jc w:val="both"/>
              <w:rPr>
                <w:rFonts w:cstheme="minorHAnsi"/>
                <w:sz w:val="24"/>
                <w:szCs w:val="24"/>
              </w:rPr>
            </w:pP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37EA12" w:rsidR="00F102CC" w:rsidRPr="003D5AF6" w:rsidRDefault="00E848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B8157" w:rsidR="00F102CC" w:rsidRPr="003D5AF6" w:rsidRDefault="00E848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461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ADBC8" w14:textId="77777777" w:rsidR="00314617" w:rsidRDefault="00314617">
      <w:r>
        <w:separator/>
      </w:r>
    </w:p>
  </w:endnote>
  <w:endnote w:type="continuationSeparator" w:id="0">
    <w:p w14:paraId="5371D152" w14:textId="77777777" w:rsidR="00314617" w:rsidRDefault="0031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84DA" w14:textId="77777777" w:rsidR="00314617" w:rsidRDefault="00314617">
      <w:r>
        <w:separator/>
      </w:r>
    </w:p>
  </w:footnote>
  <w:footnote w:type="continuationSeparator" w:id="0">
    <w:p w14:paraId="4D378A90" w14:textId="77777777" w:rsidR="00314617" w:rsidRDefault="0031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F6F"/>
    <w:rsid w:val="00090B30"/>
    <w:rsid w:val="00091AE6"/>
    <w:rsid w:val="00093A36"/>
    <w:rsid w:val="00151ED1"/>
    <w:rsid w:val="001B3BCC"/>
    <w:rsid w:val="002209A8"/>
    <w:rsid w:val="00314617"/>
    <w:rsid w:val="003D5AF6"/>
    <w:rsid w:val="00427975"/>
    <w:rsid w:val="004E2C31"/>
    <w:rsid w:val="005B0259"/>
    <w:rsid w:val="00702681"/>
    <w:rsid w:val="007054B6"/>
    <w:rsid w:val="00724D08"/>
    <w:rsid w:val="007C7272"/>
    <w:rsid w:val="009C7B26"/>
    <w:rsid w:val="00A11E52"/>
    <w:rsid w:val="00B974D8"/>
    <w:rsid w:val="00BD41E9"/>
    <w:rsid w:val="00C84413"/>
    <w:rsid w:val="00DA597F"/>
    <w:rsid w:val="00E848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customStyle="1" w:styleId="Default">
    <w:name w:val="Default"/>
    <w:rsid w:val="00090B30"/>
    <w:pPr>
      <w:widowControl/>
      <w:autoSpaceDE w:val="0"/>
      <w:autoSpaceDN w:val="0"/>
      <w:adjustRightInd w:val="0"/>
    </w:pPr>
    <w:rPr>
      <w:color w:val="000000"/>
      <w:sz w:val="24"/>
      <w:szCs w:val="24"/>
      <w:lang w:val="fr-FR"/>
    </w:rPr>
  </w:style>
  <w:style w:type="character" w:styleId="Lienhypertexte">
    <w:name w:val="Hyperlink"/>
    <w:basedOn w:val="Policepardfaut"/>
    <w:uiPriority w:val="99"/>
    <w:semiHidden/>
    <w:unhideWhenUsed/>
    <w:rsid w:val="007C7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281/zenodo.57078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1825</Words>
  <Characters>10406</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Procyk</dc:creator>
  <cp:lastModifiedBy>Emmanuel Procyk</cp:lastModifiedBy>
  <cp:revision>5</cp:revision>
  <dcterms:created xsi:type="dcterms:W3CDTF">2022-05-25T16:10:00Z</dcterms:created>
  <dcterms:modified xsi:type="dcterms:W3CDTF">2022-05-25T17:53:00Z</dcterms:modified>
</cp:coreProperties>
</file>