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8370" w:type="dxa"/>
        <w:tblInd w:w="490" w:type="dxa"/>
        <w:tblLook w:val="04A0" w:firstRow="1" w:lastRow="0" w:firstColumn="1" w:lastColumn="0" w:noHBand="0" w:noVBand="1"/>
      </w:tblPr>
      <w:tblGrid>
        <w:gridCol w:w="1190"/>
        <w:gridCol w:w="4503"/>
        <w:gridCol w:w="1299"/>
        <w:gridCol w:w="1378"/>
      </w:tblGrid>
      <w:tr w:rsidR="00CD30F0" w14:paraId="1738ECE6" w14:textId="77777777" w:rsidTr="0097415D">
        <w:tc>
          <w:tcPr>
            <w:tcW w:w="1165" w:type="dxa"/>
          </w:tcPr>
          <w:p w14:paraId="1AF687ED" w14:textId="44075E56" w:rsidR="00CD30F0" w:rsidRPr="00071BB2" w:rsidRDefault="00CD30F0" w:rsidP="008F3B98">
            <w:pPr>
              <w:jc w:val="center"/>
              <w:rPr>
                <w:b/>
                <w:bCs/>
                <w:i/>
                <w:iCs/>
              </w:rPr>
            </w:pPr>
            <w:bookmarkStart w:id="0" w:name="_Hlk42848180"/>
            <w:r w:rsidRPr="00071BB2">
              <w:rPr>
                <w:b/>
                <w:bCs/>
                <w:i/>
                <w:iCs/>
              </w:rPr>
              <w:t>Parameter</w:t>
            </w:r>
          </w:p>
        </w:tc>
        <w:tc>
          <w:tcPr>
            <w:tcW w:w="4521" w:type="dxa"/>
          </w:tcPr>
          <w:p w14:paraId="7EC9414C" w14:textId="327A971F" w:rsidR="00CD30F0" w:rsidRPr="00071BB2" w:rsidRDefault="00CD30F0" w:rsidP="008F3B98">
            <w:pPr>
              <w:jc w:val="center"/>
              <w:rPr>
                <w:b/>
                <w:bCs/>
                <w:i/>
                <w:iCs/>
              </w:rPr>
            </w:pPr>
            <w:r w:rsidRPr="00071BB2">
              <w:rPr>
                <w:b/>
                <w:bCs/>
                <w:i/>
                <w:iCs/>
              </w:rPr>
              <w:t>Description</w:t>
            </w:r>
          </w:p>
        </w:tc>
        <w:tc>
          <w:tcPr>
            <w:tcW w:w="1302" w:type="dxa"/>
          </w:tcPr>
          <w:p w14:paraId="09DAF547" w14:textId="171F463C" w:rsidR="00CD30F0" w:rsidRPr="00071BB2" w:rsidRDefault="00CD30F0" w:rsidP="008F3B98">
            <w:pPr>
              <w:jc w:val="center"/>
              <w:rPr>
                <w:b/>
                <w:bCs/>
                <w:i/>
                <w:iCs/>
              </w:rPr>
            </w:pPr>
            <w:r w:rsidRPr="00071BB2">
              <w:rPr>
                <w:b/>
                <w:bCs/>
                <w:i/>
                <w:iCs/>
              </w:rPr>
              <w:t>Value</w:t>
            </w:r>
          </w:p>
        </w:tc>
        <w:tc>
          <w:tcPr>
            <w:tcW w:w="1382" w:type="dxa"/>
          </w:tcPr>
          <w:p w14:paraId="3000513A" w14:textId="5349E42F" w:rsidR="00CD30F0" w:rsidRPr="00071BB2" w:rsidRDefault="00CD30F0" w:rsidP="008F3B98">
            <w:pPr>
              <w:jc w:val="center"/>
              <w:rPr>
                <w:b/>
                <w:bCs/>
                <w:i/>
                <w:iCs/>
              </w:rPr>
            </w:pPr>
            <w:r w:rsidRPr="00071BB2">
              <w:rPr>
                <w:b/>
                <w:bCs/>
                <w:i/>
                <w:iCs/>
              </w:rPr>
              <w:t>Units</w:t>
            </w:r>
          </w:p>
        </w:tc>
      </w:tr>
      <w:tr w:rsidR="00CD30F0" w14:paraId="265AFC40" w14:textId="77777777" w:rsidTr="0097415D">
        <w:tc>
          <w:tcPr>
            <w:tcW w:w="1165" w:type="dxa"/>
          </w:tcPr>
          <w:p w14:paraId="7DE4EA53" w14:textId="54AA6F4E" w:rsidR="00CD30F0" w:rsidRDefault="00CD30F0" w:rsidP="008F3B98">
            <w:pPr>
              <w:jc w:val="center"/>
            </w:pPr>
            <w:r w:rsidRPr="00CD30F0">
              <w:rPr>
                <w:i/>
                <w:iCs/>
              </w:rPr>
              <w:t>K</w:t>
            </w:r>
            <w:r>
              <w:t>b1</w:t>
            </w:r>
          </w:p>
        </w:tc>
        <w:tc>
          <w:tcPr>
            <w:tcW w:w="4521" w:type="dxa"/>
          </w:tcPr>
          <w:p w14:paraId="51FE69E3" w14:textId="1BDA0149" w:rsidR="00CD30F0" w:rsidRDefault="00CD30F0" w:rsidP="008F3B98">
            <w:pPr>
              <w:jc w:val="center"/>
            </w:pPr>
            <w:r>
              <w:t>Glutamate binding rate, 1st site</w:t>
            </w:r>
          </w:p>
        </w:tc>
        <w:tc>
          <w:tcPr>
            <w:tcW w:w="1302" w:type="dxa"/>
          </w:tcPr>
          <w:p w14:paraId="28310D7F" w14:textId="06F71A1C" w:rsidR="00CD30F0" w:rsidRDefault="008F3B98" w:rsidP="008F3B98">
            <w:pPr>
              <w:jc w:val="center"/>
            </w:pPr>
            <w:r>
              <w:t>800</w:t>
            </w:r>
          </w:p>
        </w:tc>
        <w:tc>
          <w:tcPr>
            <w:tcW w:w="1382" w:type="dxa"/>
          </w:tcPr>
          <w:p w14:paraId="7CDF876B" w14:textId="7BFB875A" w:rsidR="00CD30F0" w:rsidRDefault="00CD30F0" w:rsidP="008F3B98">
            <w:pPr>
              <w:jc w:val="center"/>
            </w:pPr>
            <w:r>
              <w:t>mM</w:t>
            </w:r>
            <w:r w:rsidRPr="00CD30F0">
              <w:rPr>
                <w:vertAlign w:val="superscript"/>
              </w:rPr>
              <w:t>-1</w:t>
            </w:r>
            <w:r>
              <w:t xml:space="preserve"> ms</w:t>
            </w:r>
            <w:r w:rsidRPr="00CD30F0">
              <w:rPr>
                <w:vertAlign w:val="superscript"/>
              </w:rPr>
              <w:t>-1</w:t>
            </w:r>
          </w:p>
        </w:tc>
      </w:tr>
      <w:tr w:rsidR="00CD30F0" w14:paraId="51EF39B8" w14:textId="77777777" w:rsidTr="0097415D">
        <w:tc>
          <w:tcPr>
            <w:tcW w:w="1165" w:type="dxa"/>
          </w:tcPr>
          <w:p w14:paraId="0B8BD7C7" w14:textId="51449F42" w:rsidR="00CD30F0" w:rsidRDefault="00CD30F0" w:rsidP="008F3B98">
            <w:pPr>
              <w:jc w:val="center"/>
            </w:pPr>
            <w:r w:rsidRPr="00CD30F0">
              <w:rPr>
                <w:i/>
                <w:iCs/>
              </w:rPr>
              <w:t>K</w:t>
            </w:r>
            <w:r>
              <w:t>b2</w:t>
            </w:r>
          </w:p>
        </w:tc>
        <w:tc>
          <w:tcPr>
            <w:tcW w:w="4521" w:type="dxa"/>
          </w:tcPr>
          <w:p w14:paraId="0EE1AD6F" w14:textId="68BAF2C2" w:rsidR="00CD30F0" w:rsidRDefault="00CD30F0" w:rsidP="008F3B98">
            <w:pPr>
              <w:jc w:val="center"/>
            </w:pPr>
            <w:r>
              <w:t>Glutamate binding rate, 2nd site</w:t>
            </w:r>
          </w:p>
        </w:tc>
        <w:tc>
          <w:tcPr>
            <w:tcW w:w="1302" w:type="dxa"/>
          </w:tcPr>
          <w:p w14:paraId="02C74163" w14:textId="2E6471E0" w:rsidR="00CD30F0" w:rsidRDefault="008F3B98" w:rsidP="008F3B98">
            <w:pPr>
              <w:jc w:val="center"/>
            </w:pPr>
            <w:r>
              <w:t>600</w:t>
            </w:r>
          </w:p>
        </w:tc>
        <w:tc>
          <w:tcPr>
            <w:tcW w:w="1382" w:type="dxa"/>
          </w:tcPr>
          <w:p w14:paraId="31242013" w14:textId="271EEBB7" w:rsidR="00CD30F0" w:rsidRDefault="00CD30F0" w:rsidP="008F3B98">
            <w:pPr>
              <w:jc w:val="center"/>
            </w:pPr>
            <w:r>
              <w:t>mM</w:t>
            </w:r>
            <w:r w:rsidRPr="00CD30F0">
              <w:rPr>
                <w:vertAlign w:val="superscript"/>
              </w:rPr>
              <w:t>-1</w:t>
            </w:r>
            <w:r>
              <w:t xml:space="preserve"> ms</w:t>
            </w:r>
            <w:r w:rsidRPr="00CD30F0">
              <w:rPr>
                <w:vertAlign w:val="superscript"/>
              </w:rPr>
              <w:t>-1</w:t>
            </w:r>
          </w:p>
        </w:tc>
      </w:tr>
      <w:tr w:rsidR="00CD30F0" w14:paraId="714CF260" w14:textId="77777777" w:rsidTr="0097415D">
        <w:tc>
          <w:tcPr>
            <w:tcW w:w="1165" w:type="dxa"/>
          </w:tcPr>
          <w:p w14:paraId="618616E4" w14:textId="754C9B17" w:rsidR="00CD30F0" w:rsidRDefault="00CD30F0" w:rsidP="008F3B98">
            <w:pPr>
              <w:jc w:val="center"/>
            </w:pPr>
            <w:r w:rsidRPr="00CD30F0">
              <w:rPr>
                <w:i/>
                <w:iCs/>
              </w:rPr>
              <w:t>K</w:t>
            </w:r>
            <w:r>
              <w:t>b3</w:t>
            </w:r>
          </w:p>
        </w:tc>
        <w:tc>
          <w:tcPr>
            <w:tcW w:w="4521" w:type="dxa"/>
          </w:tcPr>
          <w:p w14:paraId="70291ADE" w14:textId="0209B95E" w:rsidR="00CD30F0" w:rsidRDefault="00CD30F0" w:rsidP="008F3B98">
            <w:pPr>
              <w:jc w:val="center"/>
            </w:pPr>
            <w:r>
              <w:t>Glutamate binding rate, 3rd site</w:t>
            </w:r>
          </w:p>
        </w:tc>
        <w:tc>
          <w:tcPr>
            <w:tcW w:w="1302" w:type="dxa"/>
          </w:tcPr>
          <w:p w14:paraId="73F8A205" w14:textId="04CEA6FF" w:rsidR="00CD30F0" w:rsidRDefault="008F3B98" w:rsidP="008F3B98">
            <w:pPr>
              <w:jc w:val="center"/>
            </w:pPr>
            <w:r>
              <w:t>400</w:t>
            </w:r>
          </w:p>
        </w:tc>
        <w:tc>
          <w:tcPr>
            <w:tcW w:w="1382" w:type="dxa"/>
          </w:tcPr>
          <w:p w14:paraId="246C7EE6" w14:textId="684584F3" w:rsidR="00CD30F0" w:rsidRDefault="00CD30F0" w:rsidP="008F3B98">
            <w:pPr>
              <w:jc w:val="center"/>
            </w:pPr>
            <w:r>
              <w:t>mM</w:t>
            </w:r>
            <w:r w:rsidRPr="00CD30F0">
              <w:rPr>
                <w:vertAlign w:val="superscript"/>
              </w:rPr>
              <w:t>-1</w:t>
            </w:r>
            <w:r>
              <w:t xml:space="preserve"> ms</w:t>
            </w:r>
            <w:r w:rsidRPr="00CD30F0">
              <w:rPr>
                <w:vertAlign w:val="superscript"/>
              </w:rPr>
              <w:t>-1</w:t>
            </w:r>
          </w:p>
        </w:tc>
      </w:tr>
      <w:tr w:rsidR="00CD30F0" w14:paraId="3539ADCE" w14:textId="77777777" w:rsidTr="0097415D">
        <w:tc>
          <w:tcPr>
            <w:tcW w:w="1165" w:type="dxa"/>
          </w:tcPr>
          <w:p w14:paraId="2FFB4F40" w14:textId="61B90863" w:rsidR="00CD30F0" w:rsidRDefault="00CD30F0" w:rsidP="008F3B98">
            <w:pPr>
              <w:tabs>
                <w:tab w:val="center" w:pos="1060"/>
              </w:tabs>
              <w:jc w:val="center"/>
            </w:pPr>
            <w:r w:rsidRPr="00CD30F0">
              <w:rPr>
                <w:i/>
                <w:iCs/>
              </w:rPr>
              <w:t>K</w:t>
            </w:r>
            <w:r>
              <w:t>b4</w:t>
            </w:r>
          </w:p>
        </w:tc>
        <w:tc>
          <w:tcPr>
            <w:tcW w:w="4521" w:type="dxa"/>
          </w:tcPr>
          <w:p w14:paraId="571C2630" w14:textId="39B10B89" w:rsidR="00CD30F0" w:rsidRDefault="00CD30F0" w:rsidP="008F3B98">
            <w:pPr>
              <w:jc w:val="center"/>
            </w:pPr>
            <w:r>
              <w:t>Glutamate binding rate, 4th site</w:t>
            </w:r>
          </w:p>
        </w:tc>
        <w:tc>
          <w:tcPr>
            <w:tcW w:w="1302" w:type="dxa"/>
          </w:tcPr>
          <w:p w14:paraId="6DF1D467" w14:textId="1EB13B4B" w:rsidR="00CD30F0" w:rsidRDefault="008F3B98" w:rsidP="008F3B98">
            <w:pPr>
              <w:jc w:val="center"/>
            </w:pPr>
            <w:r>
              <w:t>200</w:t>
            </w:r>
          </w:p>
        </w:tc>
        <w:tc>
          <w:tcPr>
            <w:tcW w:w="1382" w:type="dxa"/>
          </w:tcPr>
          <w:p w14:paraId="716E72DE" w14:textId="4E0A4454" w:rsidR="00CD30F0" w:rsidRDefault="00CD30F0" w:rsidP="008F3B98">
            <w:pPr>
              <w:jc w:val="center"/>
            </w:pPr>
            <w:r>
              <w:t>mM</w:t>
            </w:r>
            <w:r w:rsidRPr="00CD30F0">
              <w:rPr>
                <w:vertAlign w:val="superscript"/>
              </w:rPr>
              <w:t>-1</w:t>
            </w:r>
            <w:r>
              <w:t xml:space="preserve"> ms</w:t>
            </w:r>
            <w:r w:rsidRPr="00CD30F0">
              <w:rPr>
                <w:vertAlign w:val="superscript"/>
              </w:rPr>
              <w:t>-1</w:t>
            </w:r>
          </w:p>
        </w:tc>
      </w:tr>
      <w:tr w:rsidR="00CD30F0" w14:paraId="4517E7B8" w14:textId="77777777" w:rsidTr="0097415D">
        <w:tc>
          <w:tcPr>
            <w:tcW w:w="1165" w:type="dxa"/>
          </w:tcPr>
          <w:p w14:paraId="00CD74C2" w14:textId="77777777" w:rsidR="00CD30F0" w:rsidRDefault="00CD30F0" w:rsidP="008F3B98">
            <w:pPr>
              <w:jc w:val="center"/>
            </w:pPr>
          </w:p>
        </w:tc>
        <w:tc>
          <w:tcPr>
            <w:tcW w:w="4521" w:type="dxa"/>
          </w:tcPr>
          <w:p w14:paraId="6504DD70" w14:textId="77777777" w:rsidR="00CD30F0" w:rsidRDefault="00CD30F0" w:rsidP="008F3B98">
            <w:pPr>
              <w:jc w:val="center"/>
            </w:pPr>
          </w:p>
        </w:tc>
        <w:tc>
          <w:tcPr>
            <w:tcW w:w="1302" w:type="dxa"/>
          </w:tcPr>
          <w:p w14:paraId="06AFFCEA" w14:textId="77777777" w:rsidR="00CD30F0" w:rsidRDefault="00CD30F0" w:rsidP="008F3B98">
            <w:pPr>
              <w:jc w:val="center"/>
            </w:pPr>
          </w:p>
        </w:tc>
        <w:tc>
          <w:tcPr>
            <w:tcW w:w="1382" w:type="dxa"/>
          </w:tcPr>
          <w:p w14:paraId="2886592D" w14:textId="77777777" w:rsidR="00CD30F0" w:rsidRDefault="00CD30F0" w:rsidP="008F3B98">
            <w:pPr>
              <w:jc w:val="center"/>
            </w:pPr>
          </w:p>
        </w:tc>
      </w:tr>
      <w:tr w:rsidR="00CD30F0" w14:paraId="2828B646" w14:textId="77777777" w:rsidTr="0097415D">
        <w:tc>
          <w:tcPr>
            <w:tcW w:w="1165" w:type="dxa"/>
          </w:tcPr>
          <w:p w14:paraId="4121458D" w14:textId="72E9D958" w:rsidR="00CD30F0" w:rsidRDefault="00CD30F0" w:rsidP="008F3B98">
            <w:pPr>
              <w:jc w:val="center"/>
            </w:pPr>
            <w:r w:rsidRPr="00CD30F0">
              <w:rPr>
                <w:i/>
                <w:iCs/>
              </w:rPr>
              <w:t>K</w:t>
            </w:r>
            <w:r>
              <w:t>u1</w:t>
            </w:r>
          </w:p>
        </w:tc>
        <w:tc>
          <w:tcPr>
            <w:tcW w:w="4521" w:type="dxa"/>
          </w:tcPr>
          <w:p w14:paraId="3476058B" w14:textId="048B9D75" w:rsidR="00CD30F0" w:rsidRDefault="00CD30F0" w:rsidP="008F3B98">
            <w:pPr>
              <w:jc w:val="center"/>
            </w:pPr>
            <w:r>
              <w:t>Glutamate unbinding rate, 1st site</w:t>
            </w:r>
          </w:p>
        </w:tc>
        <w:tc>
          <w:tcPr>
            <w:tcW w:w="1302" w:type="dxa"/>
          </w:tcPr>
          <w:p w14:paraId="2EBF7EBD" w14:textId="79A3B1AF" w:rsidR="00CD30F0" w:rsidRDefault="008F3B98" w:rsidP="008F3B98">
            <w:pPr>
              <w:jc w:val="center"/>
            </w:pPr>
            <w:r>
              <w:t>30</w:t>
            </w:r>
          </w:p>
        </w:tc>
        <w:tc>
          <w:tcPr>
            <w:tcW w:w="1382" w:type="dxa"/>
          </w:tcPr>
          <w:p w14:paraId="036DD8F4" w14:textId="1A88D53D" w:rsidR="00CD30F0" w:rsidRDefault="00CD30F0" w:rsidP="008F3B98">
            <w:pPr>
              <w:jc w:val="center"/>
            </w:pPr>
            <w:r>
              <w:t>ms</w:t>
            </w:r>
            <w:r w:rsidRPr="00CD30F0">
              <w:rPr>
                <w:vertAlign w:val="superscript"/>
              </w:rPr>
              <w:t>-1</w:t>
            </w:r>
          </w:p>
        </w:tc>
      </w:tr>
      <w:tr w:rsidR="00CD30F0" w14:paraId="6073C213" w14:textId="77777777" w:rsidTr="0097415D">
        <w:tc>
          <w:tcPr>
            <w:tcW w:w="1165" w:type="dxa"/>
          </w:tcPr>
          <w:p w14:paraId="3CE566A9" w14:textId="2DE5B4B3" w:rsidR="00CD30F0" w:rsidRDefault="00CD30F0" w:rsidP="008F3B98">
            <w:pPr>
              <w:jc w:val="center"/>
            </w:pPr>
            <w:r w:rsidRPr="00CD30F0">
              <w:rPr>
                <w:i/>
                <w:iCs/>
              </w:rPr>
              <w:t>K</w:t>
            </w:r>
            <w:r>
              <w:t>u2</w:t>
            </w:r>
          </w:p>
        </w:tc>
        <w:tc>
          <w:tcPr>
            <w:tcW w:w="4521" w:type="dxa"/>
          </w:tcPr>
          <w:p w14:paraId="47A022F5" w14:textId="38A93D3C" w:rsidR="00CD30F0" w:rsidRDefault="00CD30F0" w:rsidP="008F3B98">
            <w:pPr>
              <w:jc w:val="center"/>
            </w:pPr>
            <w:r>
              <w:t>Glutamate unbinding rate, 2nd site</w:t>
            </w:r>
          </w:p>
        </w:tc>
        <w:tc>
          <w:tcPr>
            <w:tcW w:w="1302" w:type="dxa"/>
          </w:tcPr>
          <w:p w14:paraId="6569E85E" w14:textId="329AEE7E" w:rsidR="00CD30F0" w:rsidRDefault="008F3B98" w:rsidP="008F3B98">
            <w:pPr>
              <w:jc w:val="center"/>
            </w:pPr>
            <w:r>
              <w:t>40</w:t>
            </w:r>
          </w:p>
        </w:tc>
        <w:tc>
          <w:tcPr>
            <w:tcW w:w="1382" w:type="dxa"/>
          </w:tcPr>
          <w:p w14:paraId="2B045669" w14:textId="0E695257" w:rsidR="00CD30F0" w:rsidRDefault="00CD30F0" w:rsidP="008F3B98">
            <w:pPr>
              <w:jc w:val="center"/>
            </w:pPr>
            <w:r>
              <w:t>ms</w:t>
            </w:r>
            <w:r w:rsidRPr="00CD30F0">
              <w:rPr>
                <w:vertAlign w:val="superscript"/>
              </w:rPr>
              <w:t>-1</w:t>
            </w:r>
          </w:p>
        </w:tc>
      </w:tr>
      <w:tr w:rsidR="00CD30F0" w14:paraId="3213CEAA" w14:textId="77777777" w:rsidTr="0097415D">
        <w:tc>
          <w:tcPr>
            <w:tcW w:w="1165" w:type="dxa"/>
          </w:tcPr>
          <w:p w14:paraId="53E93B20" w14:textId="4812FE2C" w:rsidR="00CD30F0" w:rsidRDefault="00CD30F0" w:rsidP="008F3B98">
            <w:pPr>
              <w:jc w:val="center"/>
            </w:pPr>
            <w:r w:rsidRPr="00CD30F0">
              <w:rPr>
                <w:i/>
                <w:iCs/>
              </w:rPr>
              <w:t>K</w:t>
            </w:r>
            <w:r>
              <w:t>u3</w:t>
            </w:r>
          </w:p>
        </w:tc>
        <w:tc>
          <w:tcPr>
            <w:tcW w:w="4521" w:type="dxa"/>
          </w:tcPr>
          <w:p w14:paraId="358E2DDE" w14:textId="235DEE14" w:rsidR="00CD30F0" w:rsidRDefault="00CD30F0" w:rsidP="008F3B98">
            <w:pPr>
              <w:jc w:val="center"/>
            </w:pPr>
            <w:r>
              <w:t>Glutamate unbinding rate, 3rd site</w:t>
            </w:r>
          </w:p>
        </w:tc>
        <w:tc>
          <w:tcPr>
            <w:tcW w:w="1302" w:type="dxa"/>
          </w:tcPr>
          <w:p w14:paraId="2A825F10" w14:textId="59A5D2C5" w:rsidR="00CD30F0" w:rsidRDefault="008F3B98" w:rsidP="008F3B98">
            <w:pPr>
              <w:jc w:val="center"/>
            </w:pPr>
            <w:r>
              <w:t>60</w:t>
            </w:r>
          </w:p>
        </w:tc>
        <w:tc>
          <w:tcPr>
            <w:tcW w:w="1382" w:type="dxa"/>
          </w:tcPr>
          <w:p w14:paraId="6685B23D" w14:textId="79888A86" w:rsidR="00CD30F0" w:rsidRDefault="00CD30F0" w:rsidP="008F3B98">
            <w:pPr>
              <w:jc w:val="center"/>
            </w:pPr>
            <w:r>
              <w:t>ms</w:t>
            </w:r>
            <w:r w:rsidRPr="00CD30F0">
              <w:rPr>
                <w:vertAlign w:val="superscript"/>
              </w:rPr>
              <w:t>-1</w:t>
            </w:r>
          </w:p>
        </w:tc>
      </w:tr>
      <w:tr w:rsidR="00CD30F0" w14:paraId="470D58BA" w14:textId="77777777" w:rsidTr="0097415D">
        <w:tc>
          <w:tcPr>
            <w:tcW w:w="1165" w:type="dxa"/>
          </w:tcPr>
          <w:p w14:paraId="3CEC16F1" w14:textId="73B6BCB5" w:rsidR="00CD30F0" w:rsidRDefault="00CD30F0" w:rsidP="008F3B98">
            <w:pPr>
              <w:jc w:val="center"/>
            </w:pPr>
            <w:r w:rsidRPr="00CD30F0">
              <w:rPr>
                <w:i/>
                <w:iCs/>
              </w:rPr>
              <w:t>K</w:t>
            </w:r>
            <w:r>
              <w:t>u4</w:t>
            </w:r>
          </w:p>
        </w:tc>
        <w:tc>
          <w:tcPr>
            <w:tcW w:w="4521" w:type="dxa"/>
          </w:tcPr>
          <w:p w14:paraId="4838E475" w14:textId="73E15124" w:rsidR="00CD30F0" w:rsidRDefault="00CD30F0" w:rsidP="008F3B98">
            <w:pPr>
              <w:jc w:val="center"/>
            </w:pPr>
            <w:r>
              <w:t>Glutamate unbinding rate, 4th site</w:t>
            </w:r>
          </w:p>
        </w:tc>
        <w:tc>
          <w:tcPr>
            <w:tcW w:w="1302" w:type="dxa"/>
          </w:tcPr>
          <w:p w14:paraId="49A12C3A" w14:textId="3FEB170F" w:rsidR="00CD30F0" w:rsidRDefault="008F3B98" w:rsidP="008F3B98">
            <w:pPr>
              <w:jc w:val="center"/>
            </w:pPr>
            <w:r>
              <w:t>80</w:t>
            </w:r>
          </w:p>
        </w:tc>
        <w:tc>
          <w:tcPr>
            <w:tcW w:w="1382" w:type="dxa"/>
          </w:tcPr>
          <w:p w14:paraId="472A9119" w14:textId="06373C5B" w:rsidR="00CD30F0" w:rsidRDefault="00CD30F0" w:rsidP="008F3B98">
            <w:pPr>
              <w:jc w:val="center"/>
            </w:pPr>
            <w:r>
              <w:t>ms</w:t>
            </w:r>
            <w:r w:rsidRPr="00CD30F0">
              <w:rPr>
                <w:vertAlign w:val="superscript"/>
              </w:rPr>
              <w:t>-1</w:t>
            </w:r>
          </w:p>
        </w:tc>
      </w:tr>
      <w:tr w:rsidR="00CD30F0" w14:paraId="52AA9A01" w14:textId="77777777" w:rsidTr="0097415D">
        <w:tc>
          <w:tcPr>
            <w:tcW w:w="1165" w:type="dxa"/>
          </w:tcPr>
          <w:p w14:paraId="6611BFF2" w14:textId="77777777" w:rsidR="00CD30F0" w:rsidRDefault="00CD30F0" w:rsidP="008F3B98">
            <w:pPr>
              <w:jc w:val="center"/>
            </w:pPr>
          </w:p>
        </w:tc>
        <w:tc>
          <w:tcPr>
            <w:tcW w:w="4521" w:type="dxa"/>
          </w:tcPr>
          <w:p w14:paraId="51FD81BA" w14:textId="77777777" w:rsidR="00CD30F0" w:rsidRDefault="00CD30F0" w:rsidP="008F3B98">
            <w:pPr>
              <w:jc w:val="center"/>
            </w:pPr>
          </w:p>
        </w:tc>
        <w:tc>
          <w:tcPr>
            <w:tcW w:w="1302" w:type="dxa"/>
          </w:tcPr>
          <w:p w14:paraId="05669C1C" w14:textId="454EC73E" w:rsidR="00CD30F0" w:rsidRDefault="00CD30F0" w:rsidP="008F3B98">
            <w:pPr>
              <w:jc w:val="center"/>
            </w:pPr>
          </w:p>
        </w:tc>
        <w:tc>
          <w:tcPr>
            <w:tcW w:w="1382" w:type="dxa"/>
          </w:tcPr>
          <w:p w14:paraId="4C7F81FD" w14:textId="77777777" w:rsidR="00CD30F0" w:rsidRDefault="00CD30F0" w:rsidP="008F3B98">
            <w:pPr>
              <w:jc w:val="center"/>
            </w:pPr>
          </w:p>
        </w:tc>
      </w:tr>
      <w:tr w:rsidR="00CD30F0" w14:paraId="3032AB11" w14:textId="77777777" w:rsidTr="0097415D">
        <w:tc>
          <w:tcPr>
            <w:tcW w:w="1165" w:type="dxa"/>
          </w:tcPr>
          <w:p w14:paraId="75E3030F" w14:textId="5EB0B055" w:rsidR="00CD30F0" w:rsidRPr="00CD30F0" w:rsidRDefault="00CD30F0" w:rsidP="008F3B98">
            <w:pPr>
              <w:jc w:val="center"/>
            </w:pPr>
            <w:r>
              <w:rPr>
                <w:i/>
                <w:iCs/>
              </w:rPr>
              <w:t>K</w:t>
            </w:r>
            <w:r>
              <w:t>d1</w:t>
            </w:r>
          </w:p>
        </w:tc>
        <w:tc>
          <w:tcPr>
            <w:tcW w:w="4521" w:type="dxa"/>
          </w:tcPr>
          <w:p w14:paraId="20F94977" w14:textId="5DF14985" w:rsidR="00CD30F0" w:rsidRDefault="00CD30F0" w:rsidP="008F3B98">
            <w:pPr>
              <w:jc w:val="center"/>
            </w:pPr>
            <w:r>
              <w:t>Channel desensitization rate with 1 site bound</w:t>
            </w:r>
          </w:p>
        </w:tc>
        <w:tc>
          <w:tcPr>
            <w:tcW w:w="1302" w:type="dxa"/>
          </w:tcPr>
          <w:p w14:paraId="16842D2E" w14:textId="5825FB5D" w:rsidR="00CD30F0" w:rsidRDefault="008F3B98" w:rsidP="008F3B98">
            <w:pPr>
              <w:jc w:val="center"/>
            </w:pPr>
            <w:r>
              <w:t>0.25</w:t>
            </w:r>
          </w:p>
        </w:tc>
        <w:tc>
          <w:tcPr>
            <w:tcW w:w="1382" w:type="dxa"/>
          </w:tcPr>
          <w:p w14:paraId="67C5F41B" w14:textId="10132456" w:rsidR="00CD30F0" w:rsidRDefault="00CD30F0" w:rsidP="008F3B98">
            <w:pPr>
              <w:jc w:val="center"/>
            </w:pPr>
            <w:r>
              <w:t>ms</w:t>
            </w:r>
            <w:r w:rsidRPr="00CD30F0">
              <w:rPr>
                <w:vertAlign w:val="superscript"/>
              </w:rPr>
              <w:t>-1</w:t>
            </w:r>
          </w:p>
        </w:tc>
      </w:tr>
      <w:tr w:rsidR="00CD30F0" w14:paraId="7037DBF4" w14:textId="77777777" w:rsidTr="0097415D">
        <w:tc>
          <w:tcPr>
            <w:tcW w:w="1165" w:type="dxa"/>
          </w:tcPr>
          <w:p w14:paraId="22D97D4D" w14:textId="16ACF53F" w:rsidR="00CD30F0" w:rsidRDefault="00CD30F0" w:rsidP="008F3B98">
            <w:pPr>
              <w:jc w:val="center"/>
            </w:pPr>
            <w:r>
              <w:rPr>
                <w:i/>
                <w:iCs/>
              </w:rPr>
              <w:t>K</w:t>
            </w:r>
            <w:r>
              <w:t>d2</w:t>
            </w:r>
          </w:p>
        </w:tc>
        <w:tc>
          <w:tcPr>
            <w:tcW w:w="4521" w:type="dxa"/>
          </w:tcPr>
          <w:p w14:paraId="0CA8A973" w14:textId="5DFFAA83" w:rsidR="00CD30F0" w:rsidRDefault="00CD30F0" w:rsidP="008F3B98">
            <w:pPr>
              <w:jc w:val="center"/>
            </w:pPr>
            <w:r>
              <w:t>Channel desensitization rate with 2 sites bound</w:t>
            </w:r>
          </w:p>
        </w:tc>
        <w:tc>
          <w:tcPr>
            <w:tcW w:w="1302" w:type="dxa"/>
          </w:tcPr>
          <w:p w14:paraId="3D795647" w14:textId="0E3B7CF6" w:rsidR="00CD30F0" w:rsidRDefault="008F3B98" w:rsidP="008F3B98">
            <w:pPr>
              <w:jc w:val="center"/>
            </w:pPr>
            <w:r>
              <w:t>0.25</w:t>
            </w:r>
          </w:p>
        </w:tc>
        <w:tc>
          <w:tcPr>
            <w:tcW w:w="1382" w:type="dxa"/>
          </w:tcPr>
          <w:p w14:paraId="72EFAFCA" w14:textId="4965B056" w:rsidR="00CD30F0" w:rsidRDefault="00CD30F0" w:rsidP="008F3B98">
            <w:pPr>
              <w:jc w:val="center"/>
            </w:pPr>
            <w:r>
              <w:t>ms</w:t>
            </w:r>
            <w:r w:rsidRPr="00CD30F0">
              <w:rPr>
                <w:vertAlign w:val="superscript"/>
              </w:rPr>
              <w:t>-1</w:t>
            </w:r>
          </w:p>
        </w:tc>
      </w:tr>
      <w:tr w:rsidR="00CD30F0" w14:paraId="4D57B2DD" w14:textId="77777777" w:rsidTr="0097415D">
        <w:tc>
          <w:tcPr>
            <w:tcW w:w="1165" w:type="dxa"/>
          </w:tcPr>
          <w:p w14:paraId="29FE1E59" w14:textId="06F15E07" w:rsidR="00CD30F0" w:rsidRDefault="00CD30F0" w:rsidP="008F3B98">
            <w:pPr>
              <w:jc w:val="center"/>
            </w:pPr>
            <w:r>
              <w:rPr>
                <w:i/>
                <w:iCs/>
              </w:rPr>
              <w:t>K</w:t>
            </w:r>
            <w:r>
              <w:t>d3</w:t>
            </w:r>
          </w:p>
        </w:tc>
        <w:tc>
          <w:tcPr>
            <w:tcW w:w="4521" w:type="dxa"/>
          </w:tcPr>
          <w:p w14:paraId="14DEF5CE" w14:textId="3C388404" w:rsidR="00CD30F0" w:rsidRDefault="00CD30F0" w:rsidP="008F3B98">
            <w:pPr>
              <w:jc w:val="center"/>
            </w:pPr>
            <w:r>
              <w:t>Channel desensitization rate with 3 sites bound</w:t>
            </w:r>
          </w:p>
        </w:tc>
        <w:tc>
          <w:tcPr>
            <w:tcW w:w="1302" w:type="dxa"/>
          </w:tcPr>
          <w:p w14:paraId="48889F86" w14:textId="632AFA01" w:rsidR="00CD30F0" w:rsidRDefault="008F3B98" w:rsidP="008F3B98">
            <w:pPr>
              <w:jc w:val="center"/>
            </w:pPr>
            <w:r>
              <w:t>1</w:t>
            </w:r>
          </w:p>
        </w:tc>
        <w:tc>
          <w:tcPr>
            <w:tcW w:w="1382" w:type="dxa"/>
          </w:tcPr>
          <w:p w14:paraId="3C5CC0A8" w14:textId="5D2ABCD1" w:rsidR="00CD30F0" w:rsidRDefault="00CD30F0" w:rsidP="008F3B98">
            <w:pPr>
              <w:jc w:val="center"/>
            </w:pPr>
            <w:r>
              <w:t>ms</w:t>
            </w:r>
            <w:r w:rsidRPr="00CD30F0">
              <w:rPr>
                <w:vertAlign w:val="superscript"/>
              </w:rPr>
              <w:t>-1</w:t>
            </w:r>
          </w:p>
        </w:tc>
      </w:tr>
      <w:tr w:rsidR="00CD30F0" w14:paraId="35950D6F" w14:textId="77777777" w:rsidTr="0097415D">
        <w:tc>
          <w:tcPr>
            <w:tcW w:w="1165" w:type="dxa"/>
          </w:tcPr>
          <w:p w14:paraId="3875AD37" w14:textId="418C1E74" w:rsidR="00CD30F0" w:rsidRDefault="00CD30F0" w:rsidP="008F3B98">
            <w:pPr>
              <w:jc w:val="center"/>
            </w:pPr>
            <w:r>
              <w:rPr>
                <w:i/>
                <w:iCs/>
              </w:rPr>
              <w:t>K</w:t>
            </w:r>
            <w:r>
              <w:t>d4</w:t>
            </w:r>
          </w:p>
        </w:tc>
        <w:tc>
          <w:tcPr>
            <w:tcW w:w="4521" w:type="dxa"/>
          </w:tcPr>
          <w:p w14:paraId="1582E429" w14:textId="33D4F588" w:rsidR="00CD30F0" w:rsidRDefault="00CD30F0" w:rsidP="008F3B98">
            <w:pPr>
              <w:jc w:val="center"/>
            </w:pPr>
            <w:r>
              <w:t>Channel desensitization rate with 4 sites bound</w:t>
            </w:r>
          </w:p>
        </w:tc>
        <w:tc>
          <w:tcPr>
            <w:tcW w:w="1302" w:type="dxa"/>
          </w:tcPr>
          <w:p w14:paraId="5977AFD1" w14:textId="02C5D79A" w:rsidR="00CD30F0" w:rsidRDefault="008F3B98" w:rsidP="008F3B98">
            <w:pPr>
              <w:jc w:val="center"/>
            </w:pPr>
            <w:r>
              <w:t>1</w:t>
            </w:r>
          </w:p>
        </w:tc>
        <w:tc>
          <w:tcPr>
            <w:tcW w:w="1382" w:type="dxa"/>
          </w:tcPr>
          <w:p w14:paraId="5FA0C43C" w14:textId="4B9A7524" w:rsidR="00CD30F0" w:rsidRDefault="00CD30F0" w:rsidP="008F3B98">
            <w:pPr>
              <w:jc w:val="center"/>
            </w:pPr>
            <w:r>
              <w:t>ms</w:t>
            </w:r>
            <w:r w:rsidRPr="00CD30F0">
              <w:rPr>
                <w:vertAlign w:val="superscript"/>
              </w:rPr>
              <w:t>-1</w:t>
            </w:r>
          </w:p>
        </w:tc>
      </w:tr>
      <w:tr w:rsidR="00CD30F0" w14:paraId="0243B4AA" w14:textId="77777777" w:rsidTr="0097415D">
        <w:tc>
          <w:tcPr>
            <w:tcW w:w="1165" w:type="dxa"/>
          </w:tcPr>
          <w:p w14:paraId="32313AC9" w14:textId="77777777" w:rsidR="00CD30F0" w:rsidRDefault="00CD30F0" w:rsidP="008F3B98">
            <w:pPr>
              <w:jc w:val="center"/>
            </w:pPr>
          </w:p>
        </w:tc>
        <w:tc>
          <w:tcPr>
            <w:tcW w:w="4521" w:type="dxa"/>
          </w:tcPr>
          <w:p w14:paraId="25A8F43B" w14:textId="77777777" w:rsidR="00CD30F0" w:rsidRDefault="00CD30F0" w:rsidP="008F3B98">
            <w:pPr>
              <w:jc w:val="center"/>
            </w:pPr>
          </w:p>
        </w:tc>
        <w:tc>
          <w:tcPr>
            <w:tcW w:w="1302" w:type="dxa"/>
          </w:tcPr>
          <w:p w14:paraId="5DAE52A6" w14:textId="77777777" w:rsidR="00CD30F0" w:rsidRDefault="00CD30F0" w:rsidP="008F3B98">
            <w:pPr>
              <w:jc w:val="center"/>
            </w:pPr>
          </w:p>
        </w:tc>
        <w:tc>
          <w:tcPr>
            <w:tcW w:w="1382" w:type="dxa"/>
          </w:tcPr>
          <w:p w14:paraId="03A594A2" w14:textId="77777777" w:rsidR="00CD30F0" w:rsidRDefault="00CD30F0" w:rsidP="008F3B98">
            <w:pPr>
              <w:jc w:val="center"/>
            </w:pPr>
          </w:p>
        </w:tc>
      </w:tr>
      <w:tr w:rsidR="00C22A8F" w14:paraId="18208851" w14:textId="77777777" w:rsidTr="0097415D">
        <w:tc>
          <w:tcPr>
            <w:tcW w:w="1165" w:type="dxa"/>
          </w:tcPr>
          <w:p w14:paraId="7A769EDE" w14:textId="24026B8B" w:rsidR="00C22A8F" w:rsidRDefault="00C22A8F" w:rsidP="008F3B98">
            <w:pPr>
              <w:jc w:val="center"/>
            </w:pPr>
            <w:r w:rsidRPr="00C22A8F">
              <w:rPr>
                <w:i/>
                <w:iCs/>
              </w:rPr>
              <w:t>K</w:t>
            </w:r>
            <w:r>
              <w:t>r1</w:t>
            </w:r>
          </w:p>
        </w:tc>
        <w:tc>
          <w:tcPr>
            <w:tcW w:w="4521" w:type="dxa"/>
          </w:tcPr>
          <w:p w14:paraId="33B9A4EF" w14:textId="27357DA7" w:rsidR="00C22A8F" w:rsidRDefault="00C22A8F" w:rsidP="008F3B98">
            <w:pPr>
              <w:jc w:val="center"/>
            </w:pPr>
            <w:r>
              <w:t xml:space="preserve">Channel </w:t>
            </w:r>
            <w:proofErr w:type="spellStart"/>
            <w:r>
              <w:t>resensitization</w:t>
            </w:r>
            <w:proofErr w:type="spellEnd"/>
            <w:r>
              <w:t xml:space="preserve"> rate with 1 site bound</w:t>
            </w:r>
          </w:p>
        </w:tc>
        <w:tc>
          <w:tcPr>
            <w:tcW w:w="1302" w:type="dxa"/>
          </w:tcPr>
          <w:p w14:paraId="73F94029" w14:textId="1C96E218" w:rsidR="00C22A8F" w:rsidRDefault="008F3B98" w:rsidP="008F3B98">
            <w:pPr>
              <w:jc w:val="center"/>
            </w:pPr>
            <w:r>
              <w:t>0.05</w:t>
            </w:r>
          </w:p>
        </w:tc>
        <w:tc>
          <w:tcPr>
            <w:tcW w:w="1382" w:type="dxa"/>
          </w:tcPr>
          <w:p w14:paraId="3C1F4ED8" w14:textId="7F8CD066" w:rsidR="00C22A8F" w:rsidRDefault="00C22A8F" w:rsidP="008F3B98">
            <w:pPr>
              <w:jc w:val="center"/>
            </w:pPr>
            <w:r>
              <w:t>ms</w:t>
            </w:r>
            <w:r w:rsidRPr="00CD30F0">
              <w:rPr>
                <w:vertAlign w:val="superscript"/>
              </w:rPr>
              <w:t>-1</w:t>
            </w:r>
          </w:p>
        </w:tc>
      </w:tr>
      <w:tr w:rsidR="00C22A8F" w14:paraId="44BECFA0" w14:textId="77777777" w:rsidTr="0097415D">
        <w:tc>
          <w:tcPr>
            <w:tcW w:w="1165" w:type="dxa"/>
          </w:tcPr>
          <w:p w14:paraId="331A48B8" w14:textId="4D9DAA5C" w:rsidR="00C22A8F" w:rsidRDefault="00C22A8F" w:rsidP="008F3B98">
            <w:pPr>
              <w:jc w:val="center"/>
            </w:pPr>
            <w:r w:rsidRPr="00C22A8F">
              <w:rPr>
                <w:i/>
                <w:iCs/>
              </w:rPr>
              <w:t>K</w:t>
            </w:r>
            <w:r>
              <w:t>r2</w:t>
            </w:r>
          </w:p>
        </w:tc>
        <w:tc>
          <w:tcPr>
            <w:tcW w:w="4521" w:type="dxa"/>
          </w:tcPr>
          <w:p w14:paraId="126484A7" w14:textId="1BD046ED" w:rsidR="00C22A8F" w:rsidRDefault="00C22A8F" w:rsidP="008F3B98">
            <w:pPr>
              <w:jc w:val="center"/>
            </w:pPr>
            <w:r>
              <w:t xml:space="preserve">Channel </w:t>
            </w:r>
            <w:proofErr w:type="spellStart"/>
            <w:r>
              <w:t>resensitization</w:t>
            </w:r>
            <w:proofErr w:type="spellEnd"/>
            <w:r>
              <w:t xml:space="preserve"> rate with 2 sites bound</w:t>
            </w:r>
          </w:p>
        </w:tc>
        <w:tc>
          <w:tcPr>
            <w:tcW w:w="1302" w:type="dxa"/>
          </w:tcPr>
          <w:p w14:paraId="3541AAEC" w14:textId="29478C38" w:rsidR="00C22A8F" w:rsidRDefault="008F3B98" w:rsidP="008F3B98">
            <w:pPr>
              <w:jc w:val="center"/>
            </w:pPr>
            <w:r>
              <w:t>0.05</w:t>
            </w:r>
          </w:p>
        </w:tc>
        <w:tc>
          <w:tcPr>
            <w:tcW w:w="1382" w:type="dxa"/>
          </w:tcPr>
          <w:p w14:paraId="3346F8AD" w14:textId="5823CF97" w:rsidR="00C22A8F" w:rsidRDefault="00C22A8F" w:rsidP="008F3B98">
            <w:pPr>
              <w:jc w:val="center"/>
            </w:pPr>
            <w:r>
              <w:t>ms</w:t>
            </w:r>
            <w:r w:rsidRPr="00CD30F0">
              <w:rPr>
                <w:vertAlign w:val="superscript"/>
              </w:rPr>
              <w:t>-1</w:t>
            </w:r>
          </w:p>
        </w:tc>
      </w:tr>
      <w:tr w:rsidR="00C22A8F" w14:paraId="60EED5BF" w14:textId="77777777" w:rsidTr="0097415D">
        <w:tc>
          <w:tcPr>
            <w:tcW w:w="1165" w:type="dxa"/>
          </w:tcPr>
          <w:p w14:paraId="6730119A" w14:textId="7175F5F1" w:rsidR="00C22A8F" w:rsidRDefault="00C22A8F" w:rsidP="008F3B98">
            <w:pPr>
              <w:jc w:val="center"/>
            </w:pPr>
            <w:r w:rsidRPr="00C22A8F">
              <w:rPr>
                <w:i/>
                <w:iCs/>
              </w:rPr>
              <w:t>K</w:t>
            </w:r>
            <w:r>
              <w:t>r3</w:t>
            </w:r>
          </w:p>
        </w:tc>
        <w:tc>
          <w:tcPr>
            <w:tcW w:w="4521" w:type="dxa"/>
          </w:tcPr>
          <w:p w14:paraId="3A20310A" w14:textId="7833C800" w:rsidR="00C22A8F" w:rsidRDefault="00C22A8F" w:rsidP="008F3B98">
            <w:pPr>
              <w:jc w:val="center"/>
            </w:pPr>
            <w:r>
              <w:t xml:space="preserve">Channel </w:t>
            </w:r>
            <w:proofErr w:type="spellStart"/>
            <w:r>
              <w:t>resensitization</w:t>
            </w:r>
            <w:proofErr w:type="spellEnd"/>
            <w:r>
              <w:t xml:space="preserve"> rate with 3 sites bound</w:t>
            </w:r>
          </w:p>
        </w:tc>
        <w:tc>
          <w:tcPr>
            <w:tcW w:w="1302" w:type="dxa"/>
          </w:tcPr>
          <w:p w14:paraId="00061C49" w14:textId="48655248" w:rsidR="00C22A8F" w:rsidRDefault="008F3B98" w:rsidP="008F3B98">
            <w:pPr>
              <w:jc w:val="center"/>
            </w:pPr>
            <w:r>
              <w:t>0.022</w:t>
            </w:r>
          </w:p>
        </w:tc>
        <w:tc>
          <w:tcPr>
            <w:tcW w:w="1382" w:type="dxa"/>
          </w:tcPr>
          <w:p w14:paraId="0577D339" w14:textId="70DFBB7B" w:rsidR="00C22A8F" w:rsidRDefault="00C22A8F" w:rsidP="008F3B98">
            <w:pPr>
              <w:jc w:val="center"/>
            </w:pPr>
            <w:r>
              <w:t>ms</w:t>
            </w:r>
            <w:r w:rsidRPr="00CD30F0">
              <w:rPr>
                <w:vertAlign w:val="superscript"/>
              </w:rPr>
              <w:t>-1</w:t>
            </w:r>
          </w:p>
        </w:tc>
      </w:tr>
      <w:tr w:rsidR="00C22A8F" w14:paraId="54ADED9C" w14:textId="77777777" w:rsidTr="0097415D">
        <w:tc>
          <w:tcPr>
            <w:tcW w:w="1165" w:type="dxa"/>
          </w:tcPr>
          <w:p w14:paraId="458AF60B" w14:textId="3C1B6BE1" w:rsidR="00C22A8F" w:rsidRDefault="00C22A8F" w:rsidP="008F3B98">
            <w:pPr>
              <w:jc w:val="center"/>
            </w:pPr>
            <w:r w:rsidRPr="00C22A8F">
              <w:rPr>
                <w:i/>
                <w:iCs/>
              </w:rPr>
              <w:t>K</w:t>
            </w:r>
            <w:r>
              <w:t>r4</w:t>
            </w:r>
          </w:p>
        </w:tc>
        <w:tc>
          <w:tcPr>
            <w:tcW w:w="4521" w:type="dxa"/>
          </w:tcPr>
          <w:p w14:paraId="7F0DDCB5" w14:textId="31AA52CB" w:rsidR="00C22A8F" w:rsidRDefault="00C22A8F" w:rsidP="008F3B98">
            <w:pPr>
              <w:jc w:val="center"/>
            </w:pPr>
            <w:r>
              <w:t xml:space="preserve">Channel </w:t>
            </w:r>
            <w:proofErr w:type="spellStart"/>
            <w:r>
              <w:t>resensitization</w:t>
            </w:r>
            <w:proofErr w:type="spellEnd"/>
            <w:r>
              <w:t xml:space="preserve"> rate with 4 sites bound</w:t>
            </w:r>
          </w:p>
        </w:tc>
        <w:tc>
          <w:tcPr>
            <w:tcW w:w="1302" w:type="dxa"/>
          </w:tcPr>
          <w:p w14:paraId="51D90E5A" w14:textId="68837393" w:rsidR="00C22A8F" w:rsidRDefault="008F3B98" w:rsidP="008F3B98">
            <w:pPr>
              <w:jc w:val="center"/>
            </w:pPr>
            <w:r>
              <w:t>0.022</w:t>
            </w:r>
          </w:p>
        </w:tc>
        <w:tc>
          <w:tcPr>
            <w:tcW w:w="1382" w:type="dxa"/>
          </w:tcPr>
          <w:p w14:paraId="0F08839E" w14:textId="52283F8A" w:rsidR="00C22A8F" w:rsidRDefault="00C22A8F" w:rsidP="008F3B98">
            <w:pPr>
              <w:jc w:val="center"/>
            </w:pPr>
            <w:r>
              <w:t>ms</w:t>
            </w:r>
            <w:r w:rsidRPr="00CD30F0">
              <w:rPr>
                <w:vertAlign w:val="superscript"/>
              </w:rPr>
              <w:t>-1</w:t>
            </w:r>
          </w:p>
        </w:tc>
      </w:tr>
      <w:tr w:rsidR="00C22A8F" w14:paraId="1FF92159" w14:textId="77777777" w:rsidTr="0097415D">
        <w:tc>
          <w:tcPr>
            <w:tcW w:w="1165" w:type="dxa"/>
          </w:tcPr>
          <w:p w14:paraId="2F814FC4" w14:textId="77777777" w:rsidR="00C22A8F" w:rsidRDefault="00C22A8F" w:rsidP="008F3B98">
            <w:pPr>
              <w:jc w:val="center"/>
            </w:pPr>
          </w:p>
        </w:tc>
        <w:tc>
          <w:tcPr>
            <w:tcW w:w="4521" w:type="dxa"/>
          </w:tcPr>
          <w:p w14:paraId="0EDDE0BB" w14:textId="77777777" w:rsidR="00C22A8F" w:rsidRDefault="00C22A8F" w:rsidP="008F3B98">
            <w:pPr>
              <w:jc w:val="center"/>
            </w:pPr>
          </w:p>
        </w:tc>
        <w:tc>
          <w:tcPr>
            <w:tcW w:w="1302" w:type="dxa"/>
          </w:tcPr>
          <w:p w14:paraId="71032732" w14:textId="77777777" w:rsidR="00C22A8F" w:rsidRDefault="00C22A8F" w:rsidP="008F3B98">
            <w:pPr>
              <w:jc w:val="center"/>
            </w:pPr>
          </w:p>
        </w:tc>
        <w:tc>
          <w:tcPr>
            <w:tcW w:w="1382" w:type="dxa"/>
          </w:tcPr>
          <w:p w14:paraId="21038B06" w14:textId="77777777" w:rsidR="00C22A8F" w:rsidRDefault="00C22A8F" w:rsidP="008F3B98">
            <w:pPr>
              <w:jc w:val="center"/>
            </w:pPr>
          </w:p>
        </w:tc>
      </w:tr>
      <w:tr w:rsidR="008F3B98" w14:paraId="1D9979AF" w14:textId="77777777" w:rsidTr="0097415D">
        <w:tc>
          <w:tcPr>
            <w:tcW w:w="1165" w:type="dxa"/>
          </w:tcPr>
          <w:p w14:paraId="338127B4" w14:textId="40472783" w:rsidR="008F3B98" w:rsidRPr="007D084D" w:rsidRDefault="008F3B98" w:rsidP="008F3B98">
            <w:pPr>
              <w:jc w:val="center"/>
            </w:pPr>
            <w:r>
              <w:rPr>
                <w:i/>
                <w:iCs/>
              </w:rPr>
              <w:t>K</w:t>
            </w:r>
            <w:r>
              <w:t>o1</w:t>
            </w:r>
          </w:p>
        </w:tc>
        <w:tc>
          <w:tcPr>
            <w:tcW w:w="4521" w:type="dxa"/>
          </w:tcPr>
          <w:p w14:paraId="7CDCEC18" w14:textId="4659CFCB" w:rsidR="008F3B98" w:rsidRDefault="008F3B98" w:rsidP="008F3B98">
            <w:pPr>
              <w:jc w:val="center"/>
            </w:pPr>
            <w:r>
              <w:t>Channel opening rate with 1 site bound</w:t>
            </w:r>
          </w:p>
        </w:tc>
        <w:tc>
          <w:tcPr>
            <w:tcW w:w="1302" w:type="dxa"/>
          </w:tcPr>
          <w:p w14:paraId="425A4E67" w14:textId="15F5B701" w:rsidR="008F3B98" w:rsidRDefault="008F3B98" w:rsidP="008F3B98">
            <w:pPr>
              <w:jc w:val="center"/>
            </w:pPr>
            <w:r>
              <w:t>3</w:t>
            </w:r>
          </w:p>
        </w:tc>
        <w:tc>
          <w:tcPr>
            <w:tcW w:w="1382" w:type="dxa"/>
          </w:tcPr>
          <w:p w14:paraId="1D7E9EA9" w14:textId="7CBC010D" w:rsidR="008F3B98" w:rsidRDefault="008F3B98" w:rsidP="008F3B98">
            <w:pPr>
              <w:jc w:val="center"/>
            </w:pPr>
            <w:r>
              <w:t>ms</w:t>
            </w:r>
            <w:r w:rsidRPr="00CD30F0">
              <w:rPr>
                <w:vertAlign w:val="superscript"/>
              </w:rPr>
              <w:t>-1</w:t>
            </w:r>
          </w:p>
        </w:tc>
      </w:tr>
      <w:tr w:rsidR="008F3B98" w14:paraId="6B3A3474" w14:textId="77777777" w:rsidTr="0097415D">
        <w:tc>
          <w:tcPr>
            <w:tcW w:w="1165" w:type="dxa"/>
          </w:tcPr>
          <w:p w14:paraId="23DE0292" w14:textId="43A3C303" w:rsidR="008F3B98" w:rsidRDefault="008F3B98" w:rsidP="008F3B98">
            <w:pPr>
              <w:jc w:val="center"/>
            </w:pPr>
            <w:r>
              <w:rPr>
                <w:i/>
                <w:iCs/>
              </w:rPr>
              <w:t>K</w:t>
            </w:r>
            <w:r>
              <w:t>o2</w:t>
            </w:r>
          </w:p>
        </w:tc>
        <w:tc>
          <w:tcPr>
            <w:tcW w:w="4521" w:type="dxa"/>
          </w:tcPr>
          <w:p w14:paraId="17156645" w14:textId="3722CD26" w:rsidR="008F3B98" w:rsidRDefault="008F3B98" w:rsidP="008F3B98">
            <w:pPr>
              <w:jc w:val="center"/>
            </w:pPr>
            <w:r>
              <w:t>Channel opening rate with 2 sites bound</w:t>
            </w:r>
          </w:p>
        </w:tc>
        <w:tc>
          <w:tcPr>
            <w:tcW w:w="1302" w:type="dxa"/>
          </w:tcPr>
          <w:p w14:paraId="2B0126A1" w14:textId="0E7A6AB9" w:rsidR="008F3B98" w:rsidRDefault="008F3B98" w:rsidP="008F3B98">
            <w:pPr>
              <w:jc w:val="center"/>
            </w:pPr>
            <w:r>
              <w:t>4</w:t>
            </w:r>
          </w:p>
        </w:tc>
        <w:tc>
          <w:tcPr>
            <w:tcW w:w="1382" w:type="dxa"/>
          </w:tcPr>
          <w:p w14:paraId="6633C5DA" w14:textId="1F8B6F63" w:rsidR="008F3B98" w:rsidRDefault="008F3B98" w:rsidP="008F3B98">
            <w:pPr>
              <w:jc w:val="center"/>
            </w:pPr>
            <w:r>
              <w:t>ms</w:t>
            </w:r>
            <w:r w:rsidRPr="00CD30F0">
              <w:rPr>
                <w:vertAlign w:val="superscript"/>
              </w:rPr>
              <w:t>-1</w:t>
            </w:r>
          </w:p>
        </w:tc>
      </w:tr>
      <w:tr w:rsidR="008F3B98" w14:paraId="5F9D135A" w14:textId="77777777" w:rsidTr="0097415D">
        <w:tc>
          <w:tcPr>
            <w:tcW w:w="1165" w:type="dxa"/>
          </w:tcPr>
          <w:p w14:paraId="32FB3470" w14:textId="6A19F923" w:rsidR="008F3B98" w:rsidRDefault="008F3B98" w:rsidP="008F3B98">
            <w:pPr>
              <w:jc w:val="center"/>
            </w:pPr>
            <w:r>
              <w:rPr>
                <w:i/>
                <w:iCs/>
              </w:rPr>
              <w:t>K</w:t>
            </w:r>
            <w:r>
              <w:t>o3</w:t>
            </w:r>
          </w:p>
        </w:tc>
        <w:tc>
          <w:tcPr>
            <w:tcW w:w="4521" w:type="dxa"/>
          </w:tcPr>
          <w:p w14:paraId="6A176E8C" w14:textId="6E8DBBAE" w:rsidR="008F3B98" w:rsidRDefault="008F3B98" w:rsidP="008F3B98">
            <w:pPr>
              <w:jc w:val="center"/>
            </w:pPr>
            <w:r>
              <w:t>Channel opening rate with 3 sites bound</w:t>
            </w:r>
          </w:p>
        </w:tc>
        <w:tc>
          <w:tcPr>
            <w:tcW w:w="1302" w:type="dxa"/>
          </w:tcPr>
          <w:p w14:paraId="1FF8E41A" w14:textId="095CE805" w:rsidR="008F3B98" w:rsidRDefault="008F3B98" w:rsidP="008F3B98">
            <w:pPr>
              <w:jc w:val="center"/>
            </w:pPr>
            <w:r>
              <w:t>4</w:t>
            </w:r>
          </w:p>
        </w:tc>
        <w:tc>
          <w:tcPr>
            <w:tcW w:w="1382" w:type="dxa"/>
          </w:tcPr>
          <w:p w14:paraId="2A537ADC" w14:textId="11ED00B3" w:rsidR="008F3B98" w:rsidRDefault="008F3B98" w:rsidP="008F3B98">
            <w:pPr>
              <w:jc w:val="center"/>
            </w:pPr>
            <w:r>
              <w:t>ms</w:t>
            </w:r>
            <w:r w:rsidRPr="00CD30F0">
              <w:rPr>
                <w:vertAlign w:val="superscript"/>
              </w:rPr>
              <w:t>-1</w:t>
            </w:r>
          </w:p>
        </w:tc>
      </w:tr>
      <w:tr w:rsidR="008F3B98" w14:paraId="2A280806" w14:textId="77777777" w:rsidTr="0097415D">
        <w:tc>
          <w:tcPr>
            <w:tcW w:w="1165" w:type="dxa"/>
          </w:tcPr>
          <w:p w14:paraId="27FC3DD6" w14:textId="64C8B7E0" w:rsidR="008F3B98" w:rsidRDefault="008F3B98" w:rsidP="008F3B98">
            <w:pPr>
              <w:jc w:val="center"/>
            </w:pPr>
            <w:r>
              <w:rPr>
                <w:i/>
                <w:iCs/>
              </w:rPr>
              <w:t>K</w:t>
            </w:r>
            <w:r>
              <w:t>o4</w:t>
            </w:r>
          </w:p>
        </w:tc>
        <w:tc>
          <w:tcPr>
            <w:tcW w:w="4521" w:type="dxa"/>
          </w:tcPr>
          <w:p w14:paraId="12DD01ED" w14:textId="35CE83DA" w:rsidR="008F3B98" w:rsidRDefault="008F3B98" w:rsidP="008F3B98">
            <w:pPr>
              <w:jc w:val="center"/>
            </w:pPr>
            <w:r>
              <w:t>Channel opening rate with 4 sites bound</w:t>
            </w:r>
          </w:p>
        </w:tc>
        <w:tc>
          <w:tcPr>
            <w:tcW w:w="1302" w:type="dxa"/>
          </w:tcPr>
          <w:p w14:paraId="439FAA01" w14:textId="4C3DACC1" w:rsidR="008F3B98" w:rsidRDefault="008F3B98" w:rsidP="008F3B98">
            <w:pPr>
              <w:jc w:val="center"/>
            </w:pPr>
            <w:r>
              <w:t>4</w:t>
            </w:r>
          </w:p>
        </w:tc>
        <w:tc>
          <w:tcPr>
            <w:tcW w:w="1382" w:type="dxa"/>
          </w:tcPr>
          <w:p w14:paraId="5F49B816" w14:textId="6271F4AA" w:rsidR="008F3B98" w:rsidRDefault="008F3B98" w:rsidP="008F3B98">
            <w:pPr>
              <w:jc w:val="center"/>
            </w:pPr>
            <w:r>
              <w:t>ms</w:t>
            </w:r>
            <w:r w:rsidRPr="00CD30F0">
              <w:rPr>
                <w:vertAlign w:val="superscript"/>
              </w:rPr>
              <w:t>-1</w:t>
            </w:r>
          </w:p>
        </w:tc>
      </w:tr>
      <w:tr w:rsidR="007D084D" w14:paraId="66C4C3B8" w14:textId="77777777" w:rsidTr="0097415D">
        <w:tc>
          <w:tcPr>
            <w:tcW w:w="1165" w:type="dxa"/>
          </w:tcPr>
          <w:p w14:paraId="4876EB15" w14:textId="77777777" w:rsidR="007D084D" w:rsidRDefault="007D084D" w:rsidP="008F3B98">
            <w:pPr>
              <w:jc w:val="center"/>
              <w:rPr>
                <w:i/>
                <w:iCs/>
              </w:rPr>
            </w:pPr>
          </w:p>
        </w:tc>
        <w:tc>
          <w:tcPr>
            <w:tcW w:w="4521" w:type="dxa"/>
          </w:tcPr>
          <w:p w14:paraId="1525587A" w14:textId="77777777" w:rsidR="007D084D" w:rsidRDefault="007D084D" w:rsidP="008F3B98">
            <w:pPr>
              <w:jc w:val="center"/>
            </w:pPr>
          </w:p>
        </w:tc>
        <w:tc>
          <w:tcPr>
            <w:tcW w:w="1302" w:type="dxa"/>
          </w:tcPr>
          <w:p w14:paraId="54BFFD9C" w14:textId="77777777" w:rsidR="007D084D" w:rsidRDefault="007D084D" w:rsidP="008F3B98">
            <w:pPr>
              <w:jc w:val="center"/>
            </w:pPr>
          </w:p>
        </w:tc>
        <w:tc>
          <w:tcPr>
            <w:tcW w:w="1382" w:type="dxa"/>
          </w:tcPr>
          <w:p w14:paraId="647139D6" w14:textId="77777777" w:rsidR="007D084D" w:rsidRDefault="007D084D" w:rsidP="008F3B98">
            <w:pPr>
              <w:jc w:val="center"/>
            </w:pPr>
          </w:p>
        </w:tc>
      </w:tr>
      <w:tr w:rsidR="008F3B98" w14:paraId="04F37DF1" w14:textId="77777777" w:rsidTr="0097415D">
        <w:tc>
          <w:tcPr>
            <w:tcW w:w="1165" w:type="dxa"/>
          </w:tcPr>
          <w:p w14:paraId="25956926" w14:textId="627C1444" w:rsidR="008F3B98" w:rsidRDefault="008F3B98" w:rsidP="008F3B98">
            <w:pPr>
              <w:jc w:val="center"/>
              <w:rPr>
                <w:i/>
                <w:iCs/>
              </w:rPr>
            </w:pPr>
            <w:r w:rsidRPr="007D084D">
              <w:rPr>
                <w:i/>
                <w:iCs/>
              </w:rPr>
              <w:t>K</w:t>
            </w:r>
            <w:r w:rsidRPr="007D084D">
              <w:t>c1</w:t>
            </w:r>
          </w:p>
        </w:tc>
        <w:tc>
          <w:tcPr>
            <w:tcW w:w="4521" w:type="dxa"/>
          </w:tcPr>
          <w:p w14:paraId="6FEFA195" w14:textId="3FD6601E" w:rsidR="008F3B98" w:rsidRDefault="008F3B98" w:rsidP="008F3B98">
            <w:pPr>
              <w:jc w:val="center"/>
            </w:pPr>
            <w:r>
              <w:t>Channel closing rate with 1 site bound</w:t>
            </w:r>
          </w:p>
        </w:tc>
        <w:tc>
          <w:tcPr>
            <w:tcW w:w="1302" w:type="dxa"/>
          </w:tcPr>
          <w:p w14:paraId="5716B59B" w14:textId="70B0B4CD" w:rsidR="008F3B98" w:rsidRDefault="008F3B98" w:rsidP="008F3B98">
            <w:pPr>
              <w:jc w:val="center"/>
            </w:pPr>
            <w:r>
              <w:t>1.5</w:t>
            </w:r>
          </w:p>
        </w:tc>
        <w:tc>
          <w:tcPr>
            <w:tcW w:w="1382" w:type="dxa"/>
          </w:tcPr>
          <w:p w14:paraId="1D41EB7B" w14:textId="3D593AC4" w:rsidR="008F3B98" w:rsidRDefault="008F3B98" w:rsidP="008F3B98">
            <w:pPr>
              <w:jc w:val="center"/>
            </w:pPr>
            <w:r>
              <w:t>ms</w:t>
            </w:r>
            <w:r w:rsidRPr="00CD30F0">
              <w:rPr>
                <w:vertAlign w:val="superscript"/>
              </w:rPr>
              <w:t>-1</w:t>
            </w:r>
          </w:p>
        </w:tc>
      </w:tr>
      <w:tr w:rsidR="008F3B98" w14:paraId="4F5566FC" w14:textId="77777777" w:rsidTr="0097415D">
        <w:tc>
          <w:tcPr>
            <w:tcW w:w="1165" w:type="dxa"/>
          </w:tcPr>
          <w:p w14:paraId="0C333922" w14:textId="58026347" w:rsidR="008F3B98" w:rsidRDefault="008F3B98" w:rsidP="008F3B98">
            <w:pPr>
              <w:jc w:val="center"/>
              <w:rPr>
                <w:i/>
                <w:iCs/>
              </w:rPr>
            </w:pPr>
            <w:r w:rsidRPr="007D084D">
              <w:rPr>
                <w:i/>
                <w:iCs/>
              </w:rPr>
              <w:t>K</w:t>
            </w:r>
            <w:r w:rsidRPr="007D084D">
              <w:t>c</w:t>
            </w:r>
            <w:r>
              <w:t>2</w:t>
            </w:r>
          </w:p>
        </w:tc>
        <w:tc>
          <w:tcPr>
            <w:tcW w:w="4521" w:type="dxa"/>
          </w:tcPr>
          <w:p w14:paraId="242371C5" w14:textId="6E3518FB" w:rsidR="008F3B98" w:rsidRDefault="008F3B98" w:rsidP="008F3B98">
            <w:pPr>
              <w:jc w:val="center"/>
            </w:pPr>
            <w:r>
              <w:t>Channel closing rate with 2 sites bound</w:t>
            </w:r>
          </w:p>
        </w:tc>
        <w:tc>
          <w:tcPr>
            <w:tcW w:w="1302" w:type="dxa"/>
          </w:tcPr>
          <w:p w14:paraId="7ED050AE" w14:textId="46150E37" w:rsidR="008F3B98" w:rsidRDefault="008F3B98" w:rsidP="008F3B98">
            <w:pPr>
              <w:jc w:val="center"/>
            </w:pPr>
            <w:r>
              <w:t>1</w:t>
            </w:r>
          </w:p>
        </w:tc>
        <w:tc>
          <w:tcPr>
            <w:tcW w:w="1382" w:type="dxa"/>
          </w:tcPr>
          <w:p w14:paraId="18B4134E" w14:textId="233037F0" w:rsidR="008F3B98" w:rsidRDefault="008F3B98" w:rsidP="008F3B98">
            <w:pPr>
              <w:jc w:val="center"/>
            </w:pPr>
            <w:r>
              <w:t>ms</w:t>
            </w:r>
            <w:r w:rsidRPr="00CD30F0">
              <w:rPr>
                <w:vertAlign w:val="superscript"/>
              </w:rPr>
              <w:t>-1</w:t>
            </w:r>
          </w:p>
        </w:tc>
      </w:tr>
      <w:tr w:rsidR="008F3B98" w14:paraId="71D53C63" w14:textId="77777777" w:rsidTr="0097415D">
        <w:trPr>
          <w:trHeight w:val="70"/>
        </w:trPr>
        <w:tc>
          <w:tcPr>
            <w:tcW w:w="1165" w:type="dxa"/>
          </w:tcPr>
          <w:p w14:paraId="1A5CAE9C" w14:textId="2840C763" w:rsidR="008F3B98" w:rsidRDefault="008F3B98" w:rsidP="008F3B98">
            <w:pPr>
              <w:jc w:val="center"/>
              <w:rPr>
                <w:i/>
                <w:iCs/>
              </w:rPr>
            </w:pPr>
            <w:r w:rsidRPr="007D084D">
              <w:rPr>
                <w:i/>
                <w:iCs/>
              </w:rPr>
              <w:t>K</w:t>
            </w:r>
            <w:r w:rsidRPr="007D084D">
              <w:t>c</w:t>
            </w:r>
            <w:r>
              <w:t>3</w:t>
            </w:r>
          </w:p>
        </w:tc>
        <w:tc>
          <w:tcPr>
            <w:tcW w:w="4521" w:type="dxa"/>
          </w:tcPr>
          <w:p w14:paraId="70A36113" w14:textId="20B639FD" w:rsidR="008F3B98" w:rsidRDefault="008F3B98" w:rsidP="008F3B98">
            <w:pPr>
              <w:jc w:val="center"/>
            </w:pPr>
            <w:r>
              <w:t>Channel closing rate with 3 sites bound</w:t>
            </w:r>
          </w:p>
        </w:tc>
        <w:tc>
          <w:tcPr>
            <w:tcW w:w="1302" w:type="dxa"/>
          </w:tcPr>
          <w:p w14:paraId="46CFFDE7" w14:textId="30CF23A1" w:rsidR="008F3B98" w:rsidRDefault="008F3B98" w:rsidP="008F3B98">
            <w:pPr>
              <w:jc w:val="center"/>
            </w:pPr>
            <w:r>
              <w:t>1</w:t>
            </w:r>
          </w:p>
        </w:tc>
        <w:tc>
          <w:tcPr>
            <w:tcW w:w="1382" w:type="dxa"/>
          </w:tcPr>
          <w:p w14:paraId="344C6541" w14:textId="0BDEB7A6" w:rsidR="008F3B98" w:rsidRDefault="008F3B98" w:rsidP="008F3B98">
            <w:pPr>
              <w:jc w:val="center"/>
            </w:pPr>
            <w:r>
              <w:t>ms</w:t>
            </w:r>
            <w:r w:rsidRPr="00CD30F0">
              <w:rPr>
                <w:vertAlign w:val="superscript"/>
              </w:rPr>
              <w:t>-1</w:t>
            </w:r>
          </w:p>
        </w:tc>
      </w:tr>
      <w:tr w:rsidR="008F3B98" w14:paraId="6C17A9B2" w14:textId="77777777" w:rsidTr="0097415D">
        <w:tc>
          <w:tcPr>
            <w:tcW w:w="1165" w:type="dxa"/>
          </w:tcPr>
          <w:p w14:paraId="0ED974AA" w14:textId="77128178" w:rsidR="008F3B98" w:rsidRDefault="008F3B98" w:rsidP="008F3B98">
            <w:pPr>
              <w:jc w:val="center"/>
              <w:rPr>
                <w:i/>
                <w:iCs/>
              </w:rPr>
            </w:pPr>
            <w:r w:rsidRPr="007D084D">
              <w:rPr>
                <w:i/>
                <w:iCs/>
              </w:rPr>
              <w:t>K</w:t>
            </w:r>
            <w:r w:rsidRPr="007D084D">
              <w:t>c</w:t>
            </w:r>
            <w:r>
              <w:t>4</w:t>
            </w:r>
          </w:p>
        </w:tc>
        <w:tc>
          <w:tcPr>
            <w:tcW w:w="4521" w:type="dxa"/>
          </w:tcPr>
          <w:p w14:paraId="475D5A13" w14:textId="41A06759" w:rsidR="008F3B98" w:rsidRDefault="008F3B98" w:rsidP="008F3B98">
            <w:pPr>
              <w:jc w:val="center"/>
            </w:pPr>
            <w:r>
              <w:t>Channel closing rate with 4 sites bound</w:t>
            </w:r>
          </w:p>
        </w:tc>
        <w:tc>
          <w:tcPr>
            <w:tcW w:w="1302" w:type="dxa"/>
          </w:tcPr>
          <w:p w14:paraId="63556D35" w14:textId="33380D25" w:rsidR="008F3B98" w:rsidRDefault="008F3B98" w:rsidP="008F3B98">
            <w:pPr>
              <w:jc w:val="center"/>
            </w:pPr>
            <w:r>
              <w:t>1.5</w:t>
            </w:r>
          </w:p>
        </w:tc>
        <w:tc>
          <w:tcPr>
            <w:tcW w:w="1382" w:type="dxa"/>
          </w:tcPr>
          <w:p w14:paraId="5F4B7014" w14:textId="7A381D63" w:rsidR="008F3B98" w:rsidRDefault="008F3B98" w:rsidP="008F3B98">
            <w:pPr>
              <w:jc w:val="center"/>
            </w:pPr>
            <w:r>
              <w:t>ms</w:t>
            </w:r>
            <w:r w:rsidRPr="00CD30F0">
              <w:rPr>
                <w:vertAlign w:val="superscript"/>
              </w:rPr>
              <w:t>-1</w:t>
            </w:r>
          </w:p>
        </w:tc>
      </w:tr>
      <w:tr w:rsidR="0097415D" w14:paraId="66E05FF2" w14:textId="77777777" w:rsidTr="0097415D">
        <w:tc>
          <w:tcPr>
            <w:tcW w:w="1165" w:type="dxa"/>
          </w:tcPr>
          <w:p w14:paraId="78EF4796" w14:textId="18848A30" w:rsidR="0097415D" w:rsidRPr="007D084D" w:rsidRDefault="0097415D" w:rsidP="008F3B98">
            <w:pPr>
              <w:jc w:val="center"/>
              <w:rPr>
                <w:i/>
                <w:iCs/>
              </w:rPr>
            </w:pPr>
          </w:p>
        </w:tc>
        <w:tc>
          <w:tcPr>
            <w:tcW w:w="4521" w:type="dxa"/>
          </w:tcPr>
          <w:p w14:paraId="0E9A3CC8" w14:textId="77777777" w:rsidR="0097415D" w:rsidRDefault="0097415D" w:rsidP="008F3B98">
            <w:pPr>
              <w:jc w:val="center"/>
            </w:pPr>
          </w:p>
        </w:tc>
        <w:tc>
          <w:tcPr>
            <w:tcW w:w="1302" w:type="dxa"/>
          </w:tcPr>
          <w:p w14:paraId="4E1A7EBA" w14:textId="77777777" w:rsidR="0097415D" w:rsidRDefault="0097415D" w:rsidP="008F3B98">
            <w:pPr>
              <w:jc w:val="center"/>
            </w:pPr>
          </w:p>
        </w:tc>
        <w:tc>
          <w:tcPr>
            <w:tcW w:w="1382" w:type="dxa"/>
          </w:tcPr>
          <w:p w14:paraId="697C76A4" w14:textId="77777777" w:rsidR="0097415D" w:rsidRDefault="0097415D" w:rsidP="008F3B98">
            <w:pPr>
              <w:jc w:val="center"/>
            </w:pPr>
          </w:p>
        </w:tc>
      </w:tr>
      <w:tr w:rsidR="0097415D" w14:paraId="1951BBDA" w14:textId="77777777" w:rsidTr="0097415D">
        <w:tc>
          <w:tcPr>
            <w:tcW w:w="1165" w:type="dxa"/>
          </w:tcPr>
          <w:p w14:paraId="29CF1A95" w14:textId="77777777" w:rsidR="0097415D" w:rsidRPr="007D084D" w:rsidRDefault="0097415D" w:rsidP="008F3B98">
            <w:pPr>
              <w:jc w:val="center"/>
              <w:rPr>
                <w:i/>
                <w:iCs/>
              </w:rPr>
            </w:pPr>
          </w:p>
        </w:tc>
        <w:tc>
          <w:tcPr>
            <w:tcW w:w="4521" w:type="dxa"/>
          </w:tcPr>
          <w:p w14:paraId="093BA01F" w14:textId="77777777" w:rsidR="0097415D" w:rsidRDefault="0097415D" w:rsidP="008F3B98">
            <w:pPr>
              <w:jc w:val="center"/>
            </w:pPr>
          </w:p>
        </w:tc>
        <w:tc>
          <w:tcPr>
            <w:tcW w:w="1302" w:type="dxa"/>
          </w:tcPr>
          <w:p w14:paraId="4F7A7E82" w14:textId="77777777" w:rsidR="0097415D" w:rsidRDefault="0097415D" w:rsidP="008F3B98">
            <w:pPr>
              <w:jc w:val="center"/>
            </w:pPr>
          </w:p>
        </w:tc>
        <w:tc>
          <w:tcPr>
            <w:tcW w:w="1382" w:type="dxa"/>
          </w:tcPr>
          <w:p w14:paraId="29541260" w14:textId="77777777" w:rsidR="0097415D" w:rsidRDefault="0097415D" w:rsidP="008F3B98">
            <w:pPr>
              <w:jc w:val="center"/>
            </w:pPr>
          </w:p>
        </w:tc>
      </w:tr>
      <w:tr w:rsidR="0097415D" w14:paraId="640D7600" w14:textId="77777777" w:rsidTr="0097415D">
        <w:tc>
          <w:tcPr>
            <w:tcW w:w="1165" w:type="dxa"/>
          </w:tcPr>
          <w:p w14:paraId="61784ADC" w14:textId="4C959BA1" w:rsidR="0097415D" w:rsidRPr="007D084D" w:rsidRDefault="0097415D" w:rsidP="008F3B9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O1</w:t>
            </w:r>
          </w:p>
        </w:tc>
        <w:tc>
          <w:tcPr>
            <w:tcW w:w="4521" w:type="dxa"/>
          </w:tcPr>
          <w:p w14:paraId="5EDCB39C" w14:textId="39F1AEA9" w:rsidR="0097415D" w:rsidRDefault="0097415D" w:rsidP="008F3B98">
            <w:pPr>
              <w:jc w:val="center"/>
            </w:pPr>
            <w:r>
              <w:t>Conductance with 1 site bound</w:t>
            </w:r>
          </w:p>
        </w:tc>
        <w:tc>
          <w:tcPr>
            <w:tcW w:w="1302" w:type="dxa"/>
          </w:tcPr>
          <w:p w14:paraId="53E351C5" w14:textId="07C659DF" w:rsidR="0097415D" w:rsidRDefault="0097415D" w:rsidP="008F3B98">
            <w:pPr>
              <w:jc w:val="center"/>
            </w:pPr>
            <w:r>
              <w:t>5</w:t>
            </w:r>
          </w:p>
        </w:tc>
        <w:tc>
          <w:tcPr>
            <w:tcW w:w="1382" w:type="dxa"/>
          </w:tcPr>
          <w:p w14:paraId="52C4D432" w14:textId="453E0EA6" w:rsidR="0097415D" w:rsidRDefault="0097415D" w:rsidP="008F3B98">
            <w:pPr>
              <w:jc w:val="center"/>
            </w:pPr>
            <w:proofErr w:type="spellStart"/>
            <w:r>
              <w:t>pS</w:t>
            </w:r>
            <w:proofErr w:type="spellEnd"/>
          </w:p>
        </w:tc>
      </w:tr>
      <w:tr w:rsidR="0097415D" w14:paraId="3FFE0222" w14:textId="77777777" w:rsidTr="0097415D">
        <w:tc>
          <w:tcPr>
            <w:tcW w:w="1165" w:type="dxa"/>
          </w:tcPr>
          <w:p w14:paraId="39958E77" w14:textId="62EEDE61" w:rsidR="0097415D" w:rsidRPr="007D084D" w:rsidRDefault="0097415D" w:rsidP="0097415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O2</w:t>
            </w:r>
          </w:p>
        </w:tc>
        <w:tc>
          <w:tcPr>
            <w:tcW w:w="4521" w:type="dxa"/>
          </w:tcPr>
          <w:p w14:paraId="398749F1" w14:textId="5EF26D8B" w:rsidR="0097415D" w:rsidRDefault="0097415D" w:rsidP="0097415D">
            <w:pPr>
              <w:jc w:val="center"/>
            </w:pPr>
            <w:r>
              <w:t xml:space="preserve">Conductance with 2 </w:t>
            </w:r>
            <w:proofErr w:type="gramStart"/>
            <w:r>
              <w:t>site</w:t>
            </w:r>
            <w:proofErr w:type="gramEnd"/>
            <w:r>
              <w:t xml:space="preserve"> bound</w:t>
            </w:r>
          </w:p>
        </w:tc>
        <w:tc>
          <w:tcPr>
            <w:tcW w:w="1302" w:type="dxa"/>
          </w:tcPr>
          <w:p w14:paraId="162C6CCF" w14:textId="7D3436F7" w:rsidR="0097415D" w:rsidRDefault="0097415D" w:rsidP="0097415D">
            <w:pPr>
              <w:jc w:val="center"/>
            </w:pPr>
            <w:r>
              <w:t>10</w:t>
            </w:r>
          </w:p>
        </w:tc>
        <w:tc>
          <w:tcPr>
            <w:tcW w:w="1382" w:type="dxa"/>
          </w:tcPr>
          <w:p w14:paraId="4156F4E6" w14:textId="4965FB03" w:rsidR="0097415D" w:rsidRDefault="0097415D" w:rsidP="0097415D">
            <w:pPr>
              <w:jc w:val="center"/>
            </w:pPr>
            <w:proofErr w:type="spellStart"/>
            <w:r>
              <w:t>pS</w:t>
            </w:r>
            <w:proofErr w:type="spellEnd"/>
          </w:p>
        </w:tc>
      </w:tr>
      <w:tr w:rsidR="0097415D" w14:paraId="1F3CBD9B" w14:textId="77777777" w:rsidTr="0097415D">
        <w:tc>
          <w:tcPr>
            <w:tcW w:w="1165" w:type="dxa"/>
          </w:tcPr>
          <w:p w14:paraId="0EA49F62" w14:textId="40E06017" w:rsidR="0097415D" w:rsidRPr="007D084D" w:rsidRDefault="0097415D" w:rsidP="0097415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O3</w:t>
            </w:r>
          </w:p>
        </w:tc>
        <w:tc>
          <w:tcPr>
            <w:tcW w:w="4521" w:type="dxa"/>
          </w:tcPr>
          <w:p w14:paraId="5C831B96" w14:textId="51AC8C63" w:rsidR="0097415D" w:rsidRDefault="0097415D" w:rsidP="0097415D">
            <w:pPr>
              <w:jc w:val="center"/>
            </w:pPr>
            <w:r>
              <w:t xml:space="preserve">Conductance with 3 </w:t>
            </w:r>
            <w:proofErr w:type="gramStart"/>
            <w:r>
              <w:t>site</w:t>
            </w:r>
            <w:proofErr w:type="gramEnd"/>
            <w:r>
              <w:t xml:space="preserve"> bound</w:t>
            </w:r>
          </w:p>
        </w:tc>
        <w:tc>
          <w:tcPr>
            <w:tcW w:w="1302" w:type="dxa"/>
          </w:tcPr>
          <w:p w14:paraId="2CC6310B" w14:textId="572D90D9" w:rsidR="0097415D" w:rsidRDefault="0097415D" w:rsidP="0097415D">
            <w:pPr>
              <w:jc w:val="center"/>
            </w:pPr>
            <w:r>
              <w:t>15</w:t>
            </w:r>
          </w:p>
        </w:tc>
        <w:tc>
          <w:tcPr>
            <w:tcW w:w="1382" w:type="dxa"/>
          </w:tcPr>
          <w:p w14:paraId="4A544DE2" w14:textId="325E9DD1" w:rsidR="0097415D" w:rsidRDefault="0097415D" w:rsidP="0097415D">
            <w:pPr>
              <w:jc w:val="center"/>
            </w:pPr>
            <w:proofErr w:type="spellStart"/>
            <w:r>
              <w:t>pS</w:t>
            </w:r>
            <w:proofErr w:type="spellEnd"/>
          </w:p>
        </w:tc>
      </w:tr>
      <w:tr w:rsidR="0097415D" w14:paraId="7759BF16" w14:textId="77777777" w:rsidTr="0097415D">
        <w:tc>
          <w:tcPr>
            <w:tcW w:w="1165" w:type="dxa"/>
          </w:tcPr>
          <w:p w14:paraId="7842A95D" w14:textId="12562BB6" w:rsidR="0097415D" w:rsidRPr="007D084D" w:rsidRDefault="0097415D" w:rsidP="0097415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O4</w:t>
            </w:r>
          </w:p>
        </w:tc>
        <w:tc>
          <w:tcPr>
            <w:tcW w:w="4521" w:type="dxa"/>
          </w:tcPr>
          <w:p w14:paraId="30684E9F" w14:textId="06B41EE7" w:rsidR="0097415D" w:rsidRDefault="0097415D" w:rsidP="0097415D">
            <w:pPr>
              <w:jc w:val="center"/>
            </w:pPr>
            <w:r>
              <w:t xml:space="preserve">Conductance with 4 </w:t>
            </w:r>
            <w:proofErr w:type="gramStart"/>
            <w:r>
              <w:t>site</w:t>
            </w:r>
            <w:proofErr w:type="gramEnd"/>
            <w:r>
              <w:t xml:space="preserve"> bound</w:t>
            </w:r>
          </w:p>
        </w:tc>
        <w:tc>
          <w:tcPr>
            <w:tcW w:w="1302" w:type="dxa"/>
          </w:tcPr>
          <w:p w14:paraId="2C9CEABA" w14:textId="5AE018ED" w:rsidR="0097415D" w:rsidRDefault="0097415D" w:rsidP="0097415D">
            <w:pPr>
              <w:jc w:val="center"/>
            </w:pPr>
            <w:r>
              <w:t>20</w:t>
            </w:r>
          </w:p>
        </w:tc>
        <w:tc>
          <w:tcPr>
            <w:tcW w:w="1382" w:type="dxa"/>
          </w:tcPr>
          <w:p w14:paraId="1AE5A78E" w14:textId="3F99EC27" w:rsidR="0097415D" w:rsidRDefault="0097415D" w:rsidP="0097415D">
            <w:pPr>
              <w:jc w:val="center"/>
            </w:pPr>
            <w:proofErr w:type="spellStart"/>
            <w:r>
              <w:t>pS</w:t>
            </w:r>
            <w:proofErr w:type="spellEnd"/>
          </w:p>
        </w:tc>
      </w:tr>
    </w:tbl>
    <w:p w14:paraId="53F63BEF" w14:textId="60C5077D" w:rsidR="007F2541" w:rsidRDefault="0005406D">
      <w:r>
        <w:t>Note that these rates are before the Q10 adjustment of 2.4</w:t>
      </w:r>
      <w:r w:rsidR="0097415D">
        <w:t>.  No temperature adjustment was made to conductances.</w:t>
      </w:r>
      <w:bookmarkEnd w:id="0"/>
    </w:p>
    <w:sectPr w:rsidR="007F25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F0"/>
    <w:rsid w:val="0005406D"/>
    <w:rsid w:val="00071BB2"/>
    <w:rsid w:val="007D084D"/>
    <w:rsid w:val="007F2541"/>
    <w:rsid w:val="008F3B98"/>
    <w:rsid w:val="0097415D"/>
    <w:rsid w:val="009A18AA"/>
    <w:rsid w:val="00C22A8F"/>
    <w:rsid w:val="00CD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5A2D0"/>
  <w15:chartTrackingRefBased/>
  <w15:docId w15:val="{883BD44E-A630-4DC9-8D2D-D75DF4BDA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3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1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B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1328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Balmer</dc:creator>
  <cp:keywords/>
  <dc:description/>
  <cp:lastModifiedBy>Timothy Balmer</cp:lastModifiedBy>
  <cp:revision>7</cp:revision>
  <dcterms:created xsi:type="dcterms:W3CDTF">2020-05-19T18:50:00Z</dcterms:created>
  <dcterms:modified xsi:type="dcterms:W3CDTF">2020-06-12T23:47:00Z</dcterms:modified>
</cp:coreProperties>
</file>