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70FA0C2" w14:textId="77777777" w:rsidR="00D06050" w:rsidRDefault="00D06050"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p>
    <w:p w14:paraId="577D756D" w14:textId="2B74543F" w:rsidR="008F5EF0" w:rsidRDefault="003557C6"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cs="Arial"/>
          <w:sz w:val="20"/>
          <w:szCs w:val="22"/>
        </w:rPr>
      </w:pPr>
      <w:r>
        <w:rPr>
          <w:rFonts w:ascii="Helvetica" w:hAnsi="Helvetica" w:cs="Calibri"/>
          <w:sz w:val="20"/>
          <w:szCs w:val="20"/>
        </w:rPr>
        <w:t>Prior to undertaking this</w:t>
      </w:r>
      <w:r w:rsidR="0017229E">
        <w:rPr>
          <w:rFonts w:ascii="Helvetica" w:hAnsi="Helvetica" w:cs="Calibri"/>
          <w:sz w:val="20"/>
          <w:szCs w:val="20"/>
        </w:rPr>
        <w:t xml:space="preserve"> study</w:t>
      </w:r>
      <w:r w:rsidR="005A348F" w:rsidRPr="00D06050">
        <w:rPr>
          <w:rFonts w:ascii="Helvetica" w:hAnsi="Helvetica" w:cs="Calibri"/>
          <w:sz w:val="20"/>
          <w:szCs w:val="20"/>
        </w:rPr>
        <w:t xml:space="preserve"> power calculations were performed by the Centre for </w:t>
      </w:r>
      <w:r w:rsidR="00690645">
        <w:rPr>
          <w:rFonts w:ascii="Helvetica" w:hAnsi="Helvetica" w:cs="Calibri"/>
          <w:sz w:val="20"/>
          <w:szCs w:val="20"/>
        </w:rPr>
        <w:t>Infection, Immunity and Evolution</w:t>
      </w:r>
      <w:r w:rsidR="005A348F" w:rsidRPr="00D06050">
        <w:rPr>
          <w:rFonts w:ascii="Helvetica" w:hAnsi="Helvetica" w:cs="Calibri"/>
          <w:sz w:val="20"/>
          <w:szCs w:val="20"/>
        </w:rPr>
        <w:t xml:space="preserve"> at the University of </w:t>
      </w:r>
      <w:r w:rsidR="00690645">
        <w:rPr>
          <w:rFonts w:ascii="Helvetica" w:hAnsi="Helvetica" w:cs="Calibri"/>
          <w:sz w:val="20"/>
          <w:szCs w:val="20"/>
        </w:rPr>
        <w:t>Edinburgh</w:t>
      </w:r>
      <w:r w:rsidR="005A348F" w:rsidRPr="00D06050">
        <w:rPr>
          <w:rFonts w:ascii="Helvetica" w:hAnsi="Helvetica" w:cs="Calibri"/>
          <w:sz w:val="20"/>
          <w:szCs w:val="20"/>
        </w:rPr>
        <w:t xml:space="preserve">. Data were available from </w:t>
      </w:r>
      <w:r w:rsidR="00690645">
        <w:rPr>
          <w:rFonts w:ascii="Helvetica" w:hAnsi="Helvetica" w:cs="Calibri"/>
          <w:sz w:val="20"/>
          <w:szCs w:val="20"/>
        </w:rPr>
        <w:t>our own</w:t>
      </w:r>
      <w:r w:rsidR="005A348F" w:rsidRPr="00D06050">
        <w:rPr>
          <w:rFonts w:ascii="Helvetica" w:hAnsi="Helvetica" w:cs="Calibri"/>
          <w:sz w:val="20"/>
          <w:szCs w:val="20"/>
        </w:rPr>
        <w:t xml:space="preserve"> </w:t>
      </w:r>
      <w:r w:rsidR="00690645">
        <w:rPr>
          <w:rFonts w:ascii="Helvetica" w:hAnsi="Helvetica" w:cs="Calibri"/>
          <w:sz w:val="20"/>
          <w:szCs w:val="20"/>
        </w:rPr>
        <w:t xml:space="preserve">prior </w:t>
      </w:r>
      <w:r w:rsidR="005A348F" w:rsidRPr="00D06050">
        <w:rPr>
          <w:rFonts w:ascii="Helvetica" w:hAnsi="Helvetica" w:cs="Calibri"/>
          <w:sz w:val="20"/>
          <w:szCs w:val="20"/>
        </w:rPr>
        <w:t xml:space="preserve">studies </w:t>
      </w:r>
      <w:r w:rsidR="00690645">
        <w:rPr>
          <w:rFonts w:ascii="Helvetica" w:hAnsi="Helvetica" w:cs="Calibri"/>
          <w:sz w:val="20"/>
          <w:szCs w:val="20"/>
        </w:rPr>
        <w:t xml:space="preserve">exploring </w:t>
      </w:r>
      <w:r w:rsidR="00690645" w:rsidRPr="00690645">
        <w:rPr>
          <w:rFonts w:ascii="Helvetica" w:hAnsi="Helvetica" w:cs="Arial"/>
          <w:sz w:val="20"/>
          <w:szCs w:val="22"/>
        </w:rPr>
        <w:t xml:space="preserve">mosquito transmission of </w:t>
      </w:r>
      <w:r w:rsidR="00690645">
        <w:rPr>
          <w:rFonts w:ascii="Helvetica" w:hAnsi="Helvetica" w:cs="Arial"/>
          <w:i/>
          <w:sz w:val="20"/>
          <w:szCs w:val="22"/>
        </w:rPr>
        <w:t>Plasmodium</w:t>
      </w:r>
      <w:r w:rsidR="00690645" w:rsidRPr="00690645">
        <w:rPr>
          <w:rFonts w:ascii="Helvetica" w:hAnsi="Helvetica" w:cs="Arial"/>
          <w:i/>
          <w:sz w:val="20"/>
          <w:szCs w:val="22"/>
        </w:rPr>
        <w:t xml:space="preserve"> chabaudi</w:t>
      </w:r>
      <w:r w:rsidR="00690645" w:rsidRPr="00690645">
        <w:rPr>
          <w:rFonts w:ascii="Helvetica" w:hAnsi="Helvetica" w:cs="Arial"/>
          <w:sz w:val="20"/>
          <w:szCs w:val="22"/>
        </w:rPr>
        <w:t xml:space="preserve"> [Spence </w:t>
      </w:r>
      <w:r w:rsidR="00690645" w:rsidRPr="00690645">
        <w:rPr>
          <w:rFonts w:ascii="Helvetica" w:hAnsi="Helvetica" w:cs="Arial"/>
          <w:i/>
          <w:sz w:val="20"/>
          <w:szCs w:val="22"/>
        </w:rPr>
        <w:t>et al</w:t>
      </w:r>
      <w:r w:rsidR="00690645" w:rsidRPr="00690645">
        <w:rPr>
          <w:rFonts w:ascii="Helvetica" w:hAnsi="Helvetica" w:cs="Arial"/>
          <w:sz w:val="20"/>
          <w:szCs w:val="22"/>
        </w:rPr>
        <w:t xml:space="preserve">, </w:t>
      </w:r>
      <w:r w:rsidR="00690645" w:rsidRPr="00690645">
        <w:rPr>
          <w:rFonts w:ascii="Helvetica" w:hAnsi="Helvetica" w:cs="Arial"/>
          <w:b/>
          <w:sz w:val="20"/>
          <w:szCs w:val="22"/>
        </w:rPr>
        <w:t>Nature</w:t>
      </w:r>
      <w:r w:rsidR="00690645" w:rsidRPr="00690645">
        <w:rPr>
          <w:rFonts w:ascii="Helvetica" w:hAnsi="Helvetica" w:cs="Arial"/>
          <w:sz w:val="20"/>
          <w:szCs w:val="22"/>
        </w:rPr>
        <w:t xml:space="preserve"> (2013)]</w:t>
      </w:r>
      <w:r w:rsidR="00690645">
        <w:rPr>
          <w:rFonts w:ascii="Helvetica" w:hAnsi="Helvetica" w:cs="Arial"/>
          <w:sz w:val="20"/>
          <w:szCs w:val="22"/>
        </w:rPr>
        <w:t>.</w:t>
      </w:r>
      <w:r w:rsidR="00690645" w:rsidRPr="00690645">
        <w:rPr>
          <w:rFonts w:ascii="Helvetica" w:hAnsi="Helvetica" w:cs="Arial"/>
          <w:sz w:val="20"/>
          <w:szCs w:val="22"/>
        </w:rPr>
        <w:t xml:space="preserve"> </w:t>
      </w:r>
      <w:r w:rsidR="008F5EF0">
        <w:rPr>
          <w:rFonts w:ascii="Helvetica" w:hAnsi="Helvetica" w:cs="Arial"/>
          <w:sz w:val="20"/>
          <w:szCs w:val="22"/>
        </w:rPr>
        <w:t>Sample size was calculated using G*power and f</w:t>
      </w:r>
      <w:r w:rsidR="00690645" w:rsidRPr="00690645">
        <w:rPr>
          <w:rFonts w:ascii="Helvetica" w:hAnsi="Helvetica" w:cs="Arial"/>
          <w:sz w:val="20"/>
          <w:szCs w:val="22"/>
        </w:rPr>
        <w:t xml:space="preserve">or all variables the power was set </w:t>
      </w:r>
      <w:r w:rsidR="008F5EF0">
        <w:rPr>
          <w:rFonts w:ascii="Helvetica" w:hAnsi="Helvetica" w:cs="Arial"/>
          <w:sz w:val="20"/>
          <w:szCs w:val="22"/>
        </w:rPr>
        <w:t>to</w:t>
      </w:r>
      <w:r w:rsidR="00690645" w:rsidRPr="00690645">
        <w:rPr>
          <w:rFonts w:ascii="Helvetica" w:hAnsi="Helvetica" w:cs="Arial"/>
          <w:sz w:val="20"/>
          <w:szCs w:val="22"/>
        </w:rPr>
        <w:t xml:space="preserve"> 0.80 and alpha </w:t>
      </w:r>
      <w:r w:rsidR="008F5EF0">
        <w:rPr>
          <w:rFonts w:ascii="Helvetica" w:hAnsi="Helvetica" w:cs="Arial"/>
          <w:sz w:val="20"/>
          <w:szCs w:val="22"/>
        </w:rPr>
        <w:t>to</w:t>
      </w:r>
      <w:r w:rsidR="00690645" w:rsidRPr="00690645">
        <w:rPr>
          <w:rFonts w:ascii="Helvetica" w:hAnsi="Helvetica" w:cs="Arial"/>
          <w:sz w:val="20"/>
          <w:szCs w:val="22"/>
        </w:rPr>
        <w:t xml:space="preserve"> 0.05.</w:t>
      </w:r>
      <w:r w:rsidR="008F5EF0">
        <w:rPr>
          <w:rFonts w:ascii="Helvetica" w:hAnsi="Helvetica" w:cs="Arial"/>
          <w:sz w:val="20"/>
          <w:szCs w:val="22"/>
        </w:rPr>
        <w:t xml:space="preserve"> As one example, </w:t>
      </w:r>
      <w:r w:rsidR="008F5EF0" w:rsidRPr="00690645">
        <w:rPr>
          <w:rFonts w:ascii="Helvetica" w:hAnsi="Helvetica" w:cs="Arial"/>
          <w:sz w:val="20"/>
          <w:szCs w:val="22"/>
        </w:rPr>
        <w:t>it was estimated that a sample size of 12 mice per group should be sufficient to detect a difference in disease severity (e.g. anaemia) with 80% power and 95% confidence.</w:t>
      </w:r>
    </w:p>
    <w:p w14:paraId="28D0C5A9" w14:textId="77777777" w:rsidR="004323A0" w:rsidRPr="008F5EF0" w:rsidRDefault="004323A0" w:rsidP="00D06050">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cs="Arial"/>
          <w:sz w:val="20"/>
          <w:szCs w:val="22"/>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D96FCA8" w14:textId="77777777" w:rsidR="00D06050" w:rsidRDefault="00D06050"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64481ED5" w14:textId="3E124FC2" w:rsidR="00C70C11" w:rsidRDefault="00624FBF"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Pr>
          <w:rFonts w:ascii="Helvetica" w:hAnsi="Helvetica"/>
          <w:sz w:val="20"/>
        </w:rPr>
        <w:t>At least 3 independent experiments were performed for phenotyping the course and outcome of infection</w:t>
      </w:r>
      <w:r w:rsidR="00C70C11">
        <w:rPr>
          <w:rFonts w:ascii="Helvetica" w:hAnsi="Helvetica"/>
          <w:sz w:val="20"/>
        </w:rPr>
        <w:t xml:space="preserve"> and rechallenge</w:t>
      </w:r>
      <w:r>
        <w:rPr>
          <w:rFonts w:ascii="Helvetica" w:hAnsi="Helvetica"/>
          <w:sz w:val="20"/>
        </w:rPr>
        <w:t xml:space="preserve"> (parasitaemia, anaemia, </w:t>
      </w:r>
      <w:r w:rsidR="00D611A5">
        <w:rPr>
          <w:rFonts w:ascii="Helvetica" w:hAnsi="Helvetica"/>
          <w:sz w:val="20"/>
        </w:rPr>
        <w:t>hypothermia and</w:t>
      </w:r>
      <w:r w:rsidR="00C70C11">
        <w:rPr>
          <w:rFonts w:ascii="Helvetica" w:hAnsi="Helvetica"/>
          <w:sz w:val="20"/>
        </w:rPr>
        <w:t xml:space="preserve"> sequestration</w:t>
      </w:r>
      <w:r>
        <w:rPr>
          <w:rFonts w:ascii="Helvetica" w:hAnsi="Helvetica"/>
          <w:sz w:val="20"/>
        </w:rPr>
        <w:t>)</w:t>
      </w:r>
      <w:r w:rsidR="00C70C11">
        <w:rPr>
          <w:rFonts w:ascii="Helvetica" w:hAnsi="Helvetica"/>
          <w:sz w:val="20"/>
        </w:rPr>
        <w:t>. At least 2 independent experiments were performed for flow cytometry, histology and ELISA (</w:t>
      </w:r>
      <w:r w:rsidR="00D611A5">
        <w:rPr>
          <w:rFonts w:ascii="Helvetica" w:hAnsi="Helvetica"/>
          <w:sz w:val="20"/>
        </w:rPr>
        <w:t xml:space="preserve">inc. </w:t>
      </w:r>
      <w:r w:rsidR="00C70C11">
        <w:rPr>
          <w:rFonts w:ascii="Helvetica" w:hAnsi="Helvetica"/>
          <w:sz w:val="20"/>
        </w:rPr>
        <w:t xml:space="preserve">inflammation and endothelium activation). RNA-sequencing and microarray experiments were carried out once </w:t>
      </w:r>
      <w:r w:rsidR="00D611A5">
        <w:rPr>
          <w:rFonts w:ascii="Helvetica" w:hAnsi="Helvetica"/>
          <w:sz w:val="20"/>
        </w:rPr>
        <w:t xml:space="preserve">but </w:t>
      </w:r>
      <w:r w:rsidR="00C70C11">
        <w:rPr>
          <w:rFonts w:ascii="Helvetica" w:hAnsi="Helvetica"/>
          <w:sz w:val="20"/>
        </w:rPr>
        <w:t xml:space="preserve">sample sizes were calculated </w:t>
      </w:r>
      <w:r w:rsidR="00D611A5">
        <w:rPr>
          <w:rFonts w:ascii="Helvetica" w:hAnsi="Helvetica"/>
          <w:sz w:val="20"/>
        </w:rPr>
        <w:t xml:space="preserve">(as described above) </w:t>
      </w:r>
      <w:r w:rsidR="00C70C11">
        <w:rPr>
          <w:rFonts w:ascii="Helvetica" w:hAnsi="Helvetica"/>
          <w:sz w:val="20"/>
        </w:rPr>
        <w:t xml:space="preserve">to ensure these experiments were sufficiently powered to detect differences in gene expression between groups. </w:t>
      </w:r>
      <w:r w:rsidR="0017229E">
        <w:rPr>
          <w:rFonts w:ascii="Helvetica" w:hAnsi="Helvetica"/>
          <w:sz w:val="20"/>
        </w:rPr>
        <w:t xml:space="preserve">And </w:t>
      </w:r>
      <w:r w:rsidR="00C70C11">
        <w:rPr>
          <w:rFonts w:ascii="Helvetica" w:hAnsi="Helvetica"/>
          <w:sz w:val="20"/>
        </w:rPr>
        <w:t xml:space="preserve">ChIPseq data derive from </w:t>
      </w:r>
      <w:r w:rsidR="00D611A5">
        <w:rPr>
          <w:rFonts w:ascii="Helvetica" w:hAnsi="Helvetica"/>
          <w:sz w:val="20"/>
        </w:rPr>
        <w:t>3 independent experiments.</w:t>
      </w:r>
    </w:p>
    <w:p w14:paraId="4B0D7337" w14:textId="77777777" w:rsidR="00D611A5" w:rsidRDefault="00D611A5"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2E9AB1F7" w14:textId="780122ED" w:rsidR="00292DF6" w:rsidRDefault="00292DF6"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Pr>
          <w:rFonts w:ascii="Helvetica" w:hAnsi="Helvetica"/>
          <w:sz w:val="20"/>
        </w:rPr>
        <w:t>Each sample</w:t>
      </w:r>
      <w:r w:rsidR="00D611A5">
        <w:rPr>
          <w:rFonts w:ascii="Helvetica" w:hAnsi="Helvetica"/>
          <w:sz w:val="20"/>
        </w:rPr>
        <w:t xml:space="preserve"> </w:t>
      </w:r>
      <w:r>
        <w:rPr>
          <w:rFonts w:ascii="Helvetica" w:hAnsi="Helvetica"/>
          <w:sz w:val="20"/>
        </w:rPr>
        <w:t>represents an individual mouse within an experimental group (a biological replicate) and sample sizes are given for every experiment in the Figure legends. For ChIPseq data each replicate represents two pooled mice within an experimental group; pooling was required to obtain sufficient cell numbers to carry out immunoprecipitation using three different antibodies (H3K27ac, H3K4me1, H3K9me3) on the same biologic</w:t>
      </w:r>
      <w:r w:rsidR="00B13914">
        <w:rPr>
          <w:rFonts w:ascii="Helvetica" w:hAnsi="Helvetica"/>
          <w:sz w:val="20"/>
        </w:rPr>
        <w:t xml:space="preserve">al sample. Only replicates that surpassed a high </w:t>
      </w:r>
      <w:r>
        <w:rPr>
          <w:rFonts w:ascii="Helvetica" w:hAnsi="Helvetica"/>
          <w:sz w:val="20"/>
        </w:rPr>
        <w:t xml:space="preserve">IP efficiency </w:t>
      </w:r>
      <w:r w:rsidR="00B13914">
        <w:rPr>
          <w:rFonts w:ascii="Helvetica" w:hAnsi="Helvetica"/>
          <w:sz w:val="20"/>
        </w:rPr>
        <w:t xml:space="preserve">threshold </w:t>
      </w:r>
      <w:r>
        <w:rPr>
          <w:rFonts w:ascii="Helvetica" w:hAnsi="Helvetica"/>
          <w:sz w:val="20"/>
        </w:rPr>
        <w:t>were taken for</w:t>
      </w:r>
      <w:r w:rsidR="00B13914">
        <w:rPr>
          <w:rFonts w:ascii="Helvetica" w:hAnsi="Helvetica"/>
          <w:sz w:val="20"/>
        </w:rPr>
        <w:t>ward for downstream analyses;</w:t>
      </w:r>
      <w:r>
        <w:rPr>
          <w:rFonts w:ascii="Helvetica" w:hAnsi="Helvetica"/>
          <w:sz w:val="20"/>
        </w:rPr>
        <w:t xml:space="preserve"> details of these </w:t>
      </w:r>
      <w:r w:rsidR="00B13914">
        <w:rPr>
          <w:rFonts w:ascii="Helvetica" w:hAnsi="Helvetica"/>
          <w:sz w:val="20"/>
        </w:rPr>
        <w:t>thresholds</w:t>
      </w:r>
      <w:r>
        <w:rPr>
          <w:rFonts w:ascii="Helvetica" w:hAnsi="Helvetica"/>
          <w:sz w:val="20"/>
        </w:rPr>
        <w:t xml:space="preserve"> and the number </w:t>
      </w:r>
      <w:r w:rsidR="00B13914">
        <w:rPr>
          <w:rFonts w:ascii="Helvetica" w:hAnsi="Helvetica"/>
          <w:sz w:val="20"/>
        </w:rPr>
        <w:t>of replicates that passed this QC step</w:t>
      </w:r>
      <w:r>
        <w:rPr>
          <w:rFonts w:ascii="Helvetica" w:hAnsi="Helvetica"/>
          <w:sz w:val="20"/>
        </w:rPr>
        <w:t xml:space="preserve"> </w:t>
      </w:r>
      <w:r w:rsidR="00B13914">
        <w:rPr>
          <w:rFonts w:ascii="Helvetica" w:hAnsi="Helvetica"/>
          <w:sz w:val="20"/>
        </w:rPr>
        <w:t xml:space="preserve">in each experimental group </w:t>
      </w:r>
      <w:r>
        <w:rPr>
          <w:rFonts w:ascii="Helvetica" w:hAnsi="Helvetica"/>
          <w:sz w:val="20"/>
        </w:rPr>
        <w:t xml:space="preserve">are given in the Methods. </w:t>
      </w:r>
      <w:r w:rsidR="00B13914">
        <w:rPr>
          <w:rFonts w:ascii="Helvetica" w:hAnsi="Helvetica"/>
          <w:sz w:val="20"/>
        </w:rPr>
        <w:t>Note that</w:t>
      </w:r>
      <w:r>
        <w:rPr>
          <w:rFonts w:ascii="Helvetica" w:hAnsi="Helvetica"/>
          <w:sz w:val="20"/>
        </w:rPr>
        <w:t xml:space="preserve"> a detailed step-by-step pr</w:t>
      </w:r>
      <w:r w:rsidR="00B13914">
        <w:rPr>
          <w:rFonts w:ascii="Helvetica" w:hAnsi="Helvetica"/>
          <w:sz w:val="20"/>
        </w:rPr>
        <w:t>otocol of our optimised low inpu</w:t>
      </w:r>
      <w:r>
        <w:rPr>
          <w:rFonts w:ascii="Helvetica" w:hAnsi="Helvetica"/>
          <w:sz w:val="20"/>
        </w:rPr>
        <w:t xml:space="preserve">t ChIPseq methodology is available at </w:t>
      </w:r>
      <w:r w:rsidRPr="00DA2C36">
        <w:rPr>
          <w:rFonts w:ascii="Helvetica" w:hAnsi="Helvetica"/>
          <w:sz w:val="20"/>
        </w:rPr>
        <w:t>protocols.io</w:t>
      </w:r>
      <w:r w:rsidR="00DA2C36" w:rsidRPr="00DA2C36">
        <w:rPr>
          <w:rFonts w:ascii="Helvetica" w:hAnsi="Helvetica"/>
          <w:sz w:val="20"/>
        </w:rPr>
        <w:t xml:space="preserve"> </w:t>
      </w:r>
      <w:r w:rsidR="00DA2C36">
        <w:rPr>
          <w:rFonts w:ascii="Helvetica" w:hAnsi="Helvetica"/>
          <w:sz w:val="20"/>
          <w:u w:val="single"/>
        </w:rPr>
        <w:t>(</w:t>
      </w:r>
      <w:hyperlink r:id="rId12" w:tgtFrame="_blank" w:history="1">
        <w:r w:rsidR="00DA2C36" w:rsidRPr="000D6FAD">
          <w:rPr>
            <w:rStyle w:val="Hyperlink"/>
            <w:rFonts w:ascii="Helvetica" w:hAnsi="Helvetica"/>
            <w:sz w:val="22"/>
            <w:szCs w:val="22"/>
          </w:rPr>
          <w:t>dx.doi.org/10.17504/protocols.io.bja3kign</w:t>
        </w:r>
      </w:hyperlink>
      <w:r w:rsidR="00DA2C36">
        <w:rPr>
          <w:rStyle w:val="Hyperlink"/>
          <w:rFonts w:ascii="Helvetica" w:hAnsi="Helvetica"/>
          <w:sz w:val="22"/>
          <w:szCs w:val="22"/>
        </w:rPr>
        <w:t>)</w:t>
      </w:r>
      <w:r>
        <w:rPr>
          <w:rFonts w:ascii="Helvetica" w:hAnsi="Helvetica"/>
          <w:sz w:val="20"/>
        </w:rPr>
        <w:t xml:space="preserve">. Technical replicates </w:t>
      </w:r>
      <w:r w:rsidR="00B13914">
        <w:rPr>
          <w:rFonts w:ascii="Helvetica" w:hAnsi="Helvetica"/>
          <w:sz w:val="20"/>
        </w:rPr>
        <w:t>were</w:t>
      </w:r>
      <w:r>
        <w:rPr>
          <w:rFonts w:ascii="Helvetica" w:hAnsi="Helvetica"/>
          <w:sz w:val="20"/>
        </w:rPr>
        <w:t xml:space="preserve"> not included in this study.</w:t>
      </w:r>
    </w:p>
    <w:p w14:paraId="3AB7BCAC" w14:textId="77777777" w:rsidR="00292DF6" w:rsidRDefault="00292DF6"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0DB31869" w14:textId="1AE991C2" w:rsidR="00BD52AE" w:rsidRDefault="00BD52AE"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r>
        <w:rPr>
          <w:rFonts w:ascii="Helvetica" w:hAnsi="Helvetica"/>
          <w:sz w:val="20"/>
        </w:rPr>
        <w:t>Data were excluded in two specific circumstances - first, when chronic infection could not be confirmed by qPCR (limit of detection 5 parasites*μl</w:t>
      </w:r>
      <w:r w:rsidRPr="00BD52AE">
        <w:rPr>
          <w:rFonts w:ascii="Helvetica" w:hAnsi="Helvetica"/>
          <w:sz w:val="20"/>
          <w:vertAlign w:val="superscript"/>
        </w:rPr>
        <w:t>-1</w:t>
      </w:r>
      <w:r>
        <w:rPr>
          <w:rFonts w:ascii="Helvetica" w:hAnsi="Helvetica"/>
          <w:sz w:val="20"/>
        </w:rPr>
        <w:t>) then these mice were excluded from the study. And second, when IP efficiency did not surpass the required threshold in C</w:t>
      </w:r>
      <w:r w:rsidR="00DA2C36">
        <w:rPr>
          <w:rFonts w:ascii="Helvetica" w:hAnsi="Helvetica"/>
          <w:sz w:val="20"/>
        </w:rPr>
        <w:t>h</w:t>
      </w:r>
      <w:r>
        <w:rPr>
          <w:rFonts w:ascii="Helvetica" w:hAnsi="Helvetica"/>
          <w:sz w:val="20"/>
        </w:rPr>
        <w:t xml:space="preserve">IPseq experiments (see Methods) then these replicates were excluded from downstream analyses. Outliers were not encountered in phenotyping experiments </w:t>
      </w:r>
      <w:r w:rsidR="0017229E">
        <w:rPr>
          <w:rFonts w:ascii="Helvetica" w:hAnsi="Helvetica"/>
          <w:sz w:val="20"/>
        </w:rPr>
        <w:t>or</w:t>
      </w:r>
      <w:r>
        <w:rPr>
          <w:rFonts w:ascii="Helvetica" w:hAnsi="Helvetica"/>
          <w:sz w:val="20"/>
        </w:rPr>
        <w:t xml:space="preserve"> immunological analyses; nevertheless, outlier detection was ON in DESeq2 when calling differentially expressed genes to improve model stability and sensitivity.</w:t>
      </w:r>
    </w:p>
    <w:p w14:paraId="613DC20E" w14:textId="77777777" w:rsidR="00B8487A" w:rsidRDefault="00B8487A" w:rsidP="00B8487A">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rPr>
      </w:pPr>
    </w:p>
    <w:p w14:paraId="64A27D94" w14:textId="18E0396B" w:rsidR="0071559E" w:rsidRDefault="0071559E"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0"/>
        </w:rPr>
      </w:pPr>
      <w:r w:rsidRPr="003E5442">
        <w:rPr>
          <w:rFonts w:ascii="Helvetica" w:hAnsi="Helvetica"/>
          <w:sz w:val="20"/>
          <w:szCs w:val="20"/>
        </w:rPr>
        <w:t xml:space="preserve">All </w:t>
      </w:r>
      <w:r w:rsidR="00317661">
        <w:rPr>
          <w:rFonts w:ascii="Helvetica" w:hAnsi="Helvetica"/>
          <w:sz w:val="20"/>
          <w:szCs w:val="20"/>
        </w:rPr>
        <w:t>RNA</w:t>
      </w:r>
      <w:r w:rsidR="003E5442">
        <w:rPr>
          <w:rFonts w:ascii="Helvetica" w:hAnsi="Helvetica"/>
          <w:sz w:val="20"/>
          <w:szCs w:val="20"/>
        </w:rPr>
        <w:t>seq, ChIPseq and</w:t>
      </w:r>
      <w:r w:rsidR="001301E0" w:rsidRPr="003E5442">
        <w:rPr>
          <w:rFonts w:ascii="Helvetica" w:hAnsi="Helvetica"/>
          <w:sz w:val="20"/>
          <w:szCs w:val="20"/>
        </w:rPr>
        <w:t xml:space="preserve"> microarray </w:t>
      </w:r>
      <w:r w:rsidRPr="003E5442">
        <w:rPr>
          <w:rFonts w:ascii="Helvetica" w:hAnsi="Helvetica"/>
          <w:sz w:val="20"/>
          <w:szCs w:val="20"/>
        </w:rPr>
        <w:t>d</w:t>
      </w:r>
      <w:r w:rsidR="00B8487A" w:rsidRPr="003E5442">
        <w:rPr>
          <w:rFonts w:ascii="Helvetica" w:hAnsi="Helvetica"/>
          <w:sz w:val="20"/>
          <w:szCs w:val="20"/>
        </w:rPr>
        <w:t>atasets</w:t>
      </w:r>
      <w:r w:rsidRPr="003E5442">
        <w:rPr>
          <w:rFonts w:ascii="Helvetica" w:hAnsi="Helvetica"/>
          <w:sz w:val="20"/>
          <w:szCs w:val="20"/>
        </w:rPr>
        <w:t xml:space="preserve"> are published and</w:t>
      </w:r>
      <w:r w:rsidR="00B8487A" w:rsidRPr="003E5442">
        <w:rPr>
          <w:rFonts w:ascii="Helvetica" w:hAnsi="Helvetica"/>
          <w:sz w:val="20"/>
          <w:szCs w:val="20"/>
        </w:rPr>
        <w:t xml:space="preserve"> </w:t>
      </w:r>
      <w:r w:rsidR="003E5442" w:rsidRPr="003E5442">
        <w:rPr>
          <w:rFonts w:ascii="Helvetica" w:hAnsi="Helvetica" w:cs="Helvetica"/>
          <w:color w:val="000000"/>
          <w:sz w:val="20"/>
          <w:szCs w:val="20"/>
        </w:rPr>
        <w:t xml:space="preserve">are accessible through GEO SuperSeries accession number GSE150479. These data </w:t>
      </w:r>
      <w:r w:rsidR="00B8487A" w:rsidRPr="003E5442">
        <w:rPr>
          <w:rFonts w:ascii="Helvetica" w:hAnsi="Helvetica"/>
          <w:sz w:val="20"/>
          <w:szCs w:val="20"/>
        </w:rPr>
        <w:t xml:space="preserve">can be </w:t>
      </w:r>
      <w:r w:rsidR="00317661">
        <w:rPr>
          <w:rFonts w:ascii="Helvetica" w:hAnsi="Helvetica"/>
          <w:sz w:val="20"/>
          <w:szCs w:val="20"/>
        </w:rPr>
        <w:t>found</w:t>
      </w:r>
      <w:r w:rsidR="00B8487A" w:rsidRPr="003E5442">
        <w:rPr>
          <w:rFonts w:ascii="Helvetica" w:hAnsi="Helvetica"/>
          <w:sz w:val="20"/>
          <w:szCs w:val="20"/>
        </w:rPr>
        <w:t xml:space="preserve"> here:</w:t>
      </w:r>
    </w:p>
    <w:p w14:paraId="0B61B439" w14:textId="77777777" w:rsidR="003E5442" w:rsidRPr="00317661" w:rsidRDefault="003E5442"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18"/>
          <w:szCs w:val="20"/>
        </w:rPr>
      </w:pPr>
    </w:p>
    <w:p w14:paraId="3E4BB2D1" w14:textId="6C3BB6E3" w:rsidR="003E5442" w:rsidRDefault="00715B5B"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rPr>
          <w:rFonts w:ascii="Helvetica" w:hAnsi="Helvetica" w:cs="Helvetica"/>
          <w:color w:val="000000"/>
          <w:sz w:val="20"/>
          <w:szCs w:val="22"/>
          <w:u w:val="single" w:color="3586FF"/>
        </w:rPr>
      </w:pPr>
      <w:hyperlink r:id="rId13" w:history="1">
        <w:r w:rsidR="003E5442" w:rsidRPr="00317661">
          <w:rPr>
            <w:rFonts w:ascii="Helvetica" w:hAnsi="Helvetica" w:cs="Helvetica"/>
            <w:color w:val="000000"/>
            <w:sz w:val="20"/>
            <w:szCs w:val="22"/>
            <w:u w:val="single" w:color="3586FF"/>
          </w:rPr>
          <w:t>https://www.ncbi.nlm.nih.gov/geo/query/acc.cgi?acc=GSE150479</w:t>
        </w:r>
      </w:hyperlink>
    </w:p>
    <w:p w14:paraId="49E42224" w14:textId="77777777" w:rsidR="004323A0" w:rsidRPr="004323A0" w:rsidRDefault="004323A0" w:rsidP="00DB1794">
      <w:pPr>
        <w:framePr w:w="7817" w:h="1088" w:hSpace="180" w:wrap="around" w:vAnchor="text" w:hAnchor="page" w:x="1858" w:y="1"/>
        <w:pBdr>
          <w:top w:val="single" w:sz="6" w:space="1" w:color="auto"/>
          <w:left w:val="single" w:sz="6" w:space="1" w:color="auto"/>
          <w:bottom w:val="single" w:sz="6" w:space="1" w:color="auto"/>
          <w:right w:val="single" w:sz="6" w:space="1" w:color="auto"/>
        </w:pBdr>
        <w:spacing w:line="360" w:lineRule="auto"/>
        <w:rPr>
          <w:rFonts w:ascii="Helvetica" w:hAnsi="Helvetica" w:cs="Helvetica"/>
          <w:color w:val="000000"/>
          <w:sz w:val="20"/>
          <w:szCs w:val="22"/>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A58491A" w14:textId="77777777" w:rsidR="00A53C83" w:rsidRDefault="00A53C83"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2C69C898" w14:textId="6E62815E" w:rsidR="00DF43FD" w:rsidRDefault="00FB3C76"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Pr>
          <w:rFonts w:ascii="Helvetica" w:hAnsi="Helvetica"/>
          <w:sz w:val="20"/>
          <w:szCs w:val="22"/>
        </w:rPr>
        <w:t>Details of the methodology used to call differentially expressed genes (RNA-sequencing</w:t>
      </w:r>
      <w:r w:rsidR="000C1127">
        <w:rPr>
          <w:rFonts w:ascii="Helvetica" w:hAnsi="Helvetica"/>
          <w:sz w:val="20"/>
          <w:szCs w:val="22"/>
        </w:rPr>
        <w:t xml:space="preserve"> and microarray</w:t>
      </w:r>
      <w:r>
        <w:rPr>
          <w:rFonts w:ascii="Helvetica" w:hAnsi="Helvetica"/>
          <w:sz w:val="20"/>
          <w:szCs w:val="22"/>
        </w:rPr>
        <w:t xml:space="preserve">) are provided in the Methods and Results. We also specify the sample number (N) for each pairwise comparison, the method used to adjust for multiple testing and the adjusted p value that we considered significant. </w:t>
      </w:r>
      <w:r w:rsidR="00A15232">
        <w:rPr>
          <w:rFonts w:ascii="Helvetica" w:hAnsi="Helvetica"/>
          <w:sz w:val="20"/>
          <w:szCs w:val="22"/>
        </w:rPr>
        <w:t>ClueGO was used for</w:t>
      </w:r>
      <w:r w:rsidR="00DF43FD">
        <w:rPr>
          <w:rFonts w:ascii="Helvetica" w:hAnsi="Helvetica"/>
          <w:sz w:val="20"/>
          <w:szCs w:val="22"/>
        </w:rPr>
        <w:t xml:space="preserve"> functional gene enrichment analysis </w:t>
      </w:r>
      <w:r w:rsidR="00A15232">
        <w:rPr>
          <w:rFonts w:ascii="Helvetica" w:hAnsi="Helvetica"/>
          <w:sz w:val="20"/>
          <w:szCs w:val="22"/>
        </w:rPr>
        <w:t xml:space="preserve">and </w:t>
      </w:r>
      <w:r w:rsidR="00863179">
        <w:rPr>
          <w:rFonts w:ascii="Helvetica" w:hAnsi="Helvetica"/>
          <w:sz w:val="20"/>
          <w:szCs w:val="22"/>
        </w:rPr>
        <w:t>in this case</w:t>
      </w:r>
      <w:r w:rsidR="00DF43FD">
        <w:rPr>
          <w:rFonts w:ascii="Helvetica" w:hAnsi="Helvetica"/>
          <w:sz w:val="20"/>
          <w:szCs w:val="22"/>
        </w:rPr>
        <w:t xml:space="preserve"> we provide </w:t>
      </w:r>
      <w:r w:rsidR="00A15232">
        <w:rPr>
          <w:rFonts w:ascii="Helvetica" w:hAnsi="Helvetica"/>
          <w:sz w:val="20"/>
          <w:szCs w:val="22"/>
        </w:rPr>
        <w:t>details of all parameters appli</w:t>
      </w:r>
      <w:r w:rsidR="00DF43FD">
        <w:rPr>
          <w:rFonts w:ascii="Helvetica" w:hAnsi="Helvetica"/>
          <w:sz w:val="20"/>
          <w:szCs w:val="22"/>
        </w:rPr>
        <w:t xml:space="preserve">ed </w:t>
      </w:r>
      <w:r w:rsidR="00A15232">
        <w:rPr>
          <w:rFonts w:ascii="Helvetica" w:hAnsi="Helvetica"/>
          <w:sz w:val="20"/>
          <w:szCs w:val="22"/>
        </w:rPr>
        <w:t>(e.g.</w:t>
      </w:r>
      <w:r w:rsidR="00DF43FD">
        <w:rPr>
          <w:rFonts w:ascii="Helvetica" w:hAnsi="Helvetica"/>
          <w:sz w:val="20"/>
          <w:szCs w:val="22"/>
        </w:rPr>
        <w:t xml:space="preserve"> Bonferroni step down method of correction</w:t>
      </w:r>
      <w:r w:rsidR="00A15232">
        <w:rPr>
          <w:rFonts w:ascii="Helvetica" w:hAnsi="Helvetica"/>
          <w:sz w:val="20"/>
          <w:szCs w:val="22"/>
        </w:rPr>
        <w:t>)</w:t>
      </w:r>
      <w:r w:rsidR="00C85B95">
        <w:rPr>
          <w:rFonts w:ascii="Helvetica" w:hAnsi="Helvetica"/>
          <w:sz w:val="20"/>
          <w:szCs w:val="22"/>
        </w:rPr>
        <w:t xml:space="preserve"> in the Methods</w:t>
      </w:r>
      <w:r w:rsidR="00DF43FD">
        <w:rPr>
          <w:rFonts w:ascii="Helvetica" w:hAnsi="Helvetica"/>
          <w:sz w:val="20"/>
          <w:szCs w:val="22"/>
        </w:rPr>
        <w:t>.</w:t>
      </w:r>
      <w:r w:rsidR="00A15232">
        <w:rPr>
          <w:rFonts w:ascii="Helvetica" w:hAnsi="Helvetica"/>
          <w:sz w:val="20"/>
          <w:szCs w:val="22"/>
        </w:rPr>
        <w:t xml:space="preserve"> </w:t>
      </w:r>
      <w:r w:rsidR="00863179">
        <w:rPr>
          <w:rFonts w:ascii="Helvetica" w:hAnsi="Helvetica"/>
          <w:sz w:val="20"/>
          <w:szCs w:val="22"/>
        </w:rPr>
        <w:t>The</w:t>
      </w:r>
      <w:r w:rsidR="00A15232">
        <w:rPr>
          <w:rFonts w:ascii="Helvetica" w:hAnsi="Helvetica"/>
          <w:sz w:val="20"/>
          <w:szCs w:val="22"/>
        </w:rPr>
        <w:t xml:space="preserve"> key details (inc. sample size and the adj p value considered to be significant) are also given in the Figure legends for ease of access.</w:t>
      </w:r>
    </w:p>
    <w:p w14:paraId="701E1BCF" w14:textId="77777777" w:rsidR="00DF43FD" w:rsidRDefault="00DF43FD"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523E9014" w14:textId="2A843959" w:rsidR="00C85B95" w:rsidRDefault="00840304"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Pr>
          <w:rFonts w:ascii="Helvetica" w:hAnsi="Helvetica"/>
          <w:sz w:val="20"/>
          <w:szCs w:val="22"/>
        </w:rPr>
        <w:t xml:space="preserve">The methodology used to </w:t>
      </w:r>
      <w:r w:rsidR="00C85B95">
        <w:rPr>
          <w:rFonts w:ascii="Helvetica" w:hAnsi="Helvetica"/>
          <w:sz w:val="20"/>
          <w:szCs w:val="22"/>
        </w:rPr>
        <w:t>call peaks,</w:t>
      </w:r>
      <w:r>
        <w:rPr>
          <w:rFonts w:ascii="Helvetica" w:hAnsi="Helvetica"/>
          <w:sz w:val="20"/>
          <w:szCs w:val="22"/>
        </w:rPr>
        <w:t xml:space="preserve"> </w:t>
      </w:r>
      <w:r w:rsidR="00C85B95">
        <w:rPr>
          <w:rFonts w:ascii="Helvetica" w:hAnsi="Helvetica"/>
          <w:sz w:val="20"/>
          <w:szCs w:val="22"/>
        </w:rPr>
        <w:t>identify</w:t>
      </w:r>
      <w:r>
        <w:rPr>
          <w:rFonts w:ascii="Helvetica" w:hAnsi="Helvetica"/>
          <w:sz w:val="20"/>
          <w:szCs w:val="22"/>
        </w:rPr>
        <w:t xml:space="preserve"> differentially modified regi</w:t>
      </w:r>
      <w:r w:rsidR="00C85B95">
        <w:rPr>
          <w:rFonts w:ascii="Helvetica" w:hAnsi="Helvetica"/>
          <w:sz w:val="20"/>
          <w:szCs w:val="22"/>
        </w:rPr>
        <w:t>ons and visualise ChIPseq data</w:t>
      </w:r>
      <w:r>
        <w:rPr>
          <w:rFonts w:ascii="Helvetica" w:hAnsi="Helvetica"/>
          <w:sz w:val="20"/>
          <w:szCs w:val="22"/>
        </w:rPr>
        <w:t xml:space="preserve"> is given in</w:t>
      </w:r>
      <w:r w:rsidR="003557C6">
        <w:rPr>
          <w:rFonts w:ascii="Helvetica" w:hAnsi="Helvetica"/>
          <w:sz w:val="20"/>
          <w:szCs w:val="22"/>
        </w:rPr>
        <w:t xml:space="preserve"> detail in</w:t>
      </w:r>
      <w:r>
        <w:rPr>
          <w:rFonts w:ascii="Helvetica" w:hAnsi="Helvetica"/>
          <w:sz w:val="20"/>
          <w:szCs w:val="22"/>
        </w:rPr>
        <w:t xml:space="preserve"> the Methods.</w:t>
      </w:r>
      <w:r w:rsidR="00C85B95">
        <w:rPr>
          <w:rFonts w:ascii="Helvetica" w:hAnsi="Helvetica"/>
          <w:sz w:val="20"/>
          <w:szCs w:val="22"/>
        </w:rPr>
        <w:t xml:space="preserve"> This information includes the number of replicates in each experimenta</w:t>
      </w:r>
      <w:r w:rsidR="00863179">
        <w:rPr>
          <w:rFonts w:ascii="Helvetica" w:hAnsi="Helvetica"/>
          <w:sz w:val="20"/>
          <w:szCs w:val="22"/>
        </w:rPr>
        <w:t>l group,</w:t>
      </w:r>
      <w:r w:rsidR="003557C6" w:rsidRPr="003557C6">
        <w:rPr>
          <w:rFonts w:ascii="Helvetica" w:hAnsi="Helvetica"/>
          <w:sz w:val="20"/>
          <w:szCs w:val="22"/>
        </w:rPr>
        <w:t xml:space="preserve"> </w:t>
      </w:r>
      <w:r w:rsidR="003557C6">
        <w:rPr>
          <w:rFonts w:ascii="Helvetica" w:hAnsi="Helvetica"/>
          <w:sz w:val="20"/>
          <w:szCs w:val="22"/>
        </w:rPr>
        <w:t>the origin of non-immunoprecipitated DNA used as input,</w:t>
      </w:r>
      <w:r w:rsidR="00863179">
        <w:rPr>
          <w:rFonts w:ascii="Helvetica" w:hAnsi="Helvetica"/>
          <w:sz w:val="20"/>
          <w:szCs w:val="22"/>
        </w:rPr>
        <w:t xml:space="preserve"> the parameters </w:t>
      </w:r>
      <w:r w:rsidR="003557C6">
        <w:rPr>
          <w:rFonts w:ascii="Helvetica" w:hAnsi="Helvetica"/>
          <w:sz w:val="20"/>
          <w:szCs w:val="22"/>
        </w:rPr>
        <w:t>used</w:t>
      </w:r>
      <w:r w:rsidR="00863179">
        <w:rPr>
          <w:rFonts w:ascii="Helvetica" w:hAnsi="Helvetica"/>
          <w:sz w:val="20"/>
          <w:szCs w:val="22"/>
        </w:rPr>
        <w:t xml:space="preserve"> to call peaks for each histone modification, the IP efficiency thre</w:t>
      </w:r>
      <w:r w:rsidR="00C85B95">
        <w:rPr>
          <w:rFonts w:ascii="Helvetica" w:hAnsi="Helvetica"/>
          <w:sz w:val="20"/>
          <w:szCs w:val="22"/>
        </w:rPr>
        <w:t>s</w:t>
      </w:r>
      <w:r w:rsidR="00863179">
        <w:rPr>
          <w:rFonts w:ascii="Helvetica" w:hAnsi="Helvetica"/>
          <w:sz w:val="20"/>
          <w:szCs w:val="22"/>
        </w:rPr>
        <w:t>h</w:t>
      </w:r>
      <w:r w:rsidR="00C85B95">
        <w:rPr>
          <w:rFonts w:ascii="Helvetica" w:hAnsi="Helvetica"/>
          <w:sz w:val="20"/>
          <w:szCs w:val="22"/>
        </w:rPr>
        <w:t>old applied</w:t>
      </w:r>
      <w:r w:rsidR="00863179">
        <w:rPr>
          <w:rFonts w:ascii="Helvetica" w:hAnsi="Helvetica"/>
          <w:sz w:val="20"/>
          <w:szCs w:val="22"/>
        </w:rPr>
        <w:t xml:space="preserve">, </w:t>
      </w:r>
      <w:r w:rsidR="003557C6">
        <w:rPr>
          <w:rFonts w:ascii="Helvetica" w:hAnsi="Helvetica"/>
          <w:sz w:val="20"/>
          <w:szCs w:val="22"/>
        </w:rPr>
        <w:t xml:space="preserve">the filtering of peaks to retain only those that are significant and </w:t>
      </w:r>
      <w:r w:rsidR="00863179">
        <w:rPr>
          <w:rFonts w:ascii="Helvetica" w:hAnsi="Helvetica"/>
          <w:sz w:val="20"/>
          <w:szCs w:val="22"/>
        </w:rPr>
        <w:t xml:space="preserve">the pooling of replicates to create </w:t>
      </w:r>
      <w:r w:rsidR="00C85B95">
        <w:rPr>
          <w:rFonts w:ascii="Helvetica" w:hAnsi="Helvetica"/>
          <w:sz w:val="20"/>
          <w:szCs w:val="22"/>
        </w:rPr>
        <w:t>tag directori</w:t>
      </w:r>
      <w:r w:rsidR="00863179">
        <w:rPr>
          <w:rFonts w:ascii="Helvetica" w:hAnsi="Helvetica"/>
          <w:sz w:val="20"/>
          <w:szCs w:val="22"/>
        </w:rPr>
        <w:t xml:space="preserve">es for visualisation. Note that </w:t>
      </w:r>
      <w:r w:rsidR="003557C6">
        <w:rPr>
          <w:rFonts w:ascii="Helvetica" w:hAnsi="Helvetica"/>
          <w:sz w:val="20"/>
          <w:szCs w:val="22"/>
        </w:rPr>
        <w:t>we adhered to the Reference Epigenome Standards as set out by the International Human Epigenome Consortium (http://ihec-epigenomes.org) throughout data collection and analysis.</w:t>
      </w:r>
    </w:p>
    <w:p w14:paraId="3E6CA176" w14:textId="77777777" w:rsidR="00A53C83" w:rsidRDefault="00A53C83"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24E6C009" w14:textId="551413CD" w:rsidR="00DF43FD" w:rsidRDefault="00A53C83" w:rsidP="00DF43FD">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r>
        <w:rPr>
          <w:rFonts w:ascii="Helvetica" w:hAnsi="Helvetica"/>
          <w:sz w:val="20"/>
          <w:szCs w:val="22"/>
        </w:rPr>
        <w:t xml:space="preserve">For all other data types (e.g. </w:t>
      </w:r>
      <w:r w:rsidR="00840304">
        <w:rPr>
          <w:rFonts w:ascii="Helvetica" w:hAnsi="Helvetica"/>
          <w:sz w:val="20"/>
          <w:szCs w:val="22"/>
        </w:rPr>
        <w:t>parasitaemia</w:t>
      </w:r>
      <w:r>
        <w:rPr>
          <w:rFonts w:ascii="Helvetica" w:hAnsi="Helvetica"/>
          <w:sz w:val="20"/>
          <w:szCs w:val="22"/>
        </w:rPr>
        <w:t xml:space="preserve">, </w:t>
      </w:r>
      <w:r w:rsidR="00840304">
        <w:rPr>
          <w:rFonts w:ascii="Helvetica" w:hAnsi="Helvetica"/>
          <w:sz w:val="20"/>
          <w:szCs w:val="22"/>
        </w:rPr>
        <w:t xml:space="preserve">cell counts, plasma analytes </w:t>
      </w:r>
      <w:r>
        <w:rPr>
          <w:rFonts w:ascii="Helvetica" w:hAnsi="Helvetica"/>
          <w:sz w:val="20"/>
          <w:szCs w:val="22"/>
        </w:rPr>
        <w:t xml:space="preserve">etc.) we </w:t>
      </w:r>
      <w:r w:rsidR="00840304">
        <w:rPr>
          <w:rFonts w:ascii="Helvetica" w:hAnsi="Helvetica"/>
          <w:sz w:val="20"/>
          <w:szCs w:val="22"/>
        </w:rPr>
        <w:t>show data as median and IQR</w:t>
      </w:r>
      <w:r w:rsidR="00DF43FD">
        <w:rPr>
          <w:rFonts w:ascii="Helvetica" w:hAnsi="Helvetica"/>
          <w:sz w:val="20"/>
          <w:szCs w:val="22"/>
        </w:rPr>
        <w:t xml:space="preserve">, </w:t>
      </w:r>
      <w:r w:rsidR="00840304">
        <w:rPr>
          <w:rFonts w:ascii="Helvetica" w:hAnsi="Helvetica"/>
          <w:sz w:val="20"/>
          <w:szCs w:val="22"/>
        </w:rPr>
        <w:t>and include max. and min. values in each group</w:t>
      </w:r>
      <w:r w:rsidR="00DF43FD">
        <w:rPr>
          <w:rFonts w:ascii="Helvetica" w:hAnsi="Helvetica"/>
          <w:sz w:val="20"/>
          <w:szCs w:val="22"/>
        </w:rPr>
        <w:t xml:space="preserve"> to highlight possible outliers. We also show each individual replicate when we feel that this </w:t>
      </w:r>
      <w:r w:rsidR="001525FD">
        <w:rPr>
          <w:rFonts w:ascii="Helvetica" w:hAnsi="Helvetica"/>
          <w:sz w:val="20"/>
          <w:szCs w:val="22"/>
        </w:rPr>
        <w:t>additional</w:t>
      </w:r>
      <w:r w:rsidR="00DF43FD">
        <w:rPr>
          <w:rFonts w:ascii="Helvetica" w:hAnsi="Helvetica"/>
          <w:sz w:val="20"/>
          <w:szCs w:val="22"/>
        </w:rPr>
        <w:t xml:space="preserve"> information will help the reader assess the significance of a finding. Samples below the limit of detection (e.g. chronicity of infection) are clearly labelled. All of these details are given throughout the Results, Figure legends and Methods.</w:t>
      </w:r>
    </w:p>
    <w:p w14:paraId="209E588E" w14:textId="77777777" w:rsidR="002F1E90" w:rsidRPr="002F1E90" w:rsidRDefault="002F1E90" w:rsidP="002F1E90">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lastRenderedPageBreak/>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777777" w:rsidR="00BC3CCE" w:rsidRPr="006E7A5C" w:rsidRDefault="00BC3CCE"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sz w:val="20"/>
          <w:szCs w:val="22"/>
        </w:rPr>
      </w:pPr>
    </w:p>
    <w:p w14:paraId="3C78F3C1" w14:textId="4FFEACB3" w:rsidR="00351FE9" w:rsidRDefault="00985CE9"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r>
        <w:rPr>
          <w:rFonts w:ascii="Helvetica" w:hAnsi="Helvetica" w:cs="Calibri"/>
          <w:sz w:val="20"/>
          <w:szCs w:val="22"/>
        </w:rPr>
        <w:t xml:space="preserve">Randomisation of mice to experimental groups was not included in the study design; nevertheless, every mouse enrolled in an experiment was </w:t>
      </w:r>
      <w:r w:rsidR="00A067C5">
        <w:rPr>
          <w:rFonts w:ascii="Helvetica" w:hAnsi="Helvetica" w:cs="Calibri"/>
          <w:sz w:val="20"/>
          <w:szCs w:val="22"/>
        </w:rPr>
        <w:t xml:space="preserve">genetically identical, </w:t>
      </w:r>
      <w:r>
        <w:rPr>
          <w:rFonts w:ascii="Helvetica" w:hAnsi="Helvetica" w:cs="Calibri"/>
          <w:sz w:val="20"/>
          <w:szCs w:val="22"/>
        </w:rPr>
        <w:t xml:space="preserve">age and sex-matched, </w:t>
      </w:r>
      <w:r w:rsidR="00974D47">
        <w:rPr>
          <w:rFonts w:ascii="Helvetica" w:hAnsi="Helvetica" w:cs="Calibri"/>
          <w:sz w:val="20"/>
          <w:szCs w:val="22"/>
        </w:rPr>
        <w:t xml:space="preserve">obtained from a single breeding facility </w:t>
      </w:r>
      <w:r w:rsidR="00A067C5">
        <w:rPr>
          <w:rFonts w:ascii="Helvetica" w:hAnsi="Helvetica" w:cs="Calibri"/>
          <w:sz w:val="20"/>
          <w:szCs w:val="22"/>
        </w:rPr>
        <w:t>and</w:t>
      </w:r>
      <w:r>
        <w:rPr>
          <w:rFonts w:ascii="Helvetica" w:hAnsi="Helvetica" w:cs="Calibri"/>
          <w:sz w:val="20"/>
          <w:szCs w:val="22"/>
        </w:rPr>
        <w:t xml:space="preserve"> acclimatised to a reversed 12-hour dark/light cycle </w:t>
      </w:r>
      <w:r w:rsidR="00A067C5">
        <w:rPr>
          <w:rFonts w:ascii="Helvetica" w:hAnsi="Helvetica" w:cs="Calibri"/>
          <w:sz w:val="20"/>
          <w:szCs w:val="22"/>
        </w:rPr>
        <w:t>at least 10-days prior to the start of experimental procedures.</w:t>
      </w:r>
      <w:r w:rsidR="00974D47">
        <w:rPr>
          <w:rFonts w:ascii="Helvetica" w:hAnsi="Helvetica" w:cs="Calibri"/>
          <w:sz w:val="20"/>
          <w:szCs w:val="22"/>
        </w:rPr>
        <w:t xml:space="preserve"> Researchers were not blinded during data collection or analysis.</w:t>
      </w:r>
      <w:bookmarkStart w:id="0" w:name="_GoBack"/>
      <w:bookmarkEnd w:id="0"/>
    </w:p>
    <w:p w14:paraId="78341EE6" w14:textId="77777777" w:rsidR="004323A0" w:rsidRPr="001525FD" w:rsidRDefault="004323A0" w:rsidP="006E7A5C">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s="Calibri"/>
          <w:sz w:val="20"/>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33B095F" w14:textId="77777777" w:rsidR="00D429A1" w:rsidRDefault="00D429A1" w:rsidP="00D429A1">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Helvetica" w:hAnsi="Helvetica"/>
          <w:sz w:val="20"/>
          <w:szCs w:val="22"/>
        </w:rPr>
      </w:pPr>
    </w:p>
    <w:p w14:paraId="69A00E03" w14:textId="16A4D362" w:rsidR="00784E37" w:rsidRDefault="001525FD" w:rsidP="001525FD">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olor w:val="000000" w:themeColor="text1"/>
          <w:sz w:val="20"/>
          <w:szCs w:val="20"/>
        </w:rPr>
      </w:pPr>
      <w:r>
        <w:rPr>
          <w:rFonts w:ascii="Helvetica" w:hAnsi="Helvetica"/>
          <w:sz w:val="20"/>
          <w:szCs w:val="22"/>
        </w:rPr>
        <w:t>Supplementary</w:t>
      </w:r>
      <w:r w:rsidR="00985CE9">
        <w:rPr>
          <w:rFonts w:ascii="Helvetica" w:hAnsi="Helvetica"/>
          <w:sz w:val="20"/>
          <w:szCs w:val="22"/>
        </w:rPr>
        <w:t xml:space="preserve"> File 1 includes d</w:t>
      </w:r>
      <w:r w:rsidR="00985CE9" w:rsidRPr="001525FD">
        <w:rPr>
          <w:rFonts w:ascii="Helvetica" w:hAnsi="Helvetica"/>
          <w:color w:val="000000" w:themeColor="text1"/>
          <w:sz w:val="20"/>
          <w:szCs w:val="20"/>
        </w:rPr>
        <w:t xml:space="preserve">etails of all antibodies and gating strategies used for flow cytometry and cell sorting (supports </w:t>
      </w:r>
      <w:r w:rsidRPr="001525FD">
        <w:rPr>
          <w:rFonts w:ascii="Helvetica" w:hAnsi="Helvetica" w:cs="Helvetica"/>
          <w:color w:val="000000" w:themeColor="text1"/>
          <w:sz w:val="20"/>
          <w:szCs w:val="20"/>
          <w:lang w:val="en-GB"/>
        </w:rPr>
        <w:t>Figures 1 and 3, Figure 1 - figure supplement 2, Figure 2 - figure supplement 2 and Figure 3 - figure supplement 1</w:t>
      </w:r>
      <w:r w:rsidR="00985CE9" w:rsidRPr="001525FD">
        <w:rPr>
          <w:rFonts w:ascii="Helvetica" w:hAnsi="Helvetica"/>
          <w:color w:val="000000" w:themeColor="text1"/>
          <w:sz w:val="20"/>
          <w:szCs w:val="20"/>
        </w:rPr>
        <w:t>).</w:t>
      </w:r>
    </w:p>
    <w:p w14:paraId="4C4E14A4" w14:textId="6A7AC0B3" w:rsidR="00CE7BD8" w:rsidRDefault="00CE7BD8" w:rsidP="001525FD">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olor w:val="000000" w:themeColor="text1"/>
          <w:sz w:val="20"/>
          <w:szCs w:val="20"/>
        </w:rPr>
      </w:pPr>
    </w:p>
    <w:p w14:paraId="023F8D2A" w14:textId="1EECEA55" w:rsidR="00CE7BD8" w:rsidRDefault="00CE7BD8" w:rsidP="001525FD">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olor w:val="000000" w:themeColor="text1"/>
          <w:sz w:val="20"/>
          <w:szCs w:val="20"/>
        </w:rPr>
      </w:pPr>
      <w:r>
        <w:rPr>
          <w:rFonts w:ascii="Helvetica" w:hAnsi="Helvetica"/>
          <w:sz w:val="20"/>
          <w:szCs w:val="22"/>
        </w:rPr>
        <w:t xml:space="preserve">Supplementary File 2 includes summary statistics for genes annotated with a differentially marked region (supports Figure 6 and Figure 6 </w:t>
      </w:r>
      <w:r>
        <w:rPr>
          <w:rFonts w:ascii="Helvetica" w:hAnsi="Helvetica"/>
          <w:sz w:val="20"/>
          <w:szCs w:val="22"/>
        </w:rPr>
        <w:t>-</w:t>
      </w:r>
      <w:r>
        <w:rPr>
          <w:rFonts w:ascii="Helvetica" w:hAnsi="Helvetica"/>
          <w:sz w:val="20"/>
          <w:szCs w:val="22"/>
        </w:rPr>
        <w:t xml:space="preserve"> figure supplement 1).</w:t>
      </w:r>
    </w:p>
    <w:p w14:paraId="420185CC" w14:textId="77777777" w:rsidR="004323A0" w:rsidRPr="001525FD" w:rsidRDefault="004323A0" w:rsidP="001525FD">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jc w:val="both"/>
        <w:rPr>
          <w:rFonts w:ascii="Helvetica" w:hAnsi="Helvetica"/>
          <w:color w:val="000000" w:themeColor="text1"/>
          <w:sz w:val="20"/>
          <w:szCs w:val="20"/>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ED4D" w14:textId="77777777" w:rsidR="00715B5B" w:rsidRDefault="00715B5B" w:rsidP="004215FE">
      <w:r>
        <w:separator/>
      </w:r>
    </w:p>
  </w:endnote>
  <w:endnote w:type="continuationSeparator" w:id="0">
    <w:p w14:paraId="2F688DF3" w14:textId="77777777" w:rsidR="00715B5B" w:rsidRDefault="00715B5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974D47" w:rsidRDefault="00974D47"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974D47" w:rsidRDefault="00974D47"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974D47" w:rsidRDefault="0097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974D47" w:rsidRPr="0009520A" w:rsidRDefault="00974D4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D1739">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974D47" w:rsidRPr="00062DBF" w:rsidRDefault="00974D47"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4A647" w14:textId="77777777" w:rsidR="00715B5B" w:rsidRDefault="00715B5B" w:rsidP="004215FE">
      <w:r>
        <w:separator/>
      </w:r>
    </w:p>
  </w:footnote>
  <w:footnote w:type="continuationSeparator" w:id="0">
    <w:p w14:paraId="1F514E90" w14:textId="77777777" w:rsidR="00715B5B" w:rsidRDefault="00715B5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974D47" w:rsidRDefault="00974D47"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4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1127"/>
    <w:rsid w:val="000C4C4F"/>
    <w:rsid w:val="000C773F"/>
    <w:rsid w:val="000D14EE"/>
    <w:rsid w:val="000D62F9"/>
    <w:rsid w:val="000F64EE"/>
    <w:rsid w:val="00100F97"/>
    <w:rsid w:val="001019CD"/>
    <w:rsid w:val="00125190"/>
    <w:rsid w:val="001301E0"/>
    <w:rsid w:val="00133662"/>
    <w:rsid w:val="00133907"/>
    <w:rsid w:val="00146DE9"/>
    <w:rsid w:val="001525FD"/>
    <w:rsid w:val="0015519A"/>
    <w:rsid w:val="001618D5"/>
    <w:rsid w:val="0017229E"/>
    <w:rsid w:val="00172538"/>
    <w:rsid w:val="00175192"/>
    <w:rsid w:val="001E1D59"/>
    <w:rsid w:val="00212F30"/>
    <w:rsid w:val="00217B9E"/>
    <w:rsid w:val="00224E25"/>
    <w:rsid w:val="002336C6"/>
    <w:rsid w:val="00241081"/>
    <w:rsid w:val="00266462"/>
    <w:rsid w:val="00292DF6"/>
    <w:rsid w:val="002A068D"/>
    <w:rsid w:val="002A0ED1"/>
    <w:rsid w:val="002A7487"/>
    <w:rsid w:val="002F1E90"/>
    <w:rsid w:val="00307F5D"/>
    <w:rsid w:val="00317661"/>
    <w:rsid w:val="003248ED"/>
    <w:rsid w:val="00351FE9"/>
    <w:rsid w:val="003557C6"/>
    <w:rsid w:val="00370080"/>
    <w:rsid w:val="003D2663"/>
    <w:rsid w:val="003E5442"/>
    <w:rsid w:val="003F19A6"/>
    <w:rsid w:val="00402ADD"/>
    <w:rsid w:val="0040384A"/>
    <w:rsid w:val="00406FF4"/>
    <w:rsid w:val="00410668"/>
    <w:rsid w:val="0041682E"/>
    <w:rsid w:val="004215FE"/>
    <w:rsid w:val="004242DB"/>
    <w:rsid w:val="00426FD0"/>
    <w:rsid w:val="004323A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348F"/>
    <w:rsid w:val="005B0A15"/>
    <w:rsid w:val="00605A12"/>
    <w:rsid w:val="00624FBF"/>
    <w:rsid w:val="00634AC7"/>
    <w:rsid w:val="00657587"/>
    <w:rsid w:val="00661DCC"/>
    <w:rsid w:val="00672545"/>
    <w:rsid w:val="00685CCF"/>
    <w:rsid w:val="00690645"/>
    <w:rsid w:val="006A632B"/>
    <w:rsid w:val="006C06F5"/>
    <w:rsid w:val="006C7BC3"/>
    <w:rsid w:val="006D1739"/>
    <w:rsid w:val="006E4A6C"/>
    <w:rsid w:val="006E6B2A"/>
    <w:rsid w:val="006E7A5C"/>
    <w:rsid w:val="00700103"/>
    <w:rsid w:val="007137E1"/>
    <w:rsid w:val="0071559E"/>
    <w:rsid w:val="00715B5B"/>
    <w:rsid w:val="00762B36"/>
    <w:rsid w:val="00763BA5"/>
    <w:rsid w:val="0076524F"/>
    <w:rsid w:val="00767B26"/>
    <w:rsid w:val="00784E37"/>
    <w:rsid w:val="00795CED"/>
    <w:rsid w:val="007B6567"/>
    <w:rsid w:val="007B6D8A"/>
    <w:rsid w:val="007B7AF0"/>
    <w:rsid w:val="007C1A97"/>
    <w:rsid w:val="007D18C3"/>
    <w:rsid w:val="007E54D8"/>
    <w:rsid w:val="007E5880"/>
    <w:rsid w:val="00800860"/>
    <w:rsid w:val="008071DA"/>
    <w:rsid w:val="0082410E"/>
    <w:rsid w:val="00840304"/>
    <w:rsid w:val="008531D3"/>
    <w:rsid w:val="00860995"/>
    <w:rsid w:val="00863179"/>
    <w:rsid w:val="00865914"/>
    <w:rsid w:val="008669DA"/>
    <w:rsid w:val="0087056D"/>
    <w:rsid w:val="00876F8F"/>
    <w:rsid w:val="00877644"/>
    <w:rsid w:val="00877729"/>
    <w:rsid w:val="008A22A7"/>
    <w:rsid w:val="008C73C0"/>
    <w:rsid w:val="008D7885"/>
    <w:rsid w:val="008F5EF0"/>
    <w:rsid w:val="00912B0B"/>
    <w:rsid w:val="009205E9"/>
    <w:rsid w:val="0092438C"/>
    <w:rsid w:val="00941D04"/>
    <w:rsid w:val="00963CEF"/>
    <w:rsid w:val="00974D47"/>
    <w:rsid w:val="00985CE9"/>
    <w:rsid w:val="00993065"/>
    <w:rsid w:val="00996634"/>
    <w:rsid w:val="009A0661"/>
    <w:rsid w:val="009D0D28"/>
    <w:rsid w:val="009E6ACE"/>
    <w:rsid w:val="009E7B13"/>
    <w:rsid w:val="00A067C5"/>
    <w:rsid w:val="00A11EC6"/>
    <w:rsid w:val="00A131BD"/>
    <w:rsid w:val="00A15232"/>
    <w:rsid w:val="00A32E20"/>
    <w:rsid w:val="00A5368C"/>
    <w:rsid w:val="00A53C83"/>
    <w:rsid w:val="00A62B52"/>
    <w:rsid w:val="00A84B3E"/>
    <w:rsid w:val="00AB5612"/>
    <w:rsid w:val="00AC0B6C"/>
    <w:rsid w:val="00AC49AA"/>
    <w:rsid w:val="00AD7A8F"/>
    <w:rsid w:val="00AE7C75"/>
    <w:rsid w:val="00AF5736"/>
    <w:rsid w:val="00B124CC"/>
    <w:rsid w:val="00B13914"/>
    <w:rsid w:val="00B17836"/>
    <w:rsid w:val="00B24C80"/>
    <w:rsid w:val="00B25462"/>
    <w:rsid w:val="00B330BD"/>
    <w:rsid w:val="00B4292F"/>
    <w:rsid w:val="00B57E8A"/>
    <w:rsid w:val="00B64119"/>
    <w:rsid w:val="00B8487A"/>
    <w:rsid w:val="00B94C5D"/>
    <w:rsid w:val="00BA4D1B"/>
    <w:rsid w:val="00BA5BB7"/>
    <w:rsid w:val="00BB00D0"/>
    <w:rsid w:val="00BB55EC"/>
    <w:rsid w:val="00BC3CCE"/>
    <w:rsid w:val="00BD52AE"/>
    <w:rsid w:val="00C1184B"/>
    <w:rsid w:val="00C21D14"/>
    <w:rsid w:val="00C24CF7"/>
    <w:rsid w:val="00C42ECB"/>
    <w:rsid w:val="00C52A77"/>
    <w:rsid w:val="00C70C11"/>
    <w:rsid w:val="00C820B0"/>
    <w:rsid w:val="00C85B95"/>
    <w:rsid w:val="00CC6EF3"/>
    <w:rsid w:val="00CD6AEC"/>
    <w:rsid w:val="00CE6849"/>
    <w:rsid w:val="00CE7BD8"/>
    <w:rsid w:val="00CF4BBE"/>
    <w:rsid w:val="00CF6CB5"/>
    <w:rsid w:val="00D06050"/>
    <w:rsid w:val="00D10224"/>
    <w:rsid w:val="00D429A1"/>
    <w:rsid w:val="00D44612"/>
    <w:rsid w:val="00D458B4"/>
    <w:rsid w:val="00D50299"/>
    <w:rsid w:val="00D611A5"/>
    <w:rsid w:val="00D74320"/>
    <w:rsid w:val="00D779BF"/>
    <w:rsid w:val="00D83D45"/>
    <w:rsid w:val="00D93937"/>
    <w:rsid w:val="00DA2C36"/>
    <w:rsid w:val="00DB1794"/>
    <w:rsid w:val="00DE207A"/>
    <w:rsid w:val="00DE2719"/>
    <w:rsid w:val="00DF1913"/>
    <w:rsid w:val="00DF43FD"/>
    <w:rsid w:val="00E007B4"/>
    <w:rsid w:val="00E234CA"/>
    <w:rsid w:val="00E41364"/>
    <w:rsid w:val="00E47162"/>
    <w:rsid w:val="00E61AB4"/>
    <w:rsid w:val="00E70517"/>
    <w:rsid w:val="00E870D1"/>
    <w:rsid w:val="00ED346E"/>
    <w:rsid w:val="00EF7423"/>
    <w:rsid w:val="00F27DEC"/>
    <w:rsid w:val="00F3344F"/>
    <w:rsid w:val="00F60CF4"/>
    <w:rsid w:val="00FB3C7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012769A-028A-934D-A7DE-40AADE8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id-label">
    <w:name w:val="id-label"/>
    <w:basedOn w:val="DefaultParagraphFont"/>
    <w:rsid w:val="00D06050"/>
  </w:style>
  <w:style w:type="character" w:styleId="Strong">
    <w:name w:val="Strong"/>
    <w:basedOn w:val="DefaultParagraphFont"/>
    <w:uiPriority w:val="22"/>
    <w:qFormat/>
    <w:locked/>
    <w:rsid w:val="00D06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11479617">
      <w:bodyDiv w:val="1"/>
      <w:marLeft w:val="0"/>
      <w:marRight w:val="0"/>
      <w:marTop w:val="0"/>
      <w:marBottom w:val="0"/>
      <w:divBdr>
        <w:top w:val="none" w:sz="0" w:space="0" w:color="auto"/>
        <w:left w:val="none" w:sz="0" w:space="0" w:color="auto"/>
        <w:bottom w:val="none" w:sz="0" w:space="0" w:color="auto"/>
        <w:right w:val="none" w:sz="0" w:space="0" w:color="auto"/>
      </w:divBdr>
    </w:div>
    <w:div w:id="923609433">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66099006">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53164577">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ncbi.nlm.nih.gov/geo/query/acc.cgi?acc=GSE1504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7504/protocols.io.bja3kig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8A56-D22B-4C48-B0A5-36C36522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12</cp:revision>
  <dcterms:created xsi:type="dcterms:W3CDTF">2020-10-19T09:43:00Z</dcterms:created>
  <dcterms:modified xsi:type="dcterms:W3CDTF">2021-02-02T22:11:00Z</dcterms:modified>
</cp:coreProperties>
</file>