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F2CAD" w14:textId="68DBEF7C" w:rsidR="00DD061E" w:rsidRPr="00DD061E" w:rsidRDefault="007F031D" w:rsidP="007F031D">
      <w:pPr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File </w:t>
      </w:r>
      <w:r w:rsidR="00E65E8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1F4066">
        <w:rPr>
          <w:b/>
          <w:sz w:val="24"/>
          <w:szCs w:val="24"/>
          <w:lang w:val="en-US"/>
        </w:rPr>
        <w:t>.</w:t>
      </w:r>
      <w:r w:rsidRPr="001F406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Peak-</w:t>
      </w:r>
      <w:proofErr w:type="spellStart"/>
      <w:r>
        <w:rPr>
          <w:sz w:val="24"/>
          <w:szCs w:val="24"/>
          <w:lang w:val="en-US"/>
        </w:rPr>
        <w:t>I</w:t>
      </w:r>
      <w:r w:rsidRPr="007E69E7">
        <w:rPr>
          <w:sz w:val="24"/>
          <w:szCs w:val="24"/>
          <w:vertAlign w:val="subscript"/>
          <w:lang w:val="en-US"/>
        </w:rPr>
        <w:t>Ca</w:t>
      </w:r>
      <w:proofErr w:type="spellEnd"/>
      <w:r>
        <w:rPr>
          <w:sz w:val="24"/>
          <w:szCs w:val="24"/>
          <w:lang w:val="en-US"/>
        </w:rPr>
        <w:t>−</w:t>
      </w:r>
      <w:r w:rsidRPr="001F4066">
        <w:rPr>
          <w:sz w:val="24"/>
          <w:szCs w:val="24"/>
          <w:lang w:val="en-US"/>
        </w:rPr>
        <w:t>V</w:t>
      </w:r>
      <w:r>
        <w:rPr>
          <w:sz w:val="24"/>
          <w:szCs w:val="24"/>
          <w:lang w:val="en-US"/>
        </w:rPr>
        <w:t>oltage</w:t>
      </w:r>
      <w:r w:rsidRPr="001F4066">
        <w:rPr>
          <w:sz w:val="24"/>
          <w:szCs w:val="24"/>
          <w:lang w:val="en-US"/>
        </w:rPr>
        <w:t xml:space="preserve"> relation</w:t>
      </w:r>
      <w:r>
        <w:rPr>
          <w:sz w:val="24"/>
          <w:szCs w:val="24"/>
          <w:lang w:val="en-US"/>
        </w:rPr>
        <w:t>ship</w:t>
      </w:r>
      <w:r w:rsidRPr="001F4066">
        <w:rPr>
          <w:sz w:val="24"/>
          <w:szCs w:val="24"/>
          <w:lang w:val="en-US"/>
        </w:rPr>
        <w:t xml:space="preserve"> for </w:t>
      </w:r>
      <w:r w:rsidR="00DD061E" w:rsidRPr="00DD061E">
        <w:rPr>
          <w:iCs/>
          <w:lang w:val="en-US"/>
        </w:rPr>
        <w:t xml:space="preserve">wild type </w:t>
      </w:r>
      <w:r w:rsidR="00DD061E">
        <w:rPr>
          <w:iCs/>
          <w:lang w:val="en-US"/>
        </w:rPr>
        <w:t>and</w:t>
      </w:r>
      <w:r w:rsidR="00DD061E" w:rsidRPr="00DD061E">
        <w:rPr>
          <w:iCs/>
          <w:lang w:val="en-US"/>
        </w:rPr>
        <w:t xml:space="preserve"> </w:t>
      </w:r>
      <w:r w:rsidR="00DD061E" w:rsidRPr="00DD061E">
        <w:rPr>
          <w:rFonts w:ascii="Times New Roman" w:hAnsi="Times New Roman" w:cs="Times New Roman"/>
          <w:i/>
          <w:sz w:val="24"/>
          <w:szCs w:val="24"/>
          <w:lang w:val="en-US"/>
        </w:rPr>
        <w:t>Ribeye-</w:t>
      </w:r>
      <w:r w:rsidR="00DD061E" w:rsidRPr="00DD061E">
        <w:rPr>
          <w:rFonts w:ascii="Times New Roman" w:hAnsi="Times New Roman" w:cs="Times New Roman"/>
          <w:sz w:val="24"/>
          <w:szCs w:val="24"/>
          <w:lang w:val="en-US"/>
        </w:rPr>
        <w:t>ko</w:t>
      </w:r>
      <w:r w:rsidR="00DD061E">
        <w:rPr>
          <w:b/>
          <w:iCs/>
          <w:lang w:val="en-US"/>
        </w:rPr>
        <w:t xml:space="preserve"> </w:t>
      </w:r>
      <w:r w:rsidRPr="001F4066">
        <w:rPr>
          <w:sz w:val="24"/>
          <w:szCs w:val="24"/>
          <w:lang w:val="en-US"/>
        </w:rPr>
        <w:t>rods filled with 0.5 or 10 mM EGTA.</w:t>
      </w:r>
    </w:p>
    <w:p w14:paraId="02719955" w14:textId="77777777" w:rsidR="00DD061E" w:rsidRPr="00DD061E" w:rsidRDefault="00DD061E" w:rsidP="00DD061E">
      <w:pPr>
        <w:spacing w:line="240" w:lineRule="auto"/>
        <w:contextualSpacing/>
        <w:rPr>
          <w:sz w:val="24"/>
          <w:szCs w:val="24"/>
          <w:lang w:val="en-US"/>
        </w:rPr>
      </w:pPr>
      <w:r w:rsidRPr="00DD061E">
        <w:rPr>
          <w:lang w:val="en-US"/>
        </w:rPr>
        <w:t xml:space="preserve">Comparison of </w:t>
      </w:r>
      <w:r w:rsidR="002729F0">
        <w:rPr>
          <w:lang w:val="en-US"/>
        </w:rPr>
        <w:t xml:space="preserve">different </w:t>
      </w:r>
      <w:r w:rsidRPr="00DD061E">
        <w:rPr>
          <w:iCs/>
          <w:lang w:val="en-US"/>
        </w:rPr>
        <w:t xml:space="preserve">intracellular concentrations of </w:t>
      </w:r>
      <w:r w:rsidRPr="00DD061E">
        <w:rPr>
          <w:lang w:val="en-US"/>
        </w:rPr>
        <w:t>EGTA (within each genotype)</w:t>
      </w:r>
    </w:p>
    <w:tbl>
      <w:tblPr>
        <w:tblStyle w:val="LightShading-Accent6"/>
        <w:tblW w:w="4945" w:type="pct"/>
        <w:tblLayout w:type="fixed"/>
        <w:tblLook w:val="06E0" w:firstRow="1" w:lastRow="1" w:firstColumn="1" w:lastColumn="0" w:noHBand="1" w:noVBand="1"/>
      </w:tblPr>
      <w:tblGrid>
        <w:gridCol w:w="1078"/>
        <w:gridCol w:w="960"/>
        <w:gridCol w:w="971"/>
        <w:gridCol w:w="968"/>
        <w:gridCol w:w="959"/>
        <w:gridCol w:w="966"/>
        <w:gridCol w:w="1113"/>
        <w:gridCol w:w="966"/>
        <w:gridCol w:w="962"/>
      </w:tblGrid>
      <w:tr w:rsidR="007F031D" w:rsidRPr="00171C3D" w14:paraId="51372A05" w14:textId="77777777" w:rsidTr="003B7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5B13F2FF" w14:textId="77777777" w:rsidR="007F031D" w:rsidRDefault="007F031D" w:rsidP="003B72C1">
            <w:pPr>
              <w:rPr>
                <w:sz w:val="24"/>
                <w:szCs w:val="24"/>
                <w:lang w:val="en-US"/>
              </w:rPr>
            </w:pPr>
          </w:p>
          <w:p w14:paraId="275E056B" w14:textId="77777777" w:rsidR="007F031D" w:rsidRPr="0023297B" w:rsidRDefault="007F031D" w:rsidP="003B72C1">
            <w:pPr>
              <w:rPr>
                <w:b w:val="0"/>
                <w:sz w:val="18"/>
                <w:szCs w:val="18"/>
                <w:lang w:val="en-US"/>
              </w:rPr>
            </w:pPr>
            <w:r w:rsidRPr="0023297B">
              <w:rPr>
                <w:b w:val="0"/>
                <w:sz w:val="18"/>
                <w:szCs w:val="18"/>
                <w:lang w:val="en-US"/>
              </w:rPr>
              <w:t>genotype, EGTA conc.</w:t>
            </w:r>
          </w:p>
        </w:tc>
        <w:tc>
          <w:tcPr>
            <w:tcW w:w="2697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8" w:space="0" w:color="auto"/>
            </w:tcBorders>
            <w:shd w:val="clear" w:color="auto" w:fill="auto"/>
          </w:tcPr>
          <w:p w14:paraId="5D02B01D" w14:textId="77777777" w:rsidR="007F031D" w:rsidRPr="00F57F1C" w:rsidRDefault="007F031D" w:rsidP="003B7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lang w:val="en-US"/>
              </w:rPr>
            </w:pPr>
            <w:r>
              <w:rPr>
                <w:b w:val="0"/>
                <w:iCs/>
                <w:lang w:val="en-US"/>
              </w:rPr>
              <w:t>Modified Boltzmann-IV fits</w:t>
            </w:r>
          </w:p>
        </w:tc>
        <w:tc>
          <w:tcPr>
            <w:tcW w:w="169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auto"/>
          </w:tcPr>
          <w:p w14:paraId="4B2B24FF" w14:textId="77777777" w:rsidR="007F031D" w:rsidRPr="00F57F1C" w:rsidRDefault="007F031D" w:rsidP="003B7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en-US"/>
              </w:rPr>
            </w:pPr>
            <w:r w:rsidRPr="00F57F1C">
              <w:rPr>
                <w:b w:val="0"/>
                <w:bCs w:val="0"/>
                <w:iCs/>
                <w:lang w:val="en-US"/>
              </w:rPr>
              <w:t>Boltzmann fits</w:t>
            </w:r>
          </w:p>
        </w:tc>
      </w:tr>
      <w:tr w:rsidR="007F031D" w:rsidRPr="001C389A" w14:paraId="4B378C3A" w14:textId="77777777" w:rsidTr="003B72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</w:tcPr>
          <w:p w14:paraId="4C53E46C" w14:textId="77777777" w:rsidR="007F031D" w:rsidRPr="00C30978" w:rsidRDefault="007F031D" w:rsidP="003B72C1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000000" w:themeColor="text1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</w:tcPr>
          <w:p w14:paraId="496EDE92" w14:textId="77777777" w:rsidR="007F031D" w:rsidRPr="00C860E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C860ED">
              <w:rPr>
                <w:color w:val="auto"/>
                <w:sz w:val="20"/>
                <w:szCs w:val="20"/>
                <w:lang w:val="en-US"/>
              </w:rPr>
              <w:t>I</w:t>
            </w:r>
            <w:r w:rsidRPr="00C860ED">
              <w:rPr>
                <w:color w:val="auto"/>
                <w:sz w:val="20"/>
                <w:szCs w:val="20"/>
                <w:vertAlign w:val="subscript"/>
                <w:lang w:val="en-US"/>
              </w:rPr>
              <w:t>Ca</w:t>
            </w:r>
            <w:proofErr w:type="spellEnd"/>
            <w:r>
              <w:rPr>
                <w:color w:val="auto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C860ED">
              <w:rPr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Pr="00C860ED">
              <w:rPr>
                <w:color w:val="auto"/>
                <w:sz w:val="20"/>
                <w:szCs w:val="20"/>
                <w:lang w:val="en-US"/>
              </w:rPr>
              <w:t>pA</w:t>
            </w:r>
            <w:proofErr w:type="spellEnd"/>
            <w:r w:rsidRPr="00C860ED">
              <w:rPr>
                <w:color w:val="auto"/>
                <w:sz w:val="20"/>
                <w:szCs w:val="20"/>
                <w:lang w:val="en-US"/>
              </w:rPr>
              <w:t>)</w:t>
            </w:r>
          </w:p>
          <w:p w14:paraId="3D5D70FD" w14:textId="77777777" w:rsidR="007F031D" w:rsidRPr="00C860E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C860ED">
              <w:rPr>
                <w:color w:val="auto"/>
                <w:sz w:val="20"/>
                <w:szCs w:val="20"/>
                <w:lang w:val="en-US"/>
              </w:rPr>
              <w:t>@-10mV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12" w:space="0" w:color="auto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</w:tcPr>
          <w:p w14:paraId="44C46D9B" w14:textId="77777777" w:rsidR="007F031D" w:rsidRPr="00840CFF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vertAlign w:val="subscript"/>
                <w:lang w:val="en-US"/>
              </w:rPr>
            </w:pPr>
            <w:r w:rsidRPr="00840CFF">
              <w:rPr>
                <w:color w:val="auto"/>
                <w:sz w:val="20"/>
                <w:szCs w:val="20"/>
                <w:lang w:val="en-US"/>
              </w:rPr>
              <w:t>V</w:t>
            </w:r>
            <w:r w:rsidRPr="00840CFF">
              <w:rPr>
                <w:color w:val="auto"/>
                <w:sz w:val="20"/>
                <w:szCs w:val="20"/>
                <w:vertAlign w:val="subscript"/>
                <w:lang w:val="en-US"/>
              </w:rPr>
              <w:t>1/2</w:t>
            </w:r>
          </w:p>
          <w:p w14:paraId="3EADA907" w14:textId="77777777" w:rsidR="007F031D" w:rsidRPr="00B702D4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B702D4">
              <w:rPr>
                <w:color w:val="auto"/>
                <w:sz w:val="18"/>
                <w:szCs w:val="18"/>
                <w:lang w:val="en-US"/>
              </w:rPr>
              <w:t>(mV)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</w:tcPr>
          <w:p w14:paraId="273A4397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d</w:t>
            </w:r>
            <w:r w:rsidRPr="00840CFF">
              <w:rPr>
                <w:color w:val="auto"/>
                <w:sz w:val="20"/>
                <w:szCs w:val="20"/>
                <w:lang w:val="en-US"/>
              </w:rPr>
              <w:t>x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013FCDBA" w14:textId="77777777" w:rsidR="007F031D" w:rsidRPr="00B702D4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val="en-US"/>
              </w:rPr>
            </w:pPr>
            <w:r w:rsidRPr="00B702D4">
              <w:rPr>
                <w:color w:val="auto"/>
                <w:sz w:val="18"/>
                <w:szCs w:val="18"/>
                <w:lang w:val="en-US"/>
              </w:rPr>
              <w:t>(mV-e</w:t>
            </w:r>
            <w:r w:rsidRPr="00B702D4">
              <w:rPr>
                <w:color w:val="auto"/>
                <w:sz w:val="18"/>
                <w:szCs w:val="18"/>
                <w:vertAlign w:val="superscript"/>
                <w:lang w:val="en-US"/>
              </w:rPr>
              <w:t>−1</w:t>
            </w:r>
            <w:r w:rsidRPr="00B702D4">
              <w:rPr>
                <w:color w:val="auto"/>
                <w:sz w:val="18"/>
                <w:szCs w:val="18"/>
                <w:lang w:val="en-US"/>
              </w:rPr>
              <w:t>)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</w:tcPr>
          <w:p w14:paraId="07C41232" w14:textId="77777777" w:rsidR="007F031D" w:rsidRPr="00840CFF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840CFF">
              <w:rPr>
                <w:color w:val="auto"/>
                <w:sz w:val="20"/>
                <w:szCs w:val="20"/>
                <w:lang w:val="en-US"/>
              </w:rPr>
              <w:t>V</w:t>
            </w:r>
            <w:r w:rsidRPr="00840CFF">
              <w:rPr>
                <w:color w:val="auto"/>
                <w:sz w:val="20"/>
                <w:szCs w:val="20"/>
                <w:vertAlign w:val="subscript"/>
                <w:lang w:val="en-US"/>
              </w:rPr>
              <w:t>rev</w:t>
            </w:r>
            <w:proofErr w:type="spellEnd"/>
          </w:p>
          <w:p w14:paraId="07FAAF6E" w14:textId="77777777" w:rsidR="007F031D" w:rsidRPr="00840CFF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840CFF">
              <w:rPr>
                <w:color w:val="auto"/>
                <w:sz w:val="20"/>
                <w:szCs w:val="20"/>
                <w:lang w:val="en-US"/>
              </w:rPr>
              <w:t>(mV)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</w:tcPr>
          <w:p w14:paraId="3728D4D5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F72507">
              <w:rPr>
                <w:color w:val="auto"/>
                <w:sz w:val="20"/>
                <w:szCs w:val="20"/>
                <w:lang w:val="en-US"/>
              </w:rPr>
              <w:t>G</w:t>
            </w:r>
            <w:r w:rsidRPr="0083450A">
              <w:rPr>
                <w:color w:val="auto"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F72507">
              <w:rPr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3479C49C" w14:textId="77777777" w:rsidR="007F031D" w:rsidRPr="00F72507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B702D4">
              <w:rPr>
                <w:color w:val="auto"/>
                <w:sz w:val="18"/>
                <w:szCs w:val="18"/>
                <w:lang w:val="en-US"/>
              </w:rPr>
              <w:t>(pA-mV</w:t>
            </w:r>
            <w:r w:rsidRPr="00B702D4">
              <w:rPr>
                <w:color w:val="auto"/>
                <w:sz w:val="18"/>
                <w:szCs w:val="18"/>
                <w:vertAlign w:val="superscript"/>
                <w:lang w:val="en-US"/>
              </w:rPr>
              <w:t>−1</w:t>
            </w:r>
            <w:r w:rsidRPr="00B702D4">
              <w:rPr>
                <w:color w:val="auto"/>
                <w:sz w:val="18"/>
                <w:szCs w:val="18"/>
                <w:lang w:val="en-US"/>
              </w:rPr>
              <w:t>)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18" w:space="0" w:color="auto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</w:tcPr>
          <w:p w14:paraId="3E7872EF" w14:textId="77777777" w:rsidR="007F031D" w:rsidRPr="00B87F2A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0"/>
                <w:szCs w:val="20"/>
                <w:vertAlign w:val="subscript"/>
                <w:lang w:val="en-US"/>
              </w:rPr>
            </w:pPr>
            <w:r w:rsidRPr="00B87F2A">
              <w:rPr>
                <w:i/>
                <w:color w:val="auto"/>
                <w:sz w:val="20"/>
                <w:szCs w:val="20"/>
                <w:lang w:val="en-US"/>
              </w:rPr>
              <w:t>peak-</w:t>
            </w:r>
            <w:proofErr w:type="spellStart"/>
            <w:r w:rsidRPr="00B87F2A">
              <w:rPr>
                <w:i/>
                <w:color w:val="auto"/>
                <w:sz w:val="20"/>
                <w:szCs w:val="20"/>
                <w:lang w:val="en-US"/>
              </w:rPr>
              <w:t>I</w:t>
            </w:r>
            <w:r w:rsidRPr="00B87F2A">
              <w:rPr>
                <w:i/>
                <w:color w:val="auto"/>
                <w:sz w:val="20"/>
                <w:szCs w:val="20"/>
                <w:vertAlign w:val="subscript"/>
                <w:lang w:val="en-US"/>
              </w:rPr>
              <w:t>Ca</w:t>
            </w:r>
            <w:proofErr w:type="spellEnd"/>
          </w:p>
          <w:p w14:paraId="2DDE01A2" w14:textId="77777777" w:rsidR="007F031D" w:rsidRPr="00B87F2A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18"/>
                <w:szCs w:val="18"/>
                <w:lang w:val="en-US"/>
              </w:rPr>
            </w:pPr>
            <w:r w:rsidRPr="00B87F2A">
              <w:rPr>
                <w:i/>
                <w:color w:val="auto"/>
                <w:sz w:val="18"/>
                <w:szCs w:val="18"/>
                <w:lang w:val="en-US"/>
              </w:rPr>
              <w:t>(</w:t>
            </w:r>
            <w:proofErr w:type="spellStart"/>
            <w:r w:rsidRPr="00B87F2A">
              <w:rPr>
                <w:i/>
                <w:color w:val="auto"/>
                <w:sz w:val="18"/>
                <w:szCs w:val="18"/>
                <w:lang w:val="en-US"/>
              </w:rPr>
              <w:t>pA</w:t>
            </w:r>
            <w:proofErr w:type="spellEnd"/>
            <w:r w:rsidRPr="00B87F2A">
              <w:rPr>
                <w:i/>
                <w:color w:val="auto"/>
                <w:sz w:val="18"/>
                <w:szCs w:val="18"/>
                <w:lang w:val="en-US"/>
              </w:rPr>
              <w:t>)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</w:tcPr>
          <w:p w14:paraId="38F17047" w14:textId="77777777" w:rsidR="007F031D" w:rsidRPr="00B87F2A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0"/>
                <w:szCs w:val="20"/>
                <w:lang w:val="en-US"/>
              </w:rPr>
            </w:pPr>
            <w:r w:rsidRPr="00B87F2A">
              <w:rPr>
                <w:i/>
                <w:color w:val="auto"/>
                <w:sz w:val="20"/>
                <w:szCs w:val="20"/>
                <w:lang w:val="en-US"/>
              </w:rPr>
              <w:t>V</w:t>
            </w:r>
            <w:r w:rsidRPr="00B87F2A">
              <w:rPr>
                <w:i/>
                <w:color w:val="auto"/>
                <w:sz w:val="20"/>
                <w:szCs w:val="20"/>
                <w:vertAlign w:val="subscript"/>
                <w:lang w:val="en-US"/>
              </w:rPr>
              <w:t>0.5</w:t>
            </w:r>
          </w:p>
          <w:p w14:paraId="216D3820" w14:textId="77777777" w:rsidR="007F031D" w:rsidRPr="00B87F2A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18"/>
                <w:szCs w:val="18"/>
                <w:lang w:val="en-US"/>
              </w:rPr>
            </w:pPr>
            <w:r w:rsidRPr="00B87F2A">
              <w:rPr>
                <w:i/>
                <w:color w:val="auto"/>
                <w:sz w:val="18"/>
                <w:szCs w:val="18"/>
                <w:lang w:val="en-US"/>
              </w:rPr>
              <w:t>(mV)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</w:tcPr>
          <w:p w14:paraId="760EDF6A" w14:textId="77777777" w:rsidR="007F031D" w:rsidRPr="00B87F2A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0"/>
                <w:szCs w:val="20"/>
                <w:lang w:val="en-US"/>
              </w:rPr>
            </w:pPr>
            <w:r w:rsidRPr="00B87F2A">
              <w:rPr>
                <w:i/>
                <w:color w:val="auto"/>
                <w:sz w:val="20"/>
                <w:szCs w:val="20"/>
                <w:lang w:val="en-US"/>
              </w:rPr>
              <w:t>dx</w:t>
            </w:r>
          </w:p>
          <w:p w14:paraId="339DE3C3" w14:textId="77777777" w:rsidR="007F031D" w:rsidRPr="00B87F2A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18"/>
                <w:szCs w:val="18"/>
                <w:lang w:val="en-US"/>
              </w:rPr>
            </w:pPr>
            <w:r w:rsidRPr="00B87F2A">
              <w:rPr>
                <w:i/>
                <w:color w:val="auto"/>
                <w:sz w:val="18"/>
                <w:szCs w:val="18"/>
                <w:lang w:val="en-US"/>
              </w:rPr>
              <w:t>(mV-e</w:t>
            </w:r>
            <w:r w:rsidRPr="00B87F2A">
              <w:rPr>
                <w:i/>
                <w:color w:val="auto"/>
                <w:sz w:val="18"/>
                <w:szCs w:val="18"/>
                <w:vertAlign w:val="superscript"/>
                <w:lang w:val="en-US"/>
              </w:rPr>
              <w:t>−1</w:t>
            </w:r>
            <w:r w:rsidRPr="00B87F2A">
              <w:rPr>
                <w:i/>
                <w:color w:val="auto"/>
                <w:sz w:val="18"/>
                <w:szCs w:val="18"/>
                <w:lang w:val="en-US"/>
              </w:rPr>
              <w:t>)</w:t>
            </w:r>
          </w:p>
        </w:tc>
      </w:tr>
      <w:tr w:rsidR="007F031D" w:rsidRPr="00F400EF" w14:paraId="69881049" w14:textId="77777777" w:rsidTr="003B72C1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  <w:tcBorders>
              <w:top w:val="single" w:sz="12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D0B657D" w14:textId="77777777" w:rsidR="007F031D" w:rsidRDefault="007F031D" w:rsidP="003B72C1">
            <w:pPr>
              <w:jc w:val="right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wt,</w:t>
            </w:r>
            <w:r w:rsidRPr="000F5AAC">
              <w:rPr>
                <w:color w:val="auto"/>
                <w:sz w:val="16"/>
                <w:szCs w:val="16"/>
                <w:lang w:val="en-US"/>
              </w:rPr>
              <w:t xml:space="preserve"> 10 EGTA</w:t>
            </w:r>
          </w:p>
          <w:p w14:paraId="29412CC6" w14:textId="77777777" w:rsidR="007F031D" w:rsidRPr="000F5AAC" w:rsidRDefault="007F031D" w:rsidP="003B72C1">
            <w:pPr>
              <w:jc w:val="right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9 cells</w:t>
            </w:r>
          </w:p>
        </w:tc>
        <w:tc>
          <w:tcPr>
            <w:tcW w:w="537" w:type="pct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45F82E5" w14:textId="77777777" w:rsidR="007F031D" w:rsidRPr="00C860ED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 w:rsidRPr="00C860ED">
              <w:rPr>
                <w:color w:val="auto"/>
                <w:sz w:val="16"/>
                <w:szCs w:val="16"/>
                <w:lang w:val="en-US"/>
              </w:rPr>
              <w:t xml:space="preserve">-14.1 </w:t>
            </w:r>
            <w:r w:rsidRPr="00C860ED">
              <w:rPr>
                <w:iCs/>
                <w:color w:val="auto"/>
                <w:sz w:val="16"/>
                <w:szCs w:val="16"/>
                <w:lang w:val="en-US"/>
              </w:rPr>
              <w:t>± 0.7</w:t>
            </w:r>
          </w:p>
        </w:tc>
        <w:tc>
          <w:tcPr>
            <w:tcW w:w="543" w:type="pct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2D524D" w14:textId="77777777" w:rsidR="007F031D" w:rsidRPr="0045128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AD6D9F">
              <w:rPr>
                <w:iCs/>
                <w:color w:val="auto"/>
                <w:sz w:val="16"/>
                <w:szCs w:val="16"/>
              </w:rPr>
              <w:t>-24.0 ± 1.3</w:t>
            </w:r>
          </w:p>
        </w:tc>
        <w:tc>
          <w:tcPr>
            <w:tcW w:w="541" w:type="pct"/>
            <w:tcBorders>
              <w:top w:val="single" w:sz="1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BB15E9" w14:textId="77777777" w:rsidR="007F031D" w:rsidRPr="0045128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16"/>
                <w:szCs w:val="16"/>
              </w:rPr>
            </w:pPr>
            <w:r w:rsidRPr="0045128C">
              <w:rPr>
                <w:iCs/>
                <w:color w:val="000000" w:themeColor="text1"/>
                <w:sz w:val="16"/>
                <w:szCs w:val="16"/>
              </w:rPr>
              <w:t xml:space="preserve">-6.2 </w:t>
            </w:r>
            <w:r w:rsidRPr="0045128C">
              <w:rPr>
                <w:iCs/>
                <w:color w:val="auto"/>
                <w:sz w:val="16"/>
                <w:szCs w:val="16"/>
              </w:rPr>
              <w:t>± 0.6</w:t>
            </w:r>
          </w:p>
        </w:tc>
        <w:tc>
          <w:tcPr>
            <w:tcW w:w="536" w:type="pct"/>
            <w:tcBorders>
              <w:top w:val="single" w:sz="1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445F7E" w14:textId="77777777" w:rsidR="007F031D" w:rsidRPr="0045128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45128C">
              <w:rPr>
                <w:color w:val="auto"/>
                <w:sz w:val="16"/>
                <w:szCs w:val="16"/>
              </w:rPr>
              <w:t xml:space="preserve">44.6 </w:t>
            </w:r>
            <w:r w:rsidRPr="0045128C">
              <w:rPr>
                <w:iCs/>
                <w:color w:val="auto"/>
                <w:sz w:val="16"/>
                <w:szCs w:val="16"/>
              </w:rPr>
              <w:t>± 2.6</w:t>
            </w:r>
          </w:p>
        </w:tc>
        <w:tc>
          <w:tcPr>
            <w:tcW w:w="540" w:type="pct"/>
            <w:tcBorders>
              <w:top w:val="single" w:sz="18" w:space="0" w:color="000000" w:themeColor="text1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6102210" w14:textId="77777777" w:rsidR="007F031D" w:rsidRPr="0045128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45128C">
              <w:rPr>
                <w:iCs/>
                <w:color w:val="auto"/>
                <w:sz w:val="16"/>
                <w:szCs w:val="16"/>
                <w:lang w:val="en-US"/>
              </w:rPr>
              <w:t>0.30</w:t>
            </w:r>
            <w:r w:rsidRPr="0045128C">
              <w:rPr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45128C">
              <w:rPr>
                <w:iCs/>
                <w:color w:val="auto"/>
                <w:sz w:val="16"/>
                <w:szCs w:val="16"/>
                <w:lang w:val="en-US"/>
              </w:rPr>
              <w:t>± 0.02</w:t>
            </w:r>
          </w:p>
        </w:tc>
        <w:tc>
          <w:tcPr>
            <w:tcW w:w="622" w:type="pct"/>
            <w:tcBorders>
              <w:top w:val="single" w:sz="18" w:space="0" w:color="000000" w:themeColor="text1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F7AFFB" w14:textId="77777777" w:rsidR="007F031D" w:rsidRPr="0045128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45128C">
              <w:rPr>
                <w:color w:val="auto"/>
                <w:sz w:val="16"/>
                <w:szCs w:val="16"/>
                <w:lang w:val="en-US"/>
              </w:rPr>
              <w:t xml:space="preserve">-14.5 </w:t>
            </w:r>
            <w:r w:rsidRPr="0045128C">
              <w:rPr>
                <w:iCs/>
                <w:color w:val="auto"/>
                <w:sz w:val="16"/>
                <w:szCs w:val="16"/>
                <w:lang w:val="en-US"/>
              </w:rPr>
              <w:t>± 0.3</w:t>
            </w:r>
          </w:p>
        </w:tc>
        <w:tc>
          <w:tcPr>
            <w:tcW w:w="540" w:type="pct"/>
            <w:tcBorders>
              <w:top w:val="single" w:sz="1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2706CE" w14:textId="77777777" w:rsidR="007F031D" w:rsidRPr="0045128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45128C">
              <w:rPr>
                <w:iCs/>
                <w:color w:val="auto"/>
                <w:sz w:val="16"/>
                <w:szCs w:val="16"/>
              </w:rPr>
              <w:t>-28.7 ± 0.4</w:t>
            </w:r>
          </w:p>
        </w:tc>
        <w:tc>
          <w:tcPr>
            <w:tcW w:w="538" w:type="pct"/>
            <w:tcBorders>
              <w:top w:val="single" w:sz="18" w:space="0" w:color="000000" w:themeColor="text1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43CBF6A" w14:textId="77777777" w:rsidR="007F031D" w:rsidRPr="0045128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45128C">
              <w:rPr>
                <w:color w:val="auto"/>
                <w:sz w:val="16"/>
                <w:szCs w:val="16"/>
              </w:rPr>
              <w:t xml:space="preserve">4.8 </w:t>
            </w:r>
            <w:r w:rsidRPr="0045128C">
              <w:rPr>
                <w:iCs/>
                <w:color w:val="auto"/>
                <w:sz w:val="16"/>
                <w:szCs w:val="16"/>
              </w:rPr>
              <w:t>± 0.4</w:t>
            </w:r>
          </w:p>
        </w:tc>
      </w:tr>
      <w:tr w:rsidR="007F031D" w:rsidRPr="00F400EF" w14:paraId="33E2C5BE" w14:textId="77777777" w:rsidTr="003B72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  <w:tcBorders>
              <w:top w:val="single" w:sz="8" w:space="0" w:color="auto"/>
              <w:left w:val="single" w:sz="12" w:space="0" w:color="000000" w:themeColor="text1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</w:tcPr>
          <w:p w14:paraId="23E5A500" w14:textId="77777777" w:rsidR="007F031D" w:rsidRDefault="007F031D" w:rsidP="003B72C1">
            <w:pPr>
              <w:jc w:val="right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</w:rPr>
              <w:t>w</w:t>
            </w:r>
            <w:r w:rsidRPr="000F5AAC">
              <w:rPr>
                <w:color w:val="auto"/>
                <w:sz w:val="16"/>
                <w:szCs w:val="16"/>
              </w:rPr>
              <w:t>t</w:t>
            </w:r>
            <w:proofErr w:type="spellEnd"/>
            <w:r>
              <w:rPr>
                <w:color w:val="auto"/>
                <w:sz w:val="16"/>
                <w:szCs w:val="16"/>
              </w:rPr>
              <w:t>,</w:t>
            </w:r>
            <w:r w:rsidRPr="000F5AAC">
              <w:rPr>
                <w:color w:val="auto"/>
                <w:sz w:val="16"/>
                <w:szCs w:val="16"/>
              </w:rPr>
              <w:t xml:space="preserve"> 0.5 EGTA</w:t>
            </w:r>
          </w:p>
          <w:p w14:paraId="3BF7BABB" w14:textId="77777777" w:rsidR="007F031D" w:rsidRPr="000F5AAC" w:rsidRDefault="007F031D" w:rsidP="003B72C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8 </w:t>
            </w:r>
            <w:proofErr w:type="spellStart"/>
            <w:r>
              <w:rPr>
                <w:color w:val="auto"/>
                <w:sz w:val="16"/>
                <w:szCs w:val="16"/>
              </w:rPr>
              <w:t>cells</w:t>
            </w:r>
            <w:proofErr w:type="spellEnd"/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</w:tcPr>
          <w:p w14:paraId="29C36796" w14:textId="77777777" w:rsidR="007F031D" w:rsidRPr="00C860E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C860ED">
              <w:rPr>
                <w:color w:val="auto"/>
                <w:sz w:val="16"/>
                <w:szCs w:val="16"/>
              </w:rPr>
              <w:t xml:space="preserve">-14.1 </w:t>
            </w:r>
            <w:r w:rsidRPr="00C860ED">
              <w:rPr>
                <w:iCs/>
                <w:color w:val="auto"/>
                <w:sz w:val="16"/>
                <w:szCs w:val="16"/>
              </w:rPr>
              <w:t>± 0.6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12" w:space="0" w:color="auto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</w:tcPr>
          <w:p w14:paraId="48699C31" w14:textId="77777777" w:rsidR="007F031D" w:rsidRPr="0045128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45128C">
              <w:rPr>
                <w:iCs/>
                <w:color w:val="auto"/>
                <w:sz w:val="16"/>
                <w:szCs w:val="16"/>
              </w:rPr>
              <w:t>-23.2 ± 0.9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</w:tcPr>
          <w:p w14:paraId="1699CE35" w14:textId="77777777" w:rsidR="007F031D" w:rsidRPr="0045128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 w:themeColor="text1"/>
                <w:sz w:val="16"/>
                <w:szCs w:val="16"/>
              </w:rPr>
            </w:pPr>
            <w:r w:rsidRPr="0045128C">
              <w:rPr>
                <w:iCs/>
                <w:color w:val="000000" w:themeColor="text1"/>
                <w:sz w:val="16"/>
                <w:szCs w:val="16"/>
              </w:rPr>
              <w:t xml:space="preserve">-6.2 </w:t>
            </w:r>
            <w:r w:rsidRPr="0045128C">
              <w:rPr>
                <w:iCs/>
                <w:color w:val="auto"/>
                <w:sz w:val="16"/>
                <w:szCs w:val="16"/>
              </w:rPr>
              <w:t>± 0.6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</w:tcPr>
          <w:p w14:paraId="258888E5" w14:textId="77777777" w:rsidR="007F031D" w:rsidRPr="0045128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45128C">
              <w:rPr>
                <w:color w:val="auto"/>
                <w:sz w:val="16"/>
                <w:szCs w:val="16"/>
              </w:rPr>
              <w:t xml:space="preserve">46.4 </w:t>
            </w:r>
            <w:r w:rsidRPr="0045128C">
              <w:rPr>
                <w:iCs/>
                <w:color w:val="auto"/>
                <w:sz w:val="16"/>
                <w:szCs w:val="16"/>
              </w:rPr>
              <w:t>± 2.6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</w:tcPr>
          <w:p w14:paraId="01F8712B" w14:textId="77777777" w:rsidR="007F031D" w:rsidRPr="0045128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45128C">
              <w:rPr>
                <w:iCs/>
                <w:color w:val="auto"/>
                <w:sz w:val="16"/>
                <w:szCs w:val="16"/>
                <w:lang w:val="en-US"/>
              </w:rPr>
              <w:t>0.29</w:t>
            </w:r>
            <w:r w:rsidRPr="0045128C">
              <w:rPr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45128C">
              <w:rPr>
                <w:iCs/>
                <w:color w:val="auto"/>
                <w:sz w:val="16"/>
                <w:szCs w:val="16"/>
                <w:lang w:val="en-US"/>
              </w:rPr>
              <w:t>± 0.02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18" w:space="0" w:color="auto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</w:tcPr>
          <w:p w14:paraId="331A2609" w14:textId="77777777" w:rsidR="007F031D" w:rsidRPr="0045128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45128C">
              <w:rPr>
                <w:color w:val="auto"/>
                <w:sz w:val="16"/>
                <w:szCs w:val="16"/>
                <w:lang w:val="en-US"/>
              </w:rPr>
              <w:t xml:space="preserve">-14.4 </w:t>
            </w:r>
            <w:r w:rsidRPr="0045128C">
              <w:rPr>
                <w:iCs/>
                <w:color w:val="auto"/>
                <w:sz w:val="16"/>
                <w:szCs w:val="16"/>
                <w:lang w:val="en-US"/>
              </w:rPr>
              <w:t>± 0.2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</w:tcPr>
          <w:p w14:paraId="0D31EF95" w14:textId="77777777" w:rsidR="007F031D" w:rsidRPr="0045128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45128C">
              <w:rPr>
                <w:iCs/>
                <w:color w:val="auto"/>
                <w:sz w:val="16"/>
                <w:szCs w:val="16"/>
              </w:rPr>
              <w:t>-28.6 ± 0.2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</w:tcPr>
          <w:p w14:paraId="4FC0D61C" w14:textId="77777777" w:rsidR="007F031D" w:rsidRPr="0045128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45128C">
              <w:rPr>
                <w:color w:val="auto"/>
                <w:sz w:val="16"/>
                <w:szCs w:val="16"/>
              </w:rPr>
              <w:t xml:space="preserve">4.7 </w:t>
            </w:r>
            <w:r w:rsidRPr="0045128C">
              <w:rPr>
                <w:iCs/>
                <w:color w:val="auto"/>
                <w:sz w:val="16"/>
                <w:szCs w:val="16"/>
              </w:rPr>
              <w:t>± 0.2</w:t>
            </w:r>
          </w:p>
        </w:tc>
      </w:tr>
      <w:tr w:rsidR="007F031D" w:rsidRPr="00F400EF" w14:paraId="0F9AEC81" w14:textId="77777777" w:rsidTr="00DD061E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  <w:tcBorders>
              <w:top w:val="single" w:sz="18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DC8CE23" w14:textId="77777777" w:rsidR="007F031D" w:rsidRDefault="007F031D" w:rsidP="003B72C1">
            <w:pPr>
              <w:jc w:val="right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</w:rPr>
              <w:t>k</w:t>
            </w:r>
            <w:r w:rsidRPr="000F5AAC">
              <w:rPr>
                <w:color w:val="auto"/>
                <w:sz w:val="16"/>
                <w:szCs w:val="16"/>
              </w:rPr>
              <w:t>o</w:t>
            </w:r>
            <w:proofErr w:type="spellEnd"/>
            <w:r>
              <w:rPr>
                <w:color w:val="auto"/>
                <w:sz w:val="16"/>
                <w:szCs w:val="16"/>
              </w:rPr>
              <w:t>,</w:t>
            </w:r>
            <w:r w:rsidRPr="000F5AAC">
              <w:rPr>
                <w:color w:val="auto"/>
                <w:sz w:val="16"/>
                <w:szCs w:val="16"/>
              </w:rPr>
              <w:t xml:space="preserve"> 10 EGTA</w:t>
            </w:r>
          </w:p>
          <w:p w14:paraId="3B98CC76" w14:textId="77777777" w:rsidR="007F031D" w:rsidRPr="000F5AAC" w:rsidRDefault="007F031D" w:rsidP="003B72C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5 </w:t>
            </w:r>
            <w:proofErr w:type="spellStart"/>
            <w:r>
              <w:rPr>
                <w:color w:val="auto"/>
                <w:sz w:val="16"/>
                <w:szCs w:val="16"/>
              </w:rPr>
              <w:t>cells</w:t>
            </w:r>
            <w:proofErr w:type="spellEnd"/>
          </w:p>
        </w:tc>
        <w:tc>
          <w:tcPr>
            <w:tcW w:w="537" w:type="pct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FE8AA19" w14:textId="77777777" w:rsidR="007F031D" w:rsidRPr="00C860ED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C860ED">
              <w:rPr>
                <w:color w:val="auto"/>
                <w:sz w:val="16"/>
                <w:szCs w:val="16"/>
              </w:rPr>
              <w:t xml:space="preserve">-9.3 </w:t>
            </w:r>
            <w:r w:rsidRPr="00C860ED">
              <w:rPr>
                <w:iCs/>
                <w:color w:val="auto"/>
                <w:sz w:val="16"/>
                <w:szCs w:val="16"/>
              </w:rPr>
              <w:t>± 0.7</w:t>
            </w:r>
          </w:p>
        </w:tc>
        <w:tc>
          <w:tcPr>
            <w:tcW w:w="543" w:type="pct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D27C1D" w14:textId="77777777" w:rsidR="007F031D" w:rsidRPr="00AD6D9F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AD6D9F">
              <w:rPr>
                <w:iCs/>
                <w:color w:val="auto"/>
                <w:sz w:val="16"/>
                <w:szCs w:val="16"/>
                <w:lang w:val="en-US"/>
              </w:rPr>
              <w:t>-22.3 ± 1.9</w:t>
            </w:r>
          </w:p>
          <w:p w14:paraId="64F04843" w14:textId="77777777" w:rsidR="007F031D" w:rsidRPr="0045128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1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112979" w14:textId="77777777" w:rsidR="007F031D" w:rsidRPr="0045128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16"/>
                <w:szCs w:val="16"/>
              </w:rPr>
            </w:pPr>
            <w:r w:rsidRPr="0045128C">
              <w:rPr>
                <w:iCs/>
                <w:color w:val="000000" w:themeColor="text1"/>
                <w:sz w:val="16"/>
                <w:szCs w:val="16"/>
              </w:rPr>
              <w:t xml:space="preserve">-6.9 </w:t>
            </w:r>
            <w:r w:rsidRPr="0045128C">
              <w:rPr>
                <w:iCs/>
                <w:color w:val="auto"/>
                <w:sz w:val="16"/>
                <w:szCs w:val="16"/>
              </w:rPr>
              <w:t>± 0.8</w:t>
            </w:r>
          </w:p>
        </w:tc>
        <w:tc>
          <w:tcPr>
            <w:tcW w:w="536" w:type="pct"/>
            <w:tcBorders>
              <w:top w:val="single" w:sz="1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70FFD1" w14:textId="77777777" w:rsidR="007F031D" w:rsidRPr="0045128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45128C">
              <w:rPr>
                <w:color w:val="auto"/>
                <w:sz w:val="16"/>
                <w:szCs w:val="16"/>
              </w:rPr>
              <w:t xml:space="preserve">43.2 </w:t>
            </w:r>
            <w:r w:rsidRPr="0045128C">
              <w:rPr>
                <w:iCs/>
                <w:color w:val="auto"/>
                <w:sz w:val="16"/>
                <w:szCs w:val="16"/>
              </w:rPr>
              <w:t>± 2.9</w:t>
            </w:r>
          </w:p>
        </w:tc>
        <w:tc>
          <w:tcPr>
            <w:tcW w:w="540" w:type="pct"/>
            <w:tcBorders>
              <w:top w:val="single" w:sz="18" w:space="0" w:color="000000" w:themeColor="text1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C12CE51" w14:textId="77777777" w:rsidR="007F031D" w:rsidRPr="0045128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auto"/>
                <w:sz w:val="16"/>
                <w:szCs w:val="16"/>
              </w:rPr>
            </w:pPr>
            <w:r w:rsidRPr="0045128C">
              <w:rPr>
                <w:iCs/>
                <w:color w:val="auto"/>
                <w:sz w:val="16"/>
                <w:szCs w:val="16"/>
                <w:lang w:val="en-US"/>
              </w:rPr>
              <w:t>0.22</w:t>
            </w:r>
            <w:r w:rsidRPr="0045128C">
              <w:rPr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45128C">
              <w:rPr>
                <w:iCs/>
                <w:color w:val="auto"/>
                <w:sz w:val="16"/>
                <w:szCs w:val="16"/>
                <w:lang w:val="en-US"/>
              </w:rPr>
              <w:t>± 0.02</w:t>
            </w:r>
          </w:p>
        </w:tc>
        <w:tc>
          <w:tcPr>
            <w:tcW w:w="622" w:type="pct"/>
            <w:tcBorders>
              <w:top w:val="single" w:sz="18" w:space="0" w:color="000000" w:themeColor="text1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81C7A7" w14:textId="77777777" w:rsidR="007F031D" w:rsidRPr="0045128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auto"/>
                <w:sz w:val="16"/>
                <w:szCs w:val="16"/>
              </w:rPr>
            </w:pPr>
            <w:r w:rsidRPr="0045128C">
              <w:rPr>
                <w:color w:val="auto"/>
                <w:sz w:val="16"/>
                <w:szCs w:val="16"/>
                <w:lang w:val="en-US"/>
              </w:rPr>
              <w:t xml:space="preserve">-10.0 </w:t>
            </w:r>
            <w:r w:rsidRPr="0045128C">
              <w:rPr>
                <w:iCs/>
                <w:color w:val="auto"/>
                <w:sz w:val="16"/>
                <w:szCs w:val="16"/>
                <w:lang w:val="en-US"/>
              </w:rPr>
              <w:t>± 0.2</w:t>
            </w:r>
          </w:p>
        </w:tc>
        <w:tc>
          <w:tcPr>
            <w:tcW w:w="540" w:type="pct"/>
            <w:tcBorders>
              <w:top w:val="single" w:sz="1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D51D6C" w14:textId="77777777" w:rsidR="007F031D" w:rsidRPr="0045128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45128C">
              <w:rPr>
                <w:iCs/>
                <w:color w:val="auto"/>
                <w:sz w:val="16"/>
                <w:szCs w:val="16"/>
              </w:rPr>
              <w:t>-27.3 ± 0.44</w:t>
            </w:r>
          </w:p>
        </w:tc>
        <w:tc>
          <w:tcPr>
            <w:tcW w:w="538" w:type="pct"/>
            <w:tcBorders>
              <w:top w:val="single" w:sz="18" w:space="0" w:color="000000" w:themeColor="text1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BD68437" w14:textId="77777777" w:rsidR="007F031D" w:rsidRPr="0045128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45128C">
              <w:rPr>
                <w:color w:val="auto"/>
                <w:sz w:val="16"/>
                <w:szCs w:val="16"/>
              </w:rPr>
              <w:t xml:space="preserve">5.5 </w:t>
            </w:r>
            <w:r w:rsidRPr="0045128C">
              <w:rPr>
                <w:iCs/>
                <w:color w:val="auto"/>
                <w:sz w:val="16"/>
                <w:szCs w:val="16"/>
              </w:rPr>
              <w:t>± 0.4</w:t>
            </w:r>
          </w:p>
        </w:tc>
      </w:tr>
      <w:tr w:rsidR="007F031D" w:rsidRPr="0046161F" w14:paraId="45FAA5F1" w14:textId="77777777" w:rsidTr="00DD061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  <w:tcBorders>
              <w:top w:val="single" w:sz="8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6FBF05" w14:textId="77777777" w:rsidR="007F031D" w:rsidRDefault="007F031D" w:rsidP="003B72C1">
            <w:pPr>
              <w:jc w:val="right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</w:rPr>
              <w:t>k</w:t>
            </w:r>
            <w:r w:rsidRPr="000F5AAC">
              <w:rPr>
                <w:color w:val="auto"/>
                <w:sz w:val="16"/>
                <w:szCs w:val="16"/>
              </w:rPr>
              <w:t>o</w:t>
            </w:r>
            <w:proofErr w:type="spellEnd"/>
            <w:r>
              <w:rPr>
                <w:color w:val="auto"/>
                <w:sz w:val="16"/>
                <w:szCs w:val="16"/>
              </w:rPr>
              <w:t>,</w:t>
            </w:r>
            <w:r w:rsidRPr="000F5AAC">
              <w:rPr>
                <w:color w:val="auto"/>
                <w:sz w:val="16"/>
                <w:szCs w:val="16"/>
              </w:rPr>
              <w:t xml:space="preserve"> 0.5 EGTA</w:t>
            </w:r>
          </w:p>
          <w:p w14:paraId="6AFFF875" w14:textId="77777777" w:rsidR="007F031D" w:rsidRPr="000F5AAC" w:rsidRDefault="007F031D" w:rsidP="003B72C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7 </w:t>
            </w:r>
            <w:proofErr w:type="spellStart"/>
            <w:r>
              <w:rPr>
                <w:color w:val="auto"/>
                <w:sz w:val="16"/>
                <w:szCs w:val="16"/>
              </w:rPr>
              <w:t>cells</w:t>
            </w:r>
            <w:proofErr w:type="spellEnd"/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EB91F1" w14:textId="77777777" w:rsidR="007F031D" w:rsidRPr="00C860E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C860ED">
              <w:rPr>
                <w:color w:val="auto"/>
                <w:sz w:val="16"/>
                <w:szCs w:val="16"/>
              </w:rPr>
              <w:t xml:space="preserve">-11.3 </w:t>
            </w:r>
            <w:r w:rsidRPr="00C860ED">
              <w:rPr>
                <w:iCs/>
                <w:color w:val="auto"/>
                <w:sz w:val="16"/>
                <w:szCs w:val="16"/>
              </w:rPr>
              <w:t>± 0.9</w:t>
            </w:r>
          </w:p>
          <w:p w14:paraId="004ACB0F" w14:textId="77777777" w:rsidR="007F031D" w:rsidRPr="00C860E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C860ED">
              <w:rPr>
                <w:iCs/>
                <w:color w:val="auto"/>
                <w:sz w:val="16"/>
                <w:szCs w:val="16"/>
              </w:rPr>
              <w:t>p: 0.13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05C9F58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45128C">
              <w:rPr>
                <w:iCs/>
                <w:color w:val="auto"/>
                <w:sz w:val="16"/>
                <w:szCs w:val="16"/>
              </w:rPr>
              <w:t>-25.3 ± 1.1</w:t>
            </w:r>
          </w:p>
          <w:p w14:paraId="0C59C2D9" w14:textId="77777777" w:rsidR="007F031D" w:rsidRPr="00AD6D9F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 w:rsidRPr="00AD6D9F">
              <w:rPr>
                <w:iCs/>
                <w:color w:val="auto"/>
                <w:sz w:val="16"/>
                <w:szCs w:val="16"/>
              </w:rPr>
              <w:t>p: 0.17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A94B275" w14:textId="77777777" w:rsidR="007F031D" w:rsidRPr="0045128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5128C">
              <w:rPr>
                <w:iCs/>
                <w:color w:val="000000" w:themeColor="text1"/>
                <w:sz w:val="16"/>
                <w:szCs w:val="16"/>
                <w:lang w:val="en-US"/>
              </w:rPr>
              <w:t xml:space="preserve">-6.3 </w:t>
            </w:r>
            <w:r w:rsidRPr="0045128C">
              <w:rPr>
                <w:iCs/>
                <w:color w:val="auto"/>
                <w:sz w:val="16"/>
                <w:szCs w:val="16"/>
                <w:lang w:val="en-US"/>
              </w:rPr>
              <w:t>± 0.7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58F121C" w14:textId="77777777" w:rsidR="007F031D" w:rsidRPr="0045128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 w:rsidRPr="0045128C">
              <w:rPr>
                <w:color w:val="auto"/>
                <w:sz w:val="16"/>
                <w:szCs w:val="16"/>
                <w:lang w:val="en-US"/>
              </w:rPr>
              <w:t xml:space="preserve">43.9 </w:t>
            </w:r>
            <w:r w:rsidRPr="0045128C">
              <w:rPr>
                <w:iCs/>
                <w:color w:val="auto"/>
                <w:sz w:val="16"/>
                <w:szCs w:val="16"/>
                <w:lang w:val="en-US"/>
              </w:rPr>
              <w:t>± 3.1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CB6B3AF" w14:textId="77777777" w:rsidR="007F031D" w:rsidRPr="0045128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45128C">
              <w:rPr>
                <w:iCs/>
                <w:color w:val="auto"/>
                <w:sz w:val="16"/>
                <w:szCs w:val="16"/>
                <w:lang w:val="en-US"/>
              </w:rPr>
              <w:t>0.22</w:t>
            </w:r>
            <w:r w:rsidRPr="0045128C">
              <w:rPr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45128C">
              <w:rPr>
                <w:iCs/>
                <w:color w:val="auto"/>
                <w:sz w:val="16"/>
                <w:szCs w:val="16"/>
                <w:lang w:val="en-US"/>
              </w:rPr>
              <w:t>± 0.02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8180F8C" w14:textId="77777777" w:rsidR="007F031D" w:rsidRPr="00A0155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A0155C">
              <w:rPr>
                <w:color w:val="auto"/>
                <w:sz w:val="16"/>
                <w:szCs w:val="16"/>
                <w:lang w:val="en-US"/>
              </w:rPr>
              <w:t xml:space="preserve">-11.5 </w:t>
            </w:r>
            <w:r w:rsidRPr="00A0155C">
              <w:rPr>
                <w:iCs/>
                <w:color w:val="auto"/>
                <w:sz w:val="16"/>
                <w:szCs w:val="16"/>
                <w:lang w:val="en-US"/>
              </w:rPr>
              <w:t>± 0.82</w:t>
            </w:r>
          </w:p>
          <w:p w14:paraId="5E1958EE" w14:textId="77777777" w:rsidR="007F031D" w:rsidRPr="00A0155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A0155C">
              <w:rPr>
                <w:iCs/>
                <w:color w:val="auto"/>
                <w:sz w:val="16"/>
                <w:szCs w:val="16"/>
                <w:lang w:val="en-US"/>
              </w:rPr>
              <w:t>p: 0.15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D7591F5" w14:textId="77777777" w:rsidR="007F031D" w:rsidRPr="00A0155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A0155C">
              <w:rPr>
                <w:iCs/>
                <w:color w:val="auto"/>
                <w:sz w:val="16"/>
                <w:szCs w:val="16"/>
                <w:lang w:val="en-US"/>
              </w:rPr>
              <w:t>-30.3 ± 1.1</w:t>
            </w:r>
          </w:p>
          <w:p w14:paraId="726D2244" w14:textId="77777777" w:rsidR="007F031D" w:rsidRPr="00E3283F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E3283F">
              <w:rPr>
                <w:iCs/>
                <w:color w:val="auto"/>
                <w:sz w:val="16"/>
                <w:szCs w:val="16"/>
                <w:lang w:val="en-US"/>
              </w:rPr>
              <w:t>p: 0.053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C888BB" w14:textId="77777777" w:rsidR="007F031D" w:rsidRPr="00A0155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A0155C">
              <w:rPr>
                <w:color w:val="auto"/>
                <w:sz w:val="16"/>
                <w:szCs w:val="16"/>
                <w:lang w:val="en-US"/>
              </w:rPr>
              <w:t xml:space="preserve">5.2 </w:t>
            </w:r>
            <w:r w:rsidRPr="00A0155C">
              <w:rPr>
                <w:iCs/>
                <w:color w:val="auto"/>
                <w:sz w:val="16"/>
                <w:szCs w:val="16"/>
                <w:lang w:val="en-US"/>
              </w:rPr>
              <w:t>± 1.1</w:t>
            </w:r>
          </w:p>
          <w:p w14:paraId="2B325BDB" w14:textId="77777777" w:rsidR="007F031D" w:rsidRPr="00A0155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 w:rsidRPr="00A0155C">
              <w:rPr>
                <w:iCs/>
                <w:color w:val="auto"/>
                <w:sz w:val="16"/>
                <w:szCs w:val="16"/>
                <w:lang w:val="en-US"/>
              </w:rPr>
              <w:t>p: 0.</w:t>
            </w:r>
            <w:r>
              <w:rPr>
                <w:iCs/>
                <w:color w:val="auto"/>
                <w:sz w:val="16"/>
                <w:szCs w:val="16"/>
                <w:lang w:val="en-US"/>
              </w:rPr>
              <w:t>8</w:t>
            </w:r>
            <w:r w:rsidRPr="00A0155C">
              <w:rPr>
                <w:iCs/>
                <w:color w:val="auto"/>
                <w:sz w:val="16"/>
                <w:szCs w:val="16"/>
                <w:lang w:val="en-US"/>
              </w:rPr>
              <w:t>3</w:t>
            </w:r>
          </w:p>
        </w:tc>
      </w:tr>
      <w:tr w:rsidR="00DD061E" w:rsidRPr="00565018" w14:paraId="50DC5D8C" w14:textId="77777777" w:rsidTr="00DD061E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BBCF008" w14:textId="77777777" w:rsidR="00DD061E" w:rsidRPr="0003124E" w:rsidRDefault="00DD061E" w:rsidP="003B72C1">
            <w:pPr>
              <w:rPr>
                <w:iCs/>
                <w:color w:val="auto"/>
                <w:sz w:val="24"/>
                <w:szCs w:val="24"/>
                <w:lang w:val="en-US"/>
              </w:rPr>
            </w:pPr>
          </w:p>
          <w:p w14:paraId="5A5148CF" w14:textId="77777777" w:rsidR="00DD061E" w:rsidRPr="0036230B" w:rsidRDefault="00DD061E" w:rsidP="003B72C1">
            <w:pPr>
              <w:rPr>
                <w:iCs/>
                <w:lang w:val="en-US"/>
              </w:rPr>
            </w:pPr>
            <w:r>
              <w:rPr>
                <w:b w:val="0"/>
                <w:iCs/>
                <w:color w:val="auto"/>
                <w:lang w:val="en-US"/>
              </w:rPr>
              <w:t xml:space="preserve">Comparison of </w:t>
            </w:r>
            <w:r w:rsidRPr="00DD061E">
              <w:rPr>
                <w:b w:val="0"/>
                <w:iCs/>
                <w:color w:val="auto"/>
                <w:lang w:val="en-US"/>
              </w:rPr>
              <w:t xml:space="preserve">wild type </w:t>
            </w:r>
            <w:r>
              <w:rPr>
                <w:b w:val="0"/>
                <w:iCs/>
                <w:color w:val="auto"/>
                <w:lang w:val="en-US"/>
              </w:rPr>
              <w:t>versus</w:t>
            </w:r>
            <w:r w:rsidRPr="00DD061E">
              <w:rPr>
                <w:b w:val="0"/>
                <w:iCs/>
                <w:color w:val="auto"/>
                <w:lang w:val="en-US"/>
              </w:rPr>
              <w:t xml:space="preserve"> </w:t>
            </w:r>
            <w:r w:rsidRPr="00DD061E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en-US"/>
              </w:rPr>
              <w:t>Ribeye-</w:t>
            </w:r>
            <w:r w:rsidRPr="00DD061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ko</w:t>
            </w:r>
            <w:r w:rsidR="00C4475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63083C" w14:textId="77777777" w:rsidR="00DD061E" w:rsidRPr="0036230B" w:rsidRDefault="00DD061E" w:rsidP="003B7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en-US"/>
              </w:rPr>
            </w:pPr>
          </w:p>
        </w:tc>
        <w:tc>
          <w:tcPr>
            <w:tcW w:w="62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3FDA3D" w14:textId="77777777" w:rsidR="00DD061E" w:rsidRPr="0036230B" w:rsidRDefault="00DD061E" w:rsidP="003B7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9A41421" w14:textId="77777777" w:rsidR="00DD061E" w:rsidRPr="00AC6BA3" w:rsidRDefault="00DD061E" w:rsidP="003B7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</w:tc>
        <w:tc>
          <w:tcPr>
            <w:tcW w:w="5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A4F1C9" w14:textId="77777777" w:rsidR="00DD061E" w:rsidRPr="0036230B" w:rsidRDefault="00DD061E" w:rsidP="003B7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F031D" w:rsidRPr="00F400EF" w14:paraId="136CAC6C" w14:textId="77777777" w:rsidTr="00DD061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  <w:tcBorders>
              <w:top w:val="single" w:sz="12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0FDA02C" w14:textId="77777777" w:rsidR="007F031D" w:rsidRPr="000F5AAC" w:rsidRDefault="007F031D" w:rsidP="003B72C1">
            <w:pPr>
              <w:jc w:val="righ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0F5AAC">
              <w:rPr>
                <w:color w:val="auto"/>
                <w:sz w:val="16"/>
                <w:szCs w:val="16"/>
                <w:lang w:val="en-US"/>
              </w:rPr>
              <w:t>wt</w:t>
            </w:r>
            <w:proofErr w:type="spellEnd"/>
            <w:r w:rsidRPr="000F5AAC">
              <w:rPr>
                <w:color w:val="auto"/>
                <w:sz w:val="16"/>
                <w:szCs w:val="16"/>
                <w:lang w:val="en-US"/>
              </w:rPr>
              <w:t xml:space="preserve"> 10 EGTA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CF6896F" w14:textId="77777777" w:rsidR="007F031D" w:rsidRPr="000F5AA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 w:rsidRPr="000F5AAC">
              <w:rPr>
                <w:color w:val="auto"/>
                <w:sz w:val="16"/>
                <w:szCs w:val="16"/>
                <w:lang w:val="en-US"/>
              </w:rPr>
              <w:t xml:space="preserve">-14.1 </w:t>
            </w:r>
            <w:r w:rsidRPr="000F5AAC">
              <w:rPr>
                <w:iCs/>
                <w:color w:val="auto"/>
                <w:sz w:val="16"/>
                <w:szCs w:val="16"/>
                <w:lang w:val="en-US"/>
              </w:rPr>
              <w:t>± 0.7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032BCE" w14:textId="77777777" w:rsidR="007F031D" w:rsidRPr="00AD6D9F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AD6D9F">
              <w:rPr>
                <w:iCs/>
                <w:color w:val="auto"/>
                <w:sz w:val="16"/>
                <w:szCs w:val="16"/>
              </w:rPr>
              <w:t>-24.0 ± 1.3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B47ECA" w14:textId="77777777" w:rsidR="007F031D" w:rsidRPr="000F5AA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 w:themeColor="text1"/>
                <w:sz w:val="16"/>
                <w:szCs w:val="16"/>
              </w:rPr>
            </w:pPr>
            <w:r w:rsidRPr="000F5AAC">
              <w:rPr>
                <w:iCs/>
                <w:color w:val="000000" w:themeColor="text1"/>
                <w:sz w:val="16"/>
                <w:szCs w:val="16"/>
              </w:rPr>
              <w:t xml:space="preserve">-6.2 </w:t>
            </w:r>
            <w:r w:rsidRPr="000F5AAC">
              <w:rPr>
                <w:iCs/>
                <w:color w:val="auto"/>
                <w:sz w:val="16"/>
                <w:szCs w:val="16"/>
              </w:rPr>
              <w:t>± 0.6</w:t>
            </w:r>
          </w:p>
        </w:tc>
        <w:tc>
          <w:tcPr>
            <w:tcW w:w="53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70D603" w14:textId="77777777" w:rsidR="007F031D" w:rsidRPr="000F5AA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0F5AAC">
              <w:rPr>
                <w:color w:val="auto"/>
                <w:sz w:val="16"/>
                <w:szCs w:val="16"/>
              </w:rPr>
              <w:t xml:space="preserve">44.6 </w:t>
            </w:r>
            <w:r w:rsidRPr="000F5AAC">
              <w:rPr>
                <w:iCs/>
                <w:color w:val="auto"/>
                <w:sz w:val="16"/>
                <w:szCs w:val="16"/>
              </w:rPr>
              <w:t>± 2.6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FCF07A1" w14:textId="77777777" w:rsidR="007F031D" w:rsidRPr="000F5AA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0F5AAC">
              <w:rPr>
                <w:iCs/>
                <w:color w:val="auto"/>
                <w:sz w:val="16"/>
                <w:szCs w:val="16"/>
                <w:lang w:val="en-US"/>
              </w:rPr>
              <w:t>0.30</w:t>
            </w:r>
            <w:r w:rsidRPr="000F5AAC">
              <w:rPr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F5AAC">
              <w:rPr>
                <w:iCs/>
                <w:color w:val="auto"/>
                <w:sz w:val="16"/>
                <w:szCs w:val="16"/>
                <w:lang w:val="en-US"/>
              </w:rPr>
              <w:t>± 0.02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64A3D2" w14:textId="77777777" w:rsidR="007F031D" w:rsidRPr="000F5AA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0F5AAC">
              <w:rPr>
                <w:color w:val="auto"/>
                <w:sz w:val="16"/>
                <w:szCs w:val="16"/>
                <w:lang w:val="en-US"/>
              </w:rPr>
              <w:t xml:space="preserve">-14.5 </w:t>
            </w:r>
            <w:r w:rsidRPr="000F5AAC">
              <w:rPr>
                <w:iCs/>
                <w:color w:val="auto"/>
                <w:sz w:val="16"/>
                <w:szCs w:val="16"/>
                <w:lang w:val="en-US"/>
              </w:rPr>
              <w:t>± 0.3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EDA4B3" w14:textId="77777777" w:rsidR="007F031D" w:rsidRPr="00AD6D9F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AD6D9F">
              <w:rPr>
                <w:iCs/>
                <w:color w:val="auto"/>
                <w:sz w:val="16"/>
                <w:szCs w:val="16"/>
              </w:rPr>
              <w:t>-28.7 ± 0.4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ED45924" w14:textId="77777777" w:rsidR="007F031D" w:rsidRPr="000F5AA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0F5AAC">
              <w:rPr>
                <w:color w:val="auto"/>
                <w:sz w:val="16"/>
                <w:szCs w:val="16"/>
              </w:rPr>
              <w:t xml:space="preserve">4.8 </w:t>
            </w:r>
            <w:r w:rsidRPr="000F5AAC">
              <w:rPr>
                <w:iCs/>
                <w:color w:val="auto"/>
                <w:sz w:val="16"/>
                <w:szCs w:val="16"/>
              </w:rPr>
              <w:t>± 0.4</w:t>
            </w:r>
          </w:p>
        </w:tc>
      </w:tr>
      <w:tr w:rsidR="007F031D" w:rsidRPr="00810824" w14:paraId="3FCD8630" w14:textId="77777777" w:rsidTr="003B72C1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  <w:tcBorders>
              <w:top w:val="single" w:sz="8" w:space="0" w:color="auto"/>
              <w:left w:val="single" w:sz="12" w:space="0" w:color="000000" w:themeColor="text1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</w:tcPr>
          <w:p w14:paraId="4B1F65C1" w14:textId="77777777" w:rsidR="007F031D" w:rsidRPr="000F5AAC" w:rsidRDefault="007F031D" w:rsidP="003B72C1">
            <w:pPr>
              <w:jc w:val="right"/>
              <w:rPr>
                <w:color w:val="auto"/>
                <w:sz w:val="16"/>
                <w:szCs w:val="16"/>
              </w:rPr>
            </w:pPr>
            <w:proofErr w:type="spellStart"/>
            <w:r w:rsidRPr="000F5AAC">
              <w:rPr>
                <w:color w:val="auto"/>
                <w:sz w:val="16"/>
                <w:szCs w:val="16"/>
              </w:rPr>
              <w:t>ko</w:t>
            </w:r>
            <w:proofErr w:type="spellEnd"/>
            <w:r w:rsidRPr="000F5AAC">
              <w:rPr>
                <w:color w:val="auto"/>
                <w:sz w:val="16"/>
                <w:szCs w:val="16"/>
              </w:rPr>
              <w:t xml:space="preserve"> 10 EGTA</w:t>
            </w: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</w:tcPr>
          <w:p w14:paraId="0E8F71A3" w14:textId="77777777" w:rsidR="007F031D" w:rsidRPr="000F5AA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0F5AAC">
              <w:rPr>
                <w:color w:val="auto"/>
                <w:sz w:val="16"/>
                <w:szCs w:val="16"/>
              </w:rPr>
              <w:t xml:space="preserve">-9.3 </w:t>
            </w:r>
            <w:r w:rsidRPr="000F5AAC">
              <w:rPr>
                <w:iCs/>
                <w:color w:val="auto"/>
                <w:sz w:val="16"/>
                <w:szCs w:val="16"/>
              </w:rPr>
              <w:t>± 0.7</w:t>
            </w:r>
          </w:p>
          <w:p w14:paraId="3007297F" w14:textId="77777777" w:rsidR="007F031D" w:rsidRPr="00620FD1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</w:rPr>
            </w:pPr>
            <w:r w:rsidRPr="00620FD1">
              <w:rPr>
                <w:b/>
                <w:iCs/>
                <w:color w:val="auto"/>
                <w:sz w:val="16"/>
                <w:szCs w:val="16"/>
              </w:rPr>
              <w:t>p: 0.0008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12" w:space="0" w:color="auto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</w:tcPr>
          <w:p w14:paraId="1DCFB838" w14:textId="77777777" w:rsidR="007F031D" w:rsidRPr="00AD6D9F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AD6D9F">
              <w:rPr>
                <w:iCs/>
                <w:color w:val="auto"/>
                <w:sz w:val="16"/>
                <w:szCs w:val="16"/>
                <w:lang w:val="en-US"/>
              </w:rPr>
              <w:t>-22.3 ± 1.9</w:t>
            </w:r>
          </w:p>
          <w:p w14:paraId="44DAEFF8" w14:textId="77777777" w:rsidR="007F031D" w:rsidRPr="00AD6D9F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iCs/>
                <w:color w:val="auto"/>
                <w:sz w:val="16"/>
                <w:szCs w:val="16"/>
                <w:lang w:val="en-US"/>
              </w:rPr>
              <w:t xml:space="preserve"> </w:t>
            </w:r>
            <w:r w:rsidRPr="00AD6D9F">
              <w:rPr>
                <w:iCs/>
                <w:color w:val="auto"/>
                <w:sz w:val="16"/>
                <w:szCs w:val="16"/>
                <w:lang w:val="en-US"/>
              </w:rPr>
              <w:t>p: 0.46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</w:tcPr>
          <w:p w14:paraId="1E34DCB4" w14:textId="77777777" w:rsidR="007F031D" w:rsidRPr="00810824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810824">
              <w:rPr>
                <w:iCs/>
                <w:color w:val="000000" w:themeColor="text1"/>
                <w:sz w:val="16"/>
                <w:szCs w:val="16"/>
                <w:lang w:val="en-US"/>
              </w:rPr>
              <w:t xml:space="preserve">-6.9 </w:t>
            </w:r>
            <w:r w:rsidRPr="00810824">
              <w:rPr>
                <w:iCs/>
                <w:color w:val="auto"/>
                <w:sz w:val="16"/>
                <w:szCs w:val="16"/>
                <w:lang w:val="en-US"/>
              </w:rPr>
              <w:t>± 0.8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</w:tcPr>
          <w:p w14:paraId="6D03B689" w14:textId="77777777" w:rsidR="007F031D" w:rsidRPr="00810824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 w:rsidRPr="00810824">
              <w:rPr>
                <w:color w:val="auto"/>
                <w:sz w:val="16"/>
                <w:szCs w:val="16"/>
                <w:lang w:val="en-US"/>
              </w:rPr>
              <w:t xml:space="preserve">43.2 </w:t>
            </w:r>
            <w:r w:rsidRPr="00810824">
              <w:rPr>
                <w:iCs/>
                <w:color w:val="auto"/>
                <w:sz w:val="16"/>
                <w:szCs w:val="16"/>
                <w:lang w:val="en-US"/>
              </w:rPr>
              <w:t>± 2.9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</w:tcPr>
          <w:p w14:paraId="427E9B1C" w14:textId="77777777" w:rsidR="007F031D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0F5AAC">
              <w:rPr>
                <w:iCs/>
                <w:color w:val="auto"/>
                <w:sz w:val="16"/>
                <w:szCs w:val="16"/>
                <w:lang w:val="en-US"/>
              </w:rPr>
              <w:t>0.22</w:t>
            </w:r>
            <w:r w:rsidRPr="000F5AAC">
              <w:rPr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F5AAC">
              <w:rPr>
                <w:iCs/>
                <w:color w:val="auto"/>
                <w:sz w:val="16"/>
                <w:szCs w:val="16"/>
                <w:lang w:val="en-US"/>
              </w:rPr>
              <w:t>± 0.02</w:t>
            </w:r>
          </w:p>
          <w:p w14:paraId="0E114609" w14:textId="77777777" w:rsidR="007F031D" w:rsidRPr="00810824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auto"/>
                <w:sz w:val="16"/>
                <w:szCs w:val="16"/>
                <w:lang w:val="en-US"/>
              </w:rPr>
            </w:pPr>
            <w:r w:rsidRPr="00810824">
              <w:rPr>
                <w:b/>
                <w:iCs/>
                <w:color w:val="auto"/>
                <w:sz w:val="16"/>
                <w:szCs w:val="16"/>
                <w:lang w:val="en-US"/>
              </w:rPr>
              <w:t>p: 0.024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18" w:space="0" w:color="auto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</w:tcPr>
          <w:p w14:paraId="47B877F9" w14:textId="77777777" w:rsidR="007F031D" w:rsidRPr="000F5AA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6"/>
                <w:szCs w:val="16"/>
                <w:lang w:val="en-US"/>
              </w:rPr>
            </w:pPr>
            <w:r w:rsidRPr="000F5AAC">
              <w:rPr>
                <w:i/>
                <w:color w:val="auto"/>
                <w:sz w:val="16"/>
                <w:szCs w:val="16"/>
                <w:lang w:val="en-US"/>
              </w:rPr>
              <w:t>-</w:t>
            </w:r>
            <w:r w:rsidRPr="000F5AAC">
              <w:rPr>
                <w:color w:val="auto"/>
                <w:sz w:val="16"/>
                <w:szCs w:val="16"/>
                <w:lang w:val="en-US"/>
              </w:rPr>
              <w:t xml:space="preserve">10.0 </w:t>
            </w:r>
            <w:r w:rsidRPr="000F5AAC">
              <w:rPr>
                <w:iCs/>
                <w:color w:val="auto"/>
                <w:sz w:val="16"/>
                <w:szCs w:val="16"/>
                <w:lang w:val="en-US"/>
              </w:rPr>
              <w:t>± 0.02</w:t>
            </w:r>
          </w:p>
          <w:p w14:paraId="0ADF67D9" w14:textId="77777777" w:rsidR="007F031D" w:rsidRPr="00810824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  <w:sz w:val="16"/>
                <w:szCs w:val="16"/>
                <w:lang w:val="en-US"/>
              </w:rPr>
            </w:pPr>
            <w:r w:rsidRPr="00810824">
              <w:rPr>
                <w:b/>
                <w:iCs/>
                <w:color w:val="auto"/>
                <w:sz w:val="16"/>
                <w:szCs w:val="16"/>
                <w:lang w:val="en-US"/>
              </w:rPr>
              <w:t>p: 0.0001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</w:tcPr>
          <w:p w14:paraId="379FA1E3" w14:textId="77777777" w:rsidR="007F031D" w:rsidRPr="00AD6D9F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AD6D9F">
              <w:rPr>
                <w:iCs/>
                <w:color w:val="auto"/>
                <w:sz w:val="16"/>
                <w:szCs w:val="16"/>
                <w:lang w:val="en-US"/>
              </w:rPr>
              <w:t>-27.3 ± 0.44</w:t>
            </w:r>
          </w:p>
          <w:p w14:paraId="021241D5" w14:textId="77777777" w:rsidR="007F031D" w:rsidRPr="00AD6D9F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auto"/>
                <w:sz w:val="16"/>
                <w:szCs w:val="16"/>
                <w:lang w:val="en-US"/>
              </w:rPr>
            </w:pPr>
            <w:r w:rsidRPr="00AD6D9F">
              <w:rPr>
                <w:b/>
                <w:iCs/>
                <w:color w:val="auto"/>
                <w:sz w:val="16"/>
                <w:szCs w:val="16"/>
                <w:lang w:val="en-US"/>
              </w:rPr>
              <w:t>p: 0.0</w:t>
            </w:r>
            <w:r>
              <w:rPr>
                <w:b/>
                <w:iCs/>
                <w:color w:val="auto"/>
                <w:sz w:val="16"/>
                <w:szCs w:val="16"/>
                <w:lang w:val="en-US"/>
              </w:rPr>
              <w:t>33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</w:tcPr>
          <w:p w14:paraId="11743CFB" w14:textId="77777777" w:rsidR="007F031D" w:rsidRPr="00810824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810824">
              <w:rPr>
                <w:color w:val="auto"/>
                <w:sz w:val="16"/>
                <w:szCs w:val="16"/>
                <w:lang w:val="en-US"/>
              </w:rPr>
              <w:t xml:space="preserve">5.5 </w:t>
            </w:r>
            <w:r w:rsidRPr="00810824">
              <w:rPr>
                <w:iCs/>
                <w:color w:val="auto"/>
                <w:sz w:val="16"/>
                <w:szCs w:val="16"/>
                <w:lang w:val="en-US"/>
              </w:rPr>
              <w:t>± 0.4</w:t>
            </w:r>
          </w:p>
          <w:p w14:paraId="3354304B" w14:textId="77777777" w:rsidR="007F031D" w:rsidRPr="00810824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  <w:lang w:val="en-US"/>
              </w:rPr>
            </w:pPr>
            <w:r w:rsidRPr="00620FD1">
              <w:rPr>
                <w:b/>
                <w:iCs/>
                <w:color w:val="auto"/>
                <w:sz w:val="16"/>
                <w:szCs w:val="16"/>
                <w:lang w:val="en-US"/>
              </w:rPr>
              <w:t>p: 0.28</w:t>
            </w:r>
          </w:p>
        </w:tc>
      </w:tr>
      <w:tr w:rsidR="007F031D" w:rsidRPr="00F400EF" w14:paraId="37D168F0" w14:textId="77777777" w:rsidTr="003B72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  <w:tcBorders>
              <w:top w:val="single" w:sz="18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AA1AA37" w14:textId="77777777" w:rsidR="007F031D" w:rsidRPr="00810824" w:rsidRDefault="007F031D" w:rsidP="003B72C1">
            <w:pPr>
              <w:jc w:val="right"/>
              <w:rPr>
                <w:color w:val="auto"/>
                <w:sz w:val="16"/>
                <w:szCs w:val="16"/>
                <w:lang w:val="en-US"/>
              </w:rPr>
            </w:pPr>
            <w:r w:rsidRPr="00810824">
              <w:rPr>
                <w:color w:val="auto"/>
                <w:sz w:val="16"/>
                <w:szCs w:val="16"/>
                <w:lang w:val="en-US"/>
              </w:rPr>
              <w:t>wt 0.5 EGTA</w:t>
            </w:r>
          </w:p>
        </w:tc>
        <w:tc>
          <w:tcPr>
            <w:tcW w:w="537" w:type="pct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70BE476" w14:textId="77777777" w:rsidR="007F031D" w:rsidRPr="000F5AA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810824">
              <w:rPr>
                <w:color w:val="auto"/>
                <w:sz w:val="16"/>
                <w:szCs w:val="16"/>
                <w:lang w:val="en-US"/>
              </w:rPr>
              <w:t xml:space="preserve">-14.1 </w:t>
            </w:r>
            <w:r w:rsidRPr="000F5AAC">
              <w:rPr>
                <w:iCs/>
                <w:color w:val="auto"/>
                <w:sz w:val="16"/>
                <w:szCs w:val="16"/>
              </w:rPr>
              <w:t>± 0.6</w:t>
            </w:r>
          </w:p>
        </w:tc>
        <w:tc>
          <w:tcPr>
            <w:tcW w:w="543" w:type="pct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484C98" w14:textId="77777777" w:rsidR="007F031D" w:rsidRPr="000F5AA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0F5AAC">
              <w:rPr>
                <w:iCs/>
                <w:color w:val="auto"/>
                <w:sz w:val="16"/>
                <w:szCs w:val="16"/>
              </w:rPr>
              <w:t>-23.2 ± 0.9</w:t>
            </w:r>
          </w:p>
        </w:tc>
        <w:tc>
          <w:tcPr>
            <w:tcW w:w="541" w:type="pct"/>
            <w:tcBorders>
              <w:top w:val="single" w:sz="1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AF593C" w14:textId="77777777" w:rsidR="007F031D" w:rsidRPr="000F5AA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 w:themeColor="text1"/>
                <w:sz w:val="16"/>
                <w:szCs w:val="16"/>
              </w:rPr>
            </w:pPr>
            <w:r w:rsidRPr="000F5AAC">
              <w:rPr>
                <w:iCs/>
                <w:color w:val="000000" w:themeColor="text1"/>
                <w:sz w:val="16"/>
                <w:szCs w:val="16"/>
              </w:rPr>
              <w:t xml:space="preserve">-6.2 </w:t>
            </w:r>
            <w:r w:rsidRPr="000F5AAC">
              <w:rPr>
                <w:iCs/>
                <w:color w:val="auto"/>
                <w:sz w:val="16"/>
                <w:szCs w:val="16"/>
              </w:rPr>
              <w:t>± 0.6</w:t>
            </w:r>
          </w:p>
        </w:tc>
        <w:tc>
          <w:tcPr>
            <w:tcW w:w="536" w:type="pct"/>
            <w:tcBorders>
              <w:top w:val="single" w:sz="1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FF097E" w14:textId="77777777" w:rsidR="007F031D" w:rsidRPr="000F5AA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0F5AAC">
              <w:rPr>
                <w:color w:val="auto"/>
                <w:sz w:val="16"/>
                <w:szCs w:val="16"/>
              </w:rPr>
              <w:t xml:space="preserve">46.4 </w:t>
            </w:r>
            <w:r w:rsidRPr="000F5AAC">
              <w:rPr>
                <w:iCs/>
                <w:color w:val="auto"/>
                <w:sz w:val="16"/>
                <w:szCs w:val="16"/>
              </w:rPr>
              <w:t>± 2.6</w:t>
            </w:r>
          </w:p>
        </w:tc>
        <w:tc>
          <w:tcPr>
            <w:tcW w:w="540" w:type="pct"/>
            <w:tcBorders>
              <w:top w:val="single" w:sz="18" w:space="0" w:color="000000" w:themeColor="text1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61C178A" w14:textId="77777777" w:rsidR="007F031D" w:rsidRPr="000F5AA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0F5AAC">
              <w:rPr>
                <w:iCs/>
                <w:color w:val="auto"/>
                <w:sz w:val="16"/>
                <w:szCs w:val="16"/>
                <w:lang w:val="en-US"/>
              </w:rPr>
              <w:t>0.29</w:t>
            </w:r>
            <w:r w:rsidRPr="000F5AAC">
              <w:rPr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F5AAC">
              <w:rPr>
                <w:iCs/>
                <w:color w:val="auto"/>
                <w:sz w:val="16"/>
                <w:szCs w:val="16"/>
                <w:lang w:val="en-US"/>
              </w:rPr>
              <w:t>± 0.02</w:t>
            </w:r>
          </w:p>
        </w:tc>
        <w:tc>
          <w:tcPr>
            <w:tcW w:w="622" w:type="pct"/>
            <w:tcBorders>
              <w:top w:val="single" w:sz="18" w:space="0" w:color="000000" w:themeColor="text1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BFF123" w14:textId="77777777" w:rsidR="007F031D" w:rsidRPr="000F5AA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0F5AAC">
              <w:rPr>
                <w:color w:val="auto"/>
                <w:sz w:val="16"/>
                <w:szCs w:val="16"/>
                <w:lang w:val="en-US"/>
              </w:rPr>
              <w:t xml:space="preserve">-14.4 </w:t>
            </w:r>
            <w:r w:rsidRPr="000F5AAC">
              <w:rPr>
                <w:iCs/>
                <w:color w:val="auto"/>
                <w:sz w:val="16"/>
                <w:szCs w:val="16"/>
                <w:lang w:val="en-US"/>
              </w:rPr>
              <w:t>± 0.2</w:t>
            </w:r>
          </w:p>
        </w:tc>
        <w:tc>
          <w:tcPr>
            <w:tcW w:w="540" w:type="pct"/>
            <w:tcBorders>
              <w:top w:val="single" w:sz="1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9283AF" w14:textId="77777777" w:rsidR="007F031D" w:rsidRPr="000F5AA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0F5AAC">
              <w:rPr>
                <w:iCs/>
                <w:color w:val="auto"/>
                <w:sz w:val="16"/>
                <w:szCs w:val="16"/>
              </w:rPr>
              <w:t>-28.6 ± 0.2</w:t>
            </w:r>
          </w:p>
        </w:tc>
        <w:tc>
          <w:tcPr>
            <w:tcW w:w="538" w:type="pct"/>
            <w:tcBorders>
              <w:top w:val="single" w:sz="18" w:space="0" w:color="000000" w:themeColor="text1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3D2C4B7" w14:textId="77777777" w:rsidR="007F031D" w:rsidRPr="000F5AA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0F5AAC">
              <w:rPr>
                <w:color w:val="auto"/>
                <w:sz w:val="16"/>
                <w:szCs w:val="16"/>
              </w:rPr>
              <w:t xml:space="preserve">4.7 </w:t>
            </w:r>
            <w:r w:rsidRPr="000F5AAC">
              <w:rPr>
                <w:iCs/>
                <w:color w:val="auto"/>
                <w:sz w:val="16"/>
                <w:szCs w:val="16"/>
              </w:rPr>
              <w:t>± 0.2</w:t>
            </w:r>
          </w:p>
        </w:tc>
      </w:tr>
      <w:tr w:rsidR="007F031D" w:rsidRPr="00F400EF" w14:paraId="647990F0" w14:textId="77777777" w:rsidTr="00DD061E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  <w:tcBorders>
              <w:top w:val="single" w:sz="8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B38B76" w14:textId="77777777" w:rsidR="007F031D" w:rsidRPr="000F5AAC" w:rsidRDefault="007F031D" w:rsidP="003B72C1">
            <w:pPr>
              <w:jc w:val="right"/>
              <w:rPr>
                <w:color w:val="auto"/>
                <w:sz w:val="16"/>
                <w:szCs w:val="16"/>
              </w:rPr>
            </w:pPr>
            <w:proofErr w:type="spellStart"/>
            <w:r w:rsidRPr="000F5AAC">
              <w:rPr>
                <w:color w:val="auto"/>
                <w:sz w:val="16"/>
                <w:szCs w:val="16"/>
              </w:rPr>
              <w:t>ko</w:t>
            </w:r>
            <w:proofErr w:type="spellEnd"/>
            <w:r w:rsidRPr="000F5AAC">
              <w:rPr>
                <w:color w:val="auto"/>
                <w:sz w:val="16"/>
                <w:szCs w:val="16"/>
              </w:rPr>
              <w:t xml:space="preserve"> 0.5 EGTA</w:t>
            </w: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FA2AA0" w14:textId="77777777" w:rsidR="007F031D" w:rsidRPr="000F5AA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0F5AAC">
              <w:rPr>
                <w:color w:val="auto"/>
                <w:sz w:val="16"/>
                <w:szCs w:val="16"/>
              </w:rPr>
              <w:t xml:space="preserve">-11.3 </w:t>
            </w:r>
            <w:r w:rsidRPr="000F5AAC">
              <w:rPr>
                <w:iCs/>
                <w:color w:val="auto"/>
                <w:sz w:val="16"/>
                <w:szCs w:val="16"/>
              </w:rPr>
              <w:t>± 0.9</w:t>
            </w:r>
          </w:p>
          <w:p w14:paraId="4142003C" w14:textId="77777777" w:rsidR="007F031D" w:rsidRPr="00620FD1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</w:rPr>
            </w:pPr>
            <w:r w:rsidRPr="00620FD1">
              <w:rPr>
                <w:b/>
                <w:iCs/>
                <w:color w:val="auto"/>
                <w:sz w:val="16"/>
                <w:szCs w:val="16"/>
              </w:rPr>
              <w:t>p: 0.020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C0FDBE9" w14:textId="77777777" w:rsidR="007F031D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0F5AAC">
              <w:rPr>
                <w:iCs/>
                <w:color w:val="auto"/>
                <w:sz w:val="16"/>
                <w:szCs w:val="16"/>
              </w:rPr>
              <w:t>-25.3 ± 1.1</w:t>
            </w:r>
          </w:p>
          <w:p w14:paraId="27743284" w14:textId="77777777" w:rsidR="007F031D" w:rsidRPr="000F5AA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 w:rsidRPr="000F5AAC">
              <w:rPr>
                <w:iCs/>
                <w:color w:val="auto"/>
                <w:sz w:val="16"/>
                <w:szCs w:val="16"/>
              </w:rPr>
              <w:t>p: 0.</w:t>
            </w:r>
            <w:r>
              <w:rPr>
                <w:iCs/>
                <w:color w:val="auto"/>
                <w:sz w:val="16"/>
                <w:szCs w:val="16"/>
              </w:rPr>
              <w:t>17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FC2C6A0" w14:textId="77777777" w:rsidR="007F031D" w:rsidRPr="000F5AA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0F5AAC">
              <w:rPr>
                <w:iCs/>
                <w:color w:val="000000" w:themeColor="text1"/>
                <w:sz w:val="16"/>
                <w:szCs w:val="16"/>
                <w:lang w:val="en-US"/>
              </w:rPr>
              <w:t xml:space="preserve">-6.3 </w:t>
            </w:r>
            <w:r w:rsidRPr="000F5AAC">
              <w:rPr>
                <w:iCs/>
                <w:color w:val="auto"/>
                <w:sz w:val="16"/>
                <w:szCs w:val="16"/>
                <w:lang w:val="en-US"/>
              </w:rPr>
              <w:t>± 0.7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E4AA557" w14:textId="77777777" w:rsidR="007F031D" w:rsidRPr="000F5AA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 w:rsidRPr="000F5AAC">
              <w:rPr>
                <w:color w:val="auto"/>
                <w:sz w:val="16"/>
                <w:szCs w:val="16"/>
                <w:lang w:val="en-US"/>
              </w:rPr>
              <w:t xml:space="preserve">43.9 </w:t>
            </w:r>
            <w:r w:rsidRPr="000F5AAC">
              <w:rPr>
                <w:iCs/>
                <w:color w:val="auto"/>
                <w:sz w:val="16"/>
                <w:szCs w:val="16"/>
                <w:lang w:val="en-US"/>
              </w:rPr>
              <w:t>± 3.1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0B5E3CD" w14:textId="77777777" w:rsidR="007F031D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0F5AAC">
              <w:rPr>
                <w:iCs/>
                <w:color w:val="auto"/>
                <w:sz w:val="16"/>
                <w:szCs w:val="16"/>
                <w:lang w:val="en-US"/>
              </w:rPr>
              <w:t>0.22</w:t>
            </w:r>
            <w:r w:rsidRPr="000F5AAC">
              <w:rPr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F5AAC">
              <w:rPr>
                <w:iCs/>
                <w:color w:val="auto"/>
                <w:sz w:val="16"/>
                <w:szCs w:val="16"/>
                <w:lang w:val="en-US"/>
              </w:rPr>
              <w:t>± 0.02</w:t>
            </w:r>
          </w:p>
          <w:p w14:paraId="0CF13094" w14:textId="77777777" w:rsidR="007F031D" w:rsidRPr="00620FD1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auto"/>
                <w:sz w:val="16"/>
                <w:szCs w:val="16"/>
                <w:lang w:val="en-US"/>
              </w:rPr>
            </w:pPr>
            <w:r w:rsidRPr="00620FD1">
              <w:rPr>
                <w:b/>
                <w:iCs/>
                <w:color w:val="auto"/>
                <w:sz w:val="16"/>
                <w:szCs w:val="16"/>
              </w:rPr>
              <w:t>p: 0.029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BE1500C" w14:textId="77777777" w:rsidR="007F031D" w:rsidRPr="008A1537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8A1537">
              <w:rPr>
                <w:color w:val="auto"/>
                <w:sz w:val="16"/>
                <w:szCs w:val="16"/>
                <w:lang w:val="en-US"/>
              </w:rPr>
              <w:t xml:space="preserve">-11.5 </w:t>
            </w:r>
            <w:r w:rsidRPr="008A1537">
              <w:rPr>
                <w:iCs/>
                <w:color w:val="auto"/>
                <w:sz w:val="16"/>
                <w:szCs w:val="16"/>
                <w:lang w:val="en-US"/>
              </w:rPr>
              <w:t>± 0.82</w:t>
            </w:r>
          </w:p>
          <w:p w14:paraId="2DC88B44" w14:textId="77777777" w:rsidR="007F031D" w:rsidRPr="00620FD1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auto"/>
                <w:sz w:val="16"/>
                <w:szCs w:val="16"/>
              </w:rPr>
            </w:pPr>
            <w:r w:rsidRPr="00620FD1">
              <w:rPr>
                <w:b/>
                <w:iCs/>
                <w:color w:val="auto"/>
                <w:sz w:val="16"/>
                <w:szCs w:val="16"/>
              </w:rPr>
              <w:t>p: 0.003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1937E4F" w14:textId="77777777" w:rsidR="007F031D" w:rsidRPr="008A1537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8A1537">
              <w:rPr>
                <w:iCs/>
                <w:color w:val="auto"/>
                <w:sz w:val="16"/>
                <w:szCs w:val="16"/>
                <w:lang w:val="en-US"/>
              </w:rPr>
              <w:t>-30.3 ± 1.1</w:t>
            </w:r>
          </w:p>
          <w:p w14:paraId="12613E92" w14:textId="77777777" w:rsidR="007F031D" w:rsidRPr="008A1537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8A1537">
              <w:rPr>
                <w:iCs/>
                <w:color w:val="auto"/>
                <w:sz w:val="16"/>
                <w:szCs w:val="16"/>
                <w:lang w:val="en-US"/>
              </w:rPr>
              <w:t>p: 0.</w:t>
            </w:r>
            <w:r>
              <w:rPr>
                <w:iCs/>
                <w:color w:val="auto"/>
                <w:sz w:val="16"/>
                <w:szCs w:val="16"/>
                <w:lang w:val="en-US"/>
              </w:rPr>
              <w:t>18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AA1E6A" w14:textId="77777777" w:rsidR="007F031D" w:rsidRPr="008A1537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8A1537">
              <w:rPr>
                <w:color w:val="auto"/>
                <w:sz w:val="16"/>
                <w:szCs w:val="16"/>
                <w:lang w:val="en-US"/>
              </w:rPr>
              <w:t xml:space="preserve">5.2 </w:t>
            </w:r>
            <w:r w:rsidRPr="008A1537">
              <w:rPr>
                <w:iCs/>
                <w:color w:val="auto"/>
                <w:sz w:val="16"/>
                <w:szCs w:val="16"/>
                <w:lang w:val="en-US"/>
              </w:rPr>
              <w:t>± 1.1</w:t>
            </w:r>
          </w:p>
          <w:p w14:paraId="145D9068" w14:textId="77777777" w:rsidR="007F031D" w:rsidRPr="008A1537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 w:rsidRPr="008A1537">
              <w:rPr>
                <w:iCs/>
                <w:color w:val="auto"/>
                <w:sz w:val="16"/>
                <w:szCs w:val="16"/>
                <w:lang w:val="en-US"/>
              </w:rPr>
              <w:t>p: 0.</w:t>
            </w:r>
            <w:r>
              <w:rPr>
                <w:iCs/>
                <w:color w:val="auto"/>
                <w:sz w:val="16"/>
                <w:szCs w:val="16"/>
                <w:lang w:val="en-US"/>
              </w:rPr>
              <w:t>64</w:t>
            </w:r>
          </w:p>
        </w:tc>
      </w:tr>
    </w:tbl>
    <w:p w14:paraId="26BA3901" w14:textId="74071DF5" w:rsidR="007F031D" w:rsidRDefault="007F031D" w:rsidP="002B5EC2">
      <w:pPr>
        <w:jc w:val="both"/>
        <w:rPr>
          <w:lang w:val="en-US"/>
        </w:rPr>
      </w:pPr>
      <w:r w:rsidRPr="00F00DCB">
        <w:rPr>
          <w:lang w:val="en-US"/>
        </w:rPr>
        <w:t>Notes:</w:t>
      </w:r>
      <w:r>
        <w:rPr>
          <w:lang w:val="en-US"/>
        </w:rPr>
        <w:t xml:space="preserve"> </w:t>
      </w:r>
      <w:r w:rsidR="00DD061E">
        <w:rPr>
          <w:lang w:val="en-US"/>
        </w:rPr>
        <w:t>A</w:t>
      </w:r>
      <w:r w:rsidRPr="008F337E">
        <w:rPr>
          <w:lang w:val="en-US"/>
        </w:rPr>
        <w:t>verage</w:t>
      </w:r>
      <w:r w:rsidRPr="00DD061E">
        <w:rPr>
          <w:lang w:val="en-US"/>
        </w:rPr>
        <w:t xml:space="preserve"> </w:t>
      </w:r>
      <w:r w:rsidR="00DD061E" w:rsidRPr="00DD061E">
        <w:rPr>
          <w:lang w:val="en-US"/>
        </w:rPr>
        <w:t>peak-</w:t>
      </w:r>
      <w:proofErr w:type="spellStart"/>
      <w:r w:rsidR="00DD061E" w:rsidRPr="00DD061E">
        <w:rPr>
          <w:lang w:val="en-US"/>
        </w:rPr>
        <w:t>I</w:t>
      </w:r>
      <w:r w:rsidR="00DD061E" w:rsidRPr="00DD061E">
        <w:rPr>
          <w:vertAlign w:val="subscript"/>
          <w:lang w:val="en-US"/>
        </w:rPr>
        <w:t>Ca</w:t>
      </w:r>
      <w:proofErr w:type="spellEnd"/>
      <w:r w:rsidR="00DD061E" w:rsidRPr="00DD061E">
        <w:rPr>
          <w:lang w:val="en-US"/>
        </w:rPr>
        <w:t xml:space="preserve"> </w:t>
      </w:r>
      <w:r w:rsidR="00C4475C">
        <w:rPr>
          <w:lang w:val="en-US"/>
        </w:rPr>
        <w:t xml:space="preserve">versus </w:t>
      </w:r>
      <w:proofErr w:type="spellStart"/>
      <w:r w:rsidR="00C4475C">
        <w:rPr>
          <w:lang w:val="en-US"/>
        </w:rPr>
        <w:t>V</w:t>
      </w:r>
      <w:r w:rsidR="00C4475C" w:rsidRPr="00C4475C">
        <w:rPr>
          <w:vertAlign w:val="subscript"/>
          <w:lang w:val="en-US"/>
        </w:rPr>
        <w:t>step</w:t>
      </w:r>
      <w:proofErr w:type="spellEnd"/>
      <w:r w:rsidR="00C4475C">
        <w:rPr>
          <w:lang w:val="en-US"/>
        </w:rPr>
        <w:t xml:space="preserve"> curves </w:t>
      </w:r>
      <w:r w:rsidR="00DD061E">
        <w:rPr>
          <w:lang w:val="en-US"/>
        </w:rPr>
        <w:t xml:space="preserve">were fit with a </w:t>
      </w:r>
      <w:r w:rsidR="00DD061E" w:rsidRPr="008F337E">
        <w:rPr>
          <w:lang w:val="en-US"/>
        </w:rPr>
        <w:t xml:space="preserve">Boltzmann </w:t>
      </w:r>
      <w:r w:rsidR="00DD061E">
        <w:rPr>
          <w:lang w:val="en-US"/>
        </w:rPr>
        <w:t xml:space="preserve">equation </w:t>
      </w:r>
      <w:r w:rsidR="002B5EC2">
        <w:rPr>
          <w:lang w:val="en-US"/>
        </w:rPr>
        <w:t xml:space="preserve">to derive the values stated above </w:t>
      </w:r>
      <w:r w:rsidR="00DD061E">
        <w:rPr>
          <w:lang w:val="en-US"/>
        </w:rPr>
        <w:t xml:space="preserve">(see </w:t>
      </w:r>
      <w:r w:rsidR="00565018">
        <w:rPr>
          <w:lang w:val="en-US"/>
        </w:rPr>
        <w:t>Materials and m</w:t>
      </w:r>
      <w:r w:rsidR="00DD061E">
        <w:rPr>
          <w:lang w:val="en-US"/>
        </w:rPr>
        <w:t>ethods for equations)</w:t>
      </w:r>
      <w:r>
        <w:rPr>
          <w:lang w:val="en-US"/>
        </w:rPr>
        <w:t xml:space="preserve">. </w:t>
      </w:r>
      <w:r w:rsidRPr="00F00DCB">
        <w:rPr>
          <w:lang w:val="en-US"/>
        </w:rPr>
        <w:t xml:space="preserve">The </w:t>
      </w:r>
      <w:r w:rsidR="002729F0">
        <w:rPr>
          <w:lang w:val="en-US"/>
        </w:rPr>
        <w:t>voltage step protocol is described in the legend to Supplementary File 2</w:t>
      </w:r>
      <w:r w:rsidR="002729F0" w:rsidRPr="00F00DCB">
        <w:rPr>
          <w:lang w:val="en-US"/>
        </w:rPr>
        <w:t xml:space="preserve">.  </w:t>
      </w:r>
      <w:r>
        <w:rPr>
          <w:lang w:val="en-US"/>
        </w:rPr>
        <w:t xml:space="preserve">Liquid junction potentials were </w:t>
      </w:r>
      <w:r w:rsidRPr="00817CBC">
        <w:rPr>
          <w:lang w:val="en-US"/>
        </w:rPr>
        <w:t xml:space="preserve">not </w:t>
      </w:r>
      <w:r>
        <w:rPr>
          <w:lang w:val="en-US"/>
        </w:rPr>
        <w:t>subtracted from the</w:t>
      </w:r>
      <w:r w:rsidR="00DD061E">
        <w:rPr>
          <w:lang w:val="en-US"/>
        </w:rPr>
        <w:t xml:space="preserve"> voltage values presented above (i.e.,</w:t>
      </w:r>
      <w:r>
        <w:rPr>
          <w:lang w:val="en-US"/>
        </w:rPr>
        <w:t xml:space="preserve"> V</w:t>
      </w:r>
      <w:r w:rsidRPr="008F337E">
        <w:rPr>
          <w:vertAlign w:val="subscript"/>
          <w:lang w:val="en-US"/>
        </w:rPr>
        <w:t>1/2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V</w:t>
      </w:r>
      <w:r w:rsidRPr="008F337E">
        <w:rPr>
          <w:vertAlign w:val="subscript"/>
          <w:lang w:val="en-US"/>
        </w:rPr>
        <w:t>rev</w:t>
      </w:r>
      <w:proofErr w:type="spellEnd"/>
      <w:r>
        <w:rPr>
          <w:lang w:val="en-US"/>
        </w:rPr>
        <w:t xml:space="preserve"> an</w:t>
      </w:r>
      <w:bookmarkStart w:id="0" w:name="_GoBack"/>
      <w:bookmarkEnd w:id="0"/>
      <w:r>
        <w:rPr>
          <w:lang w:val="en-US"/>
        </w:rPr>
        <w:t>d V</w:t>
      </w:r>
      <w:r w:rsidRPr="004B0C4E">
        <w:rPr>
          <w:vertAlign w:val="subscript"/>
          <w:lang w:val="en-US"/>
        </w:rPr>
        <w:t>0.5</w:t>
      </w:r>
      <w:r w:rsidR="00DD061E">
        <w:rPr>
          <w:lang w:val="en-US"/>
        </w:rPr>
        <w:t>)</w:t>
      </w:r>
      <w:r w:rsidR="00887024">
        <w:rPr>
          <w:lang w:val="en-US"/>
        </w:rPr>
        <w:t xml:space="preserve">; see Supplementary File 2 for details. </w:t>
      </w:r>
      <w:r w:rsidR="00DD061E">
        <w:rPr>
          <w:lang w:val="en-US"/>
        </w:rPr>
        <w:t xml:space="preserve">  </w:t>
      </w:r>
    </w:p>
    <w:sectPr w:rsidR="007F031D" w:rsidSect="00830184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E6570" w14:textId="77777777" w:rsidR="00DC1F7D" w:rsidRDefault="00DC1F7D" w:rsidP="001211DA">
      <w:pPr>
        <w:spacing w:after="0" w:line="240" w:lineRule="auto"/>
      </w:pPr>
      <w:r>
        <w:separator/>
      </w:r>
    </w:p>
  </w:endnote>
  <w:endnote w:type="continuationSeparator" w:id="0">
    <w:p w14:paraId="5848A0A6" w14:textId="77777777" w:rsidR="00DC1F7D" w:rsidRDefault="00DC1F7D" w:rsidP="0012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55624"/>
      <w:docPartObj>
        <w:docPartGallery w:val="Page Numbers (Bottom of Page)"/>
        <w:docPartUnique/>
      </w:docPartObj>
    </w:sdtPr>
    <w:sdtEndPr/>
    <w:sdtContent>
      <w:p w14:paraId="763EE8B0" w14:textId="77777777" w:rsidR="004245F7" w:rsidRDefault="001211DA">
        <w:pPr>
          <w:pStyle w:val="Footer"/>
          <w:jc w:val="right"/>
        </w:pPr>
        <w:r>
          <w:rPr>
            <w:noProof/>
          </w:rPr>
          <w:fldChar w:fldCharType="begin"/>
        </w:r>
        <w:r w:rsidR="002729F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4475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719841" w14:textId="77777777" w:rsidR="004245F7" w:rsidRDefault="00DC1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4524D" w14:textId="77777777" w:rsidR="00DC1F7D" w:rsidRDefault="00DC1F7D" w:rsidP="001211DA">
      <w:pPr>
        <w:spacing w:after="0" w:line="240" w:lineRule="auto"/>
      </w:pPr>
      <w:r>
        <w:separator/>
      </w:r>
    </w:p>
  </w:footnote>
  <w:footnote w:type="continuationSeparator" w:id="0">
    <w:p w14:paraId="01DDE638" w14:textId="77777777" w:rsidR="00DC1F7D" w:rsidRDefault="00DC1F7D" w:rsidP="00121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1D"/>
    <w:rsid w:val="0000021E"/>
    <w:rsid w:val="00000725"/>
    <w:rsid w:val="00002895"/>
    <w:rsid w:val="00002D20"/>
    <w:rsid w:val="00003066"/>
    <w:rsid w:val="0000320B"/>
    <w:rsid w:val="00003788"/>
    <w:rsid w:val="00004424"/>
    <w:rsid w:val="000052F2"/>
    <w:rsid w:val="00005948"/>
    <w:rsid w:val="00005C60"/>
    <w:rsid w:val="00006625"/>
    <w:rsid w:val="0000675C"/>
    <w:rsid w:val="00006958"/>
    <w:rsid w:val="00007056"/>
    <w:rsid w:val="00007125"/>
    <w:rsid w:val="000072EA"/>
    <w:rsid w:val="000079A7"/>
    <w:rsid w:val="00010769"/>
    <w:rsid w:val="00010781"/>
    <w:rsid w:val="000107AB"/>
    <w:rsid w:val="00010D77"/>
    <w:rsid w:val="00010FAE"/>
    <w:rsid w:val="00011C63"/>
    <w:rsid w:val="00012591"/>
    <w:rsid w:val="00012DF2"/>
    <w:rsid w:val="000145F0"/>
    <w:rsid w:val="0001476C"/>
    <w:rsid w:val="000158EA"/>
    <w:rsid w:val="000173FE"/>
    <w:rsid w:val="00017591"/>
    <w:rsid w:val="0001774F"/>
    <w:rsid w:val="000210E7"/>
    <w:rsid w:val="00022724"/>
    <w:rsid w:val="00023136"/>
    <w:rsid w:val="000235D0"/>
    <w:rsid w:val="000237A9"/>
    <w:rsid w:val="00023FBC"/>
    <w:rsid w:val="00024B13"/>
    <w:rsid w:val="00025323"/>
    <w:rsid w:val="000255BC"/>
    <w:rsid w:val="00026169"/>
    <w:rsid w:val="00026315"/>
    <w:rsid w:val="00026917"/>
    <w:rsid w:val="00026C2F"/>
    <w:rsid w:val="00026D88"/>
    <w:rsid w:val="00027B33"/>
    <w:rsid w:val="00030773"/>
    <w:rsid w:val="0003104F"/>
    <w:rsid w:val="00031126"/>
    <w:rsid w:val="000323C8"/>
    <w:rsid w:val="00032539"/>
    <w:rsid w:val="00032688"/>
    <w:rsid w:val="00032808"/>
    <w:rsid w:val="00032C09"/>
    <w:rsid w:val="00032F42"/>
    <w:rsid w:val="000356D2"/>
    <w:rsid w:val="000360F8"/>
    <w:rsid w:val="000363A6"/>
    <w:rsid w:val="00036B9E"/>
    <w:rsid w:val="00036E07"/>
    <w:rsid w:val="00036F26"/>
    <w:rsid w:val="0003763D"/>
    <w:rsid w:val="0003779C"/>
    <w:rsid w:val="00037A75"/>
    <w:rsid w:val="00037CDC"/>
    <w:rsid w:val="0004019C"/>
    <w:rsid w:val="000406E2"/>
    <w:rsid w:val="000409B1"/>
    <w:rsid w:val="0004175E"/>
    <w:rsid w:val="0004197F"/>
    <w:rsid w:val="0004203F"/>
    <w:rsid w:val="00043347"/>
    <w:rsid w:val="000433F6"/>
    <w:rsid w:val="000434A1"/>
    <w:rsid w:val="0004458C"/>
    <w:rsid w:val="000445D7"/>
    <w:rsid w:val="000446E9"/>
    <w:rsid w:val="00045AF8"/>
    <w:rsid w:val="0004646A"/>
    <w:rsid w:val="00046796"/>
    <w:rsid w:val="00046C6B"/>
    <w:rsid w:val="00046D30"/>
    <w:rsid w:val="00047352"/>
    <w:rsid w:val="0004750B"/>
    <w:rsid w:val="00047A05"/>
    <w:rsid w:val="00047B6C"/>
    <w:rsid w:val="00050335"/>
    <w:rsid w:val="0005046A"/>
    <w:rsid w:val="00050CA4"/>
    <w:rsid w:val="00050CDC"/>
    <w:rsid w:val="00052BB9"/>
    <w:rsid w:val="000536F7"/>
    <w:rsid w:val="000539F5"/>
    <w:rsid w:val="000558FC"/>
    <w:rsid w:val="00055C29"/>
    <w:rsid w:val="00057533"/>
    <w:rsid w:val="00057F3A"/>
    <w:rsid w:val="00060351"/>
    <w:rsid w:val="000609D7"/>
    <w:rsid w:val="00060F1D"/>
    <w:rsid w:val="000617BD"/>
    <w:rsid w:val="00061DD9"/>
    <w:rsid w:val="00062175"/>
    <w:rsid w:val="0006257F"/>
    <w:rsid w:val="00062964"/>
    <w:rsid w:val="00062A31"/>
    <w:rsid w:val="00062C71"/>
    <w:rsid w:val="00062EDC"/>
    <w:rsid w:val="000632E1"/>
    <w:rsid w:val="00064832"/>
    <w:rsid w:val="00064846"/>
    <w:rsid w:val="00065570"/>
    <w:rsid w:val="000656C9"/>
    <w:rsid w:val="000658B6"/>
    <w:rsid w:val="00065BB4"/>
    <w:rsid w:val="00066271"/>
    <w:rsid w:val="00066372"/>
    <w:rsid w:val="0006642C"/>
    <w:rsid w:val="0006663F"/>
    <w:rsid w:val="000668E6"/>
    <w:rsid w:val="00067EC0"/>
    <w:rsid w:val="00071B95"/>
    <w:rsid w:val="00072DD3"/>
    <w:rsid w:val="00072F94"/>
    <w:rsid w:val="00073B00"/>
    <w:rsid w:val="00073F1D"/>
    <w:rsid w:val="0007414A"/>
    <w:rsid w:val="00074622"/>
    <w:rsid w:val="00075740"/>
    <w:rsid w:val="00076FB4"/>
    <w:rsid w:val="000779A4"/>
    <w:rsid w:val="00077E5E"/>
    <w:rsid w:val="00080022"/>
    <w:rsid w:val="00080658"/>
    <w:rsid w:val="0008081E"/>
    <w:rsid w:val="00081300"/>
    <w:rsid w:val="00081486"/>
    <w:rsid w:val="0008203B"/>
    <w:rsid w:val="000821E5"/>
    <w:rsid w:val="00082389"/>
    <w:rsid w:val="00082C5E"/>
    <w:rsid w:val="00082CB2"/>
    <w:rsid w:val="0008309B"/>
    <w:rsid w:val="00083244"/>
    <w:rsid w:val="00083FE2"/>
    <w:rsid w:val="0008446E"/>
    <w:rsid w:val="00084B08"/>
    <w:rsid w:val="00084FE3"/>
    <w:rsid w:val="0008506E"/>
    <w:rsid w:val="00085094"/>
    <w:rsid w:val="000850E8"/>
    <w:rsid w:val="00086BC8"/>
    <w:rsid w:val="00087254"/>
    <w:rsid w:val="0008745E"/>
    <w:rsid w:val="00087DEC"/>
    <w:rsid w:val="00090023"/>
    <w:rsid w:val="000900C0"/>
    <w:rsid w:val="0009040F"/>
    <w:rsid w:val="00090632"/>
    <w:rsid w:val="00090746"/>
    <w:rsid w:val="00090BD5"/>
    <w:rsid w:val="00090C00"/>
    <w:rsid w:val="00090C2B"/>
    <w:rsid w:val="00090C9A"/>
    <w:rsid w:val="00090F97"/>
    <w:rsid w:val="000910F1"/>
    <w:rsid w:val="000925F1"/>
    <w:rsid w:val="00092E41"/>
    <w:rsid w:val="00092FBD"/>
    <w:rsid w:val="00093AAC"/>
    <w:rsid w:val="000940BC"/>
    <w:rsid w:val="000945AE"/>
    <w:rsid w:val="00095266"/>
    <w:rsid w:val="00095A28"/>
    <w:rsid w:val="00095D6A"/>
    <w:rsid w:val="00096DB7"/>
    <w:rsid w:val="00096DCB"/>
    <w:rsid w:val="00097093"/>
    <w:rsid w:val="0009745D"/>
    <w:rsid w:val="00097E4E"/>
    <w:rsid w:val="000A117B"/>
    <w:rsid w:val="000A1A35"/>
    <w:rsid w:val="000A200B"/>
    <w:rsid w:val="000A28A4"/>
    <w:rsid w:val="000A3C5D"/>
    <w:rsid w:val="000A41A9"/>
    <w:rsid w:val="000A4710"/>
    <w:rsid w:val="000A4748"/>
    <w:rsid w:val="000A4B82"/>
    <w:rsid w:val="000A4FC6"/>
    <w:rsid w:val="000A5203"/>
    <w:rsid w:val="000A52EC"/>
    <w:rsid w:val="000A5CCA"/>
    <w:rsid w:val="000A5F87"/>
    <w:rsid w:val="000B005A"/>
    <w:rsid w:val="000B013D"/>
    <w:rsid w:val="000B02EB"/>
    <w:rsid w:val="000B02FE"/>
    <w:rsid w:val="000B07CE"/>
    <w:rsid w:val="000B08F1"/>
    <w:rsid w:val="000B1241"/>
    <w:rsid w:val="000B1EEE"/>
    <w:rsid w:val="000B27F8"/>
    <w:rsid w:val="000B3063"/>
    <w:rsid w:val="000B30D4"/>
    <w:rsid w:val="000B3C3D"/>
    <w:rsid w:val="000B4131"/>
    <w:rsid w:val="000B548B"/>
    <w:rsid w:val="000B588D"/>
    <w:rsid w:val="000B5FC4"/>
    <w:rsid w:val="000B641B"/>
    <w:rsid w:val="000B6D39"/>
    <w:rsid w:val="000B77DE"/>
    <w:rsid w:val="000B78F8"/>
    <w:rsid w:val="000B78FE"/>
    <w:rsid w:val="000B7CC2"/>
    <w:rsid w:val="000C07E7"/>
    <w:rsid w:val="000C1091"/>
    <w:rsid w:val="000C12B1"/>
    <w:rsid w:val="000C2619"/>
    <w:rsid w:val="000C35AC"/>
    <w:rsid w:val="000C3934"/>
    <w:rsid w:val="000C4402"/>
    <w:rsid w:val="000C58E8"/>
    <w:rsid w:val="000C60EE"/>
    <w:rsid w:val="000C6BCE"/>
    <w:rsid w:val="000C6D58"/>
    <w:rsid w:val="000D0AF8"/>
    <w:rsid w:val="000D0D84"/>
    <w:rsid w:val="000D1F15"/>
    <w:rsid w:val="000D2148"/>
    <w:rsid w:val="000D2504"/>
    <w:rsid w:val="000D295A"/>
    <w:rsid w:val="000D3278"/>
    <w:rsid w:val="000D33F5"/>
    <w:rsid w:val="000D35CB"/>
    <w:rsid w:val="000D4DF9"/>
    <w:rsid w:val="000D4F16"/>
    <w:rsid w:val="000D686E"/>
    <w:rsid w:val="000D6C52"/>
    <w:rsid w:val="000D7865"/>
    <w:rsid w:val="000D7ADC"/>
    <w:rsid w:val="000D7B81"/>
    <w:rsid w:val="000D7FE2"/>
    <w:rsid w:val="000E08EB"/>
    <w:rsid w:val="000E0B8D"/>
    <w:rsid w:val="000E10EF"/>
    <w:rsid w:val="000E1CD9"/>
    <w:rsid w:val="000E2129"/>
    <w:rsid w:val="000E264C"/>
    <w:rsid w:val="000E2737"/>
    <w:rsid w:val="000E3A40"/>
    <w:rsid w:val="000E49E8"/>
    <w:rsid w:val="000E4BE6"/>
    <w:rsid w:val="000E50B6"/>
    <w:rsid w:val="000E511E"/>
    <w:rsid w:val="000E517D"/>
    <w:rsid w:val="000E57E2"/>
    <w:rsid w:val="000E7061"/>
    <w:rsid w:val="000E75AE"/>
    <w:rsid w:val="000E7DFE"/>
    <w:rsid w:val="000F02D5"/>
    <w:rsid w:val="000F13FD"/>
    <w:rsid w:val="000F1673"/>
    <w:rsid w:val="000F25ED"/>
    <w:rsid w:val="000F2AF5"/>
    <w:rsid w:val="000F2B66"/>
    <w:rsid w:val="000F4FFB"/>
    <w:rsid w:val="000F65AA"/>
    <w:rsid w:val="000F7CA2"/>
    <w:rsid w:val="001011F3"/>
    <w:rsid w:val="00102B11"/>
    <w:rsid w:val="001039DD"/>
    <w:rsid w:val="00104012"/>
    <w:rsid w:val="00104B6B"/>
    <w:rsid w:val="00105A8D"/>
    <w:rsid w:val="00105AE2"/>
    <w:rsid w:val="00106046"/>
    <w:rsid w:val="00106474"/>
    <w:rsid w:val="00107BE2"/>
    <w:rsid w:val="0011008A"/>
    <w:rsid w:val="00110412"/>
    <w:rsid w:val="00110FD3"/>
    <w:rsid w:val="0011122A"/>
    <w:rsid w:val="0011133D"/>
    <w:rsid w:val="00111C22"/>
    <w:rsid w:val="00111E5C"/>
    <w:rsid w:val="001124B0"/>
    <w:rsid w:val="0011369C"/>
    <w:rsid w:val="00114C45"/>
    <w:rsid w:val="001159D1"/>
    <w:rsid w:val="00115AD9"/>
    <w:rsid w:val="001165CF"/>
    <w:rsid w:val="00116A96"/>
    <w:rsid w:val="00116D1A"/>
    <w:rsid w:val="00117022"/>
    <w:rsid w:val="001208A6"/>
    <w:rsid w:val="00120D30"/>
    <w:rsid w:val="00120DB1"/>
    <w:rsid w:val="001211DA"/>
    <w:rsid w:val="00122123"/>
    <w:rsid w:val="00122172"/>
    <w:rsid w:val="00122ED2"/>
    <w:rsid w:val="00124614"/>
    <w:rsid w:val="001250FF"/>
    <w:rsid w:val="001255D6"/>
    <w:rsid w:val="00126A4A"/>
    <w:rsid w:val="001272BB"/>
    <w:rsid w:val="00130923"/>
    <w:rsid w:val="00130D98"/>
    <w:rsid w:val="001321D0"/>
    <w:rsid w:val="00132DA8"/>
    <w:rsid w:val="00134A8D"/>
    <w:rsid w:val="00134B86"/>
    <w:rsid w:val="00134E1D"/>
    <w:rsid w:val="001350E6"/>
    <w:rsid w:val="0013558C"/>
    <w:rsid w:val="00136D67"/>
    <w:rsid w:val="00136E18"/>
    <w:rsid w:val="00137F27"/>
    <w:rsid w:val="001401F8"/>
    <w:rsid w:val="0014090B"/>
    <w:rsid w:val="0014162C"/>
    <w:rsid w:val="00141A9B"/>
    <w:rsid w:val="00141CA5"/>
    <w:rsid w:val="00141E11"/>
    <w:rsid w:val="001420BC"/>
    <w:rsid w:val="0014397B"/>
    <w:rsid w:val="00143CEA"/>
    <w:rsid w:val="001442F1"/>
    <w:rsid w:val="00145565"/>
    <w:rsid w:val="00146A6B"/>
    <w:rsid w:val="00146AD8"/>
    <w:rsid w:val="00146FAA"/>
    <w:rsid w:val="001471FB"/>
    <w:rsid w:val="0014794E"/>
    <w:rsid w:val="001509F4"/>
    <w:rsid w:val="00150C24"/>
    <w:rsid w:val="00150E9D"/>
    <w:rsid w:val="00151B4F"/>
    <w:rsid w:val="00151C86"/>
    <w:rsid w:val="00151CA6"/>
    <w:rsid w:val="001521A9"/>
    <w:rsid w:val="0015227E"/>
    <w:rsid w:val="00152DD3"/>
    <w:rsid w:val="00153D65"/>
    <w:rsid w:val="00154087"/>
    <w:rsid w:val="00154ED8"/>
    <w:rsid w:val="0015537D"/>
    <w:rsid w:val="00156088"/>
    <w:rsid w:val="00156356"/>
    <w:rsid w:val="00156A88"/>
    <w:rsid w:val="00156D0B"/>
    <w:rsid w:val="001570C7"/>
    <w:rsid w:val="001576A8"/>
    <w:rsid w:val="001577AC"/>
    <w:rsid w:val="00157B5B"/>
    <w:rsid w:val="00160B35"/>
    <w:rsid w:val="00160D92"/>
    <w:rsid w:val="00161010"/>
    <w:rsid w:val="001614AA"/>
    <w:rsid w:val="00161CC6"/>
    <w:rsid w:val="00162643"/>
    <w:rsid w:val="00162D15"/>
    <w:rsid w:val="00162D2C"/>
    <w:rsid w:val="00163D14"/>
    <w:rsid w:val="00164870"/>
    <w:rsid w:val="00164B3B"/>
    <w:rsid w:val="001654A9"/>
    <w:rsid w:val="00165764"/>
    <w:rsid w:val="00165E09"/>
    <w:rsid w:val="0016652B"/>
    <w:rsid w:val="001669ED"/>
    <w:rsid w:val="00166C7D"/>
    <w:rsid w:val="001679A8"/>
    <w:rsid w:val="00167A98"/>
    <w:rsid w:val="00167E49"/>
    <w:rsid w:val="001705A7"/>
    <w:rsid w:val="0017080E"/>
    <w:rsid w:val="00170876"/>
    <w:rsid w:val="00170D89"/>
    <w:rsid w:val="0017168B"/>
    <w:rsid w:val="0017186C"/>
    <w:rsid w:val="00171B82"/>
    <w:rsid w:val="0017336D"/>
    <w:rsid w:val="001739E6"/>
    <w:rsid w:val="0017404A"/>
    <w:rsid w:val="0017426A"/>
    <w:rsid w:val="001744AD"/>
    <w:rsid w:val="00174B05"/>
    <w:rsid w:val="00175C64"/>
    <w:rsid w:val="00175D1B"/>
    <w:rsid w:val="001762E8"/>
    <w:rsid w:val="00176A53"/>
    <w:rsid w:val="00176B28"/>
    <w:rsid w:val="001776C0"/>
    <w:rsid w:val="00177F8B"/>
    <w:rsid w:val="00180626"/>
    <w:rsid w:val="001813DB"/>
    <w:rsid w:val="00181537"/>
    <w:rsid w:val="00181BC3"/>
    <w:rsid w:val="001832B4"/>
    <w:rsid w:val="001835F7"/>
    <w:rsid w:val="00184BA8"/>
    <w:rsid w:val="00185038"/>
    <w:rsid w:val="001854D7"/>
    <w:rsid w:val="00185F79"/>
    <w:rsid w:val="0018699F"/>
    <w:rsid w:val="00186D83"/>
    <w:rsid w:val="001873F9"/>
    <w:rsid w:val="001874FC"/>
    <w:rsid w:val="0019000E"/>
    <w:rsid w:val="00190050"/>
    <w:rsid w:val="00190871"/>
    <w:rsid w:val="001908CE"/>
    <w:rsid w:val="00191773"/>
    <w:rsid w:val="0019299B"/>
    <w:rsid w:val="0019350F"/>
    <w:rsid w:val="00193DCC"/>
    <w:rsid w:val="00194B27"/>
    <w:rsid w:val="0019500D"/>
    <w:rsid w:val="00195737"/>
    <w:rsid w:val="00195AFB"/>
    <w:rsid w:val="0019698B"/>
    <w:rsid w:val="001969F5"/>
    <w:rsid w:val="0019702C"/>
    <w:rsid w:val="001A00BD"/>
    <w:rsid w:val="001A0961"/>
    <w:rsid w:val="001A0A9A"/>
    <w:rsid w:val="001A115C"/>
    <w:rsid w:val="001A1297"/>
    <w:rsid w:val="001A1C61"/>
    <w:rsid w:val="001A1CA3"/>
    <w:rsid w:val="001A35A5"/>
    <w:rsid w:val="001A4B5B"/>
    <w:rsid w:val="001A5AC8"/>
    <w:rsid w:val="001A60AD"/>
    <w:rsid w:val="001A75D5"/>
    <w:rsid w:val="001B0E76"/>
    <w:rsid w:val="001B129E"/>
    <w:rsid w:val="001B16A4"/>
    <w:rsid w:val="001B1F08"/>
    <w:rsid w:val="001B20FA"/>
    <w:rsid w:val="001B2489"/>
    <w:rsid w:val="001B28CC"/>
    <w:rsid w:val="001B2A26"/>
    <w:rsid w:val="001B2D27"/>
    <w:rsid w:val="001B302A"/>
    <w:rsid w:val="001B444B"/>
    <w:rsid w:val="001B44BD"/>
    <w:rsid w:val="001B4A87"/>
    <w:rsid w:val="001B585C"/>
    <w:rsid w:val="001B65D3"/>
    <w:rsid w:val="001B692A"/>
    <w:rsid w:val="001B6E83"/>
    <w:rsid w:val="001B72EA"/>
    <w:rsid w:val="001B7CB4"/>
    <w:rsid w:val="001B7DBA"/>
    <w:rsid w:val="001C0114"/>
    <w:rsid w:val="001C06D7"/>
    <w:rsid w:val="001C0F73"/>
    <w:rsid w:val="001C124C"/>
    <w:rsid w:val="001C213C"/>
    <w:rsid w:val="001C27B6"/>
    <w:rsid w:val="001C3C3D"/>
    <w:rsid w:val="001C4CAB"/>
    <w:rsid w:val="001C56CD"/>
    <w:rsid w:val="001C5948"/>
    <w:rsid w:val="001C5B32"/>
    <w:rsid w:val="001C69F2"/>
    <w:rsid w:val="001C6A08"/>
    <w:rsid w:val="001C6DCD"/>
    <w:rsid w:val="001C7B97"/>
    <w:rsid w:val="001C7BC9"/>
    <w:rsid w:val="001D01FC"/>
    <w:rsid w:val="001D14E4"/>
    <w:rsid w:val="001D1751"/>
    <w:rsid w:val="001D22BA"/>
    <w:rsid w:val="001D283D"/>
    <w:rsid w:val="001D2FBA"/>
    <w:rsid w:val="001D54AF"/>
    <w:rsid w:val="001D6524"/>
    <w:rsid w:val="001D6A20"/>
    <w:rsid w:val="001D72CA"/>
    <w:rsid w:val="001D78A6"/>
    <w:rsid w:val="001E2954"/>
    <w:rsid w:val="001E2CFE"/>
    <w:rsid w:val="001E2E35"/>
    <w:rsid w:val="001E40A4"/>
    <w:rsid w:val="001E4792"/>
    <w:rsid w:val="001E4F9C"/>
    <w:rsid w:val="001E6183"/>
    <w:rsid w:val="001E7022"/>
    <w:rsid w:val="001E7112"/>
    <w:rsid w:val="001E7697"/>
    <w:rsid w:val="001F05DD"/>
    <w:rsid w:val="001F08CF"/>
    <w:rsid w:val="001F0A49"/>
    <w:rsid w:val="001F171D"/>
    <w:rsid w:val="001F1B00"/>
    <w:rsid w:val="001F1D62"/>
    <w:rsid w:val="001F22E9"/>
    <w:rsid w:val="001F2491"/>
    <w:rsid w:val="001F2A91"/>
    <w:rsid w:val="001F3365"/>
    <w:rsid w:val="001F3909"/>
    <w:rsid w:val="001F3C81"/>
    <w:rsid w:val="001F3CEC"/>
    <w:rsid w:val="001F43F8"/>
    <w:rsid w:val="001F485A"/>
    <w:rsid w:val="001F5A3B"/>
    <w:rsid w:val="001F63BC"/>
    <w:rsid w:val="001F7DAD"/>
    <w:rsid w:val="001F7EC4"/>
    <w:rsid w:val="0020052F"/>
    <w:rsid w:val="00200EB7"/>
    <w:rsid w:val="00200F76"/>
    <w:rsid w:val="0020168D"/>
    <w:rsid w:val="00201978"/>
    <w:rsid w:val="00201CDE"/>
    <w:rsid w:val="00202690"/>
    <w:rsid w:val="00202694"/>
    <w:rsid w:val="002032C2"/>
    <w:rsid w:val="00203D65"/>
    <w:rsid w:val="00204AE2"/>
    <w:rsid w:val="00204E7D"/>
    <w:rsid w:val="00205DDA"/>
    <w:rsid w:val="0020623D"/>
    <w:rsid w:val="002064C3"/>
    <w:rsid w:val="002074C6"/>
    <w:rsid w:val="00207A10"/>
    <w:rsid w:val="00207C50"/>
    <w:rsid w:val="002102C4"/>
    <w:rsid w:val="002111B6"/>
    <w:rsid w:val="00211337"/>
    <w:rsid w:val="00211869"/>
    <w:rsid w:val="00211DD1"/>
    <w:rsid w:val="002123CA"/>
    <w:rsid w:val="00212500"/>
    <w:rsid w:val="00212F56"/>
    <w:rsid w:val="00213296"/>
    <w:rsid w:val="00213D51"/>
    <w:rsid w:val="00213FCB"/>
    <w:rsid w:val="0021530D"/>
    <w:rsid w:val="00215BCA"/>
    <w:rsid w:val="00216251"/>
    <w:rsid w:val="002163B6"/>
    <w:rsid w:val="00216769"/>
    <w:rsid w:val="00216A1C"/>
    <w:rsid w:val="002204C1"/>
    <w:rsid w:val="002205D9"/>
    <w:rsid w:val="00220A0F"/>
    <w:rsid w:val="00221051"/>
    <w:rsid w:val="00221A3F"/>
    <w:rsid w:val="00222D1B"/>
    <w:rsid w:val="00224F0C"/>
    <w:rsid w:val="0022575D"/>
    <w:rsid w:val="0022576B"/>
    <w:rsid w:val="00225934"/>
    <w:rsid w:val="0022607A"/>
    <w:rsid w:val="0022773F"/>
    <w:rsid w:val="00227836"/>
    <w:rsid w:val="0022793D"/>
    <w:rsid w:val="002308C3"/>
    <w:rsid w:val="00230C27"/>
    <w:rsid w:val="00230F6B"/>
    <w:rsid w:val="00233157"/>
    <w:rsid w:val="00233255"/>
    <w:rsid w:val="0023386D"/>
    <w:rsid w:val="002345AF"/>
    <w:rsid w:val="002345EE"/>
    <w:rsid w:val="00234679"/>
    <w:rsid w:val="00234DCD"/>
    <w:rsid w:val="00235288"/>
    <w:rsid w:val="00235B4E"/>
    <w:rsid w:val="00235BB5"/>
    <w:rsid w:val="002361A4"/>
    <w:rsid w:val="002367DA"/>
    <w:rsid w:val="00237515"/>
    <w:rsid w:val="00237827"/>
    <w:rsid w:val="0024022B"/>
    <w:rsid w:val="002403ED"/>
    <w:rsid w:val="00240B53"/>
    <w:rsid w:val="0024101A"/>
    <w:rsid w:val="002411C8"/>
    <w:rsid w:val="002418F1"/>
    <w:rsid w:val="00242BFB"/>
    <w:rsid w:val="002437BE"/>
    <w:rsid w:val="00243A67"/>
    <w:rsid w:val="00243AB2"/>
    <w:rsid w:val="00244987"/>
    <w:rsid w:val="00244C5E"/>
    <w:rsid w:val="00244D22"/>
    <w:rsid w:val="00244DDF"/>
    <w:rsid w:val="00245941"/>
    <w:rsid w:val="0024667B"/>
    <w:rsid w:val="00246B31"/>
    <w:rsid w:val="00246F2A"/>
    <w:rsid w:val="0025063B"/>
    <w:rsid w:val="0025064F"/>
    <w:rsid w:val="002507C4"/>
    <w:rsid w:val="00250AAB"/>
    <w:rsid w:val="00250F5D"/>
    <w:rsid w:val="00251604"/>
    <w:rsid w:val="00251E1E"/>
    <w:rsid w:val="00251FB3"/>
    <w:rsid w:val="00252AAD"/>
    <w:rsid w:val="00252FA8"/>
    <w:rsid w:val="00253058"/>
    <w:rsid w:val="00253306"/>
    <w:rsid w:val="0025370C"/>
    <w:rsid w:val="002555BA"/>
    <w:rsid w:val="00255938"/>
    <w:rsid w:val="00256033"/>
    <w:rsid w:val="0025675B"/>
    <w:rsid w:val="00256AF6"/>
    <w:rsid w:val="00256F37"/>
    <w:rsid w:val="00257012"/>
    <w:rsid w:val="00260F59"/>
    <w:rsid w:val="0026173A"/>
    <w:rsid w:val="002617FD"/>
    <w:rsid w:val="00261BC1"/>
    <w:rsid w:val="00261E78"/>
    <w:rsid w:val="00262CDE"/>
    <w:rsid w:val="00262D5C"/>
    <w:rsid w:val="00262ECB"/>
    <w:rsid w:val="00264503"/>
    <w:rsid w:val="00264900"/>
    <w:rsid w:val="00264DF8"/>
    <w:rsid w:val="00265E20"/>
    <w:rsid w:val="002666BD"/>
    <w:rsid w:val="00267DD4"/>
    <w:rsid w:val="002717E3"/>
    <w:rsid w:val="00271C0B"/>
    <w:rsid w:val="002729F0"/>
    <w:rsid w:val="00272B9F"/>
    <w:rsid w:val="00273ACC"/>
    <w:rsid w:val="002744C0"/>
    <w:rsid w:val="00274AC5"/>
    <w:rsid w:val="002751E8"/>
    <w:rsid w:val="0027529D"/>
    <w:rsid w:val="00275952"/>
    <w:rsid w:val="00277BDB"/>
    <w:rsid w:val="00280127"/>
    <w:rsid w:val="002807EE"/>
    <w:rsid w:val="0028107C"/>
    <w:rsid w:val="00281662"/>
    <w:rsid w:val="00281782"/>
    <w:rsid w:val="00281D30"/>
    <w:rsid w:val="00282ADC"/>
    <w:rsid w:val="00284101"/>
    <w:rsid w:val="0028414E"/>
    <w:rsid w:val="002853C0"/>
    <w:rsid w:val="002860E4"/>
    <w:rsid w:val="00286DC4"/>
    <w:rsid w:val="00287158"/>
    <w:rsid w:val="00287E4D"/>
    <w:rsid w:val="002916FD"/>
    <w:rsid w:val="00291FE7"/>
    <w:rsid w:val="00292681"/>
    <w:rsid w:val="00292842"/>
    <w:rsid w:val="00292F92"/>
    <w:rsid w:val="002934B8"/>
    <w:rsid w:val="00293AD7"/>
    <w:rsid w:val="00293AF0"/>
    <w:rsid w:val="00294501"/>
    <w:rsid w:val="00294E5A"/>
    <w:rsid w:val="00294F21"/>
    <w:rsid w:val="00296813"/>
    <w:rsid w:val="002A05F6"/>
    <w:rsid w:val="002A0FE2"/>
    <w:rsid w:val="002A38C5"/>
    <w:rsid w:val="002A5145"/>
    <w:rsid w:val="002A5208"/>
    <w:rsid w:val="002A58A2"/>
    <w:rsid w:val="002A6874"/>
    <w:rsid w:val="002A70AD"/>
    <w:rsid w:val="002A782A"/>
    <w:rsid w:val="002A7880"/>
    <w:rsid w:val="002A7F12"/>
    <w:rsid w:val="002B0139"/>
    <w:rsid w:val="002B028C"/>
    <w:rsid w:val="002B063D"/>
    <w:rsid w:val="002B0922"/>
    <w:rsid w:val="002B0FA6"/>
    <w:rsid w:val="002B12B6"/>
    <w:rsid w:val="002B14A6"/>
    <w:rsid w:val="002B1935"/>
    <w:rsid w:val="002B20FD"/>
    <w:rsid w:val="002B21F7"/>
    <w:rsid w:val="002B3595"/>
    <w:rsid w:val="002B35D9"/>
    <w:rsid w:val="002B404D"/>
    <w:rsid w:val="002B563E"/>
    <w:rsid w:val="002B5EC2"/>
    <w:rsid w:val="002B6D55"/>
    <w:rsid w:val="002B77A4"/>
    <w:rsid w:val="002B77B6"/>
    <w:rsid w:val="002C03C4"/>
    <w:rsid w:val="002C0A48"/>
    <w:rsid w:val="002C0DAB"/>
    <w:rsid w:val="002C0F9F"/>
    <w:rsid w:val="002C1281"/>
    <w:rsid w:val="002C196B"/>
    <w:rsid w:val="002C1F69"/>
    <w:rsid w:val="002C35D3"/>
    <w:rsid w:val="002C37CD"/>
    <w:rsid w:val="002C3A79"/>
    <w:rsid w:val="002C3DE6"/>
    <w:rsid w:val="002C496D"/>
    <w:rsid w:val="002C4E24"/>
    <w:rsid w:val="002C56B8"/>
    <w:rsid w:val="002C5820"/>
    <w:rsid w:val="002C58D4"/>
    <w:rsid w:val="002C60D9"/>
    <w:rsid w:val="002C6515"/>
    <w:rsid w:val="002C6D0C"/>
    <w:rsid w:val="002C6E7C"/>
    <w:rsid w:val="002C7717"/>
    <w:rsid w:val="002C7CF5"/>
    <w:rsid w:val="002C7DC5"/>
    <w:rsid w:val="002D06DD"/>
    <w:rsid w:val="002D3225"/>
    <w:rsid w:val="002D3245"/>
    <w:rsid w:val="002D4B1F"/>
    <w:rsid w:val="002D55DD"/>
    <w:rsid w:val="002D5F2F"/>
    <w:rsid w:val="002D6536"/>
    <w:rsid w:val="002D6B1B"/>
    <w:rsid w:val="002D6DA8"/>
    <w:rsid w:val="002D6F82"/>
    <w:rsid w:val="002D6FBA"/>
    <w:rsid w:val="002D70B2"/>
    <w:rsid w:val="002E008D"/>
    <w:rsid w:val="002E0472"/>
    <w:rsid w:val="002E09B1"/>
    <w:rsid w:val="002E1B31"/>
    <w:rsid w:val="002E1FE3"/>
    <w:rsid w:val="002E3076"/>
    <w:rsid w:val="002E3444"/>
    <w:rsid w:val="002E367B"/>
    <w:rsid w:val="002E37F4"/>
    <w:rsid w:val="002E4BDA"/>
    <w:rsid w:val="002E4D1F"/>
    <w:rsid w:val="002E4F9A"/>
    <w:rsid w:val="002E5E1C"/>
    <w:rsid w:val="002E64A2"/>
    <w:rsid w:val="002E67F5"/>
    <w:rsid w:val="002E75D8"/>
    <w:rsid w:val="002E7F46"/>
    <w:rsid w:val="002F056B"/>
    <w:rsid w:val="002F08B6"/>
    <w:rsid w:val="002F1097"/>
    <w:rsid w:val="002F10E1"/>
    <w:rsid w:val="002F1A61"/>
    <w:rsid w:val="002F1EE9"/>
    <w:rsid w:val="002F2248"/>
    <w:rsid w:val="002F256A"/>
    <w:rsid w:val="002F2C5A"/>
    <w:rsid w:val="002F2DD7"/>
    <w:rsid w:val="002F327E"/>
    <w:rsid w:val="002F400F"/>
    <w:rsid w:val="002F50C6"/>
    <w:rsid w:val="002F5537"/>
    <w:rsid w:val="002F56FC"/>
    <w:rsid w:val="002F6BCD"/>
    <w:rsid w:val="002F70C2"/>
    <w:rsid w:val="002F74C8"/>
    <w:rsid w:val="002F7907"/>
    <w:rsid w:val="002F7BF8"/>
    <w:rsid w:val="00300394"/>
    <w:rsid w:val="00300521"/>
    <w:rsid w:val="00300A82"/>
    <w:rsid w:val="00300F2E"/>
    <w:rsid w:val="00300F30"/>
    <w:rsid w:val="00300F7A"/>
    <w:rsid w:val="00301071"/>
    <w:rsid w:val="003021C0"/>
    <w:rsid w:val="00302379"/>
    <w:rsid w:val="00303375"/>
    <w:rsid w:val="00304DCE"/>
    <w:rsid w:val="00305656"/>
    <w:rsid w:val="003057F6"/>
    <w:rsid w:val="003074C1"/>
    <w:rsid w:val="00307A64"/>
    <w:rsid w:val="003103C0"/>
    <w:rsid w:val="0031067E"/>
    <w:rsid w:val="00310760"/>
    <w:rsid w:val="00311836"/>
    <w:rsid w:val="00311EB8"/>
    <w:rsid w:val="003125EA"/>
    <w:rsid w:val="00313F96"/>
    <w:rsid w:val="00314CF9"/>
    <w:rsid w:val="00314D97"/>
    <w:rsid w:val="0031612B"/>
    <w:rsid w:val="00317521"/>
    <w:rsid w:val="00317D5B"/>
    <w:rsid w:val="003210FC"/>
    <w:rsid w:val="00321204"/>
    <w:rsid w:val="003216A2"/>
    <w:rsid w:val="00321D1D"/>
    <w:rsid w:val="00322979"/>
    <w:rsid w:val="00322F65"/>
    <w:rsid w:val="00323425"/>
    <w:rsid w:val="0032362F"/>
    <w:rsid w:val="00323682"/>
    <w:rsid w:val="0032391B"/>
    <w:rsid w:val="00323FE9"/>
    <w:rsid w:val="00324297"/>
    <w:rsid w:val="00324C82"/>
    <w:rsid w:val="00325093"/>
    <w:rsid w:val="003255F5"/>
    <w:rsid w:val="00325618"/>
    <w:rsid w:val="00325A22"/>
    <w:rsid w:val="003271B1"/>
    <w:rsid w:val="00330575"/>
    <w:rsid w:val="00331194"/>
    <w:rsid w:val="003313DA"/>
    <w:rsid w:val="003314C2"/>
    <w:rsid w:val="00331719"/>
    <w:rsid w:val="00331764"/>
    <w:rsid w:val="0033199E"/>
    <w:rsid w:val="0033290E"/>
    <w:rsid w:val="00332928"/>
    <w:rsid w:val="00332C82"/>
    <w:rsid w:val="00335109"/>
    <w:rsid w:val="003355CD"/>
    <w:rsid w:val="00335748"/>
    <w:rsid w:val="00335CAC"/>
    <w:rsid w:val="003366E6"/>
    <w:rsid w:val="003367A7"/>
    <w:rsid w:val="0033710F"/>
    <w:rsid w:val="00337A2D"/>
    <w:rsid w:val="0034064A"/>
    <w:rsid w:val="00341610"/>
    <w:rsid w:val="003417E8"/>
    <w:rsid w:val="00341B2A"/>
    <w:rsid w:val="00342564"/>
    <w:rsid w:val="00342B0B"/>
    <w:rsid w:val="00342E7E"/>
    <w:rsid w:val="00343F63"/>
    <w:rsid w:val="00344AA8"/>
    <w:rsid w:val="0034523E"/>
    <w:rsid w:val="00345AC9"/>
    <w:rsid w:val="00346138"/>
    <w:rsid w:val="00346211"/>
    <w:rsid w:val="00346990"/>
    <w:rsid w:val="00347596"/>
    <w:rsid w:val="00347856"/>
    <w:rsid w:val="00347AB2"/>
    <w:rsid w:val="00347E3E"/>
    <w:rsid w:val="003515EA"/>
    <w:rsid w:val="003517AE"/>
    <w:rsid w:val="003523F6"/>
    <w:rsid w:val="00352623"/>
    <w:rsid w:val="003530F0"/>
    <w:rsid w:val="0035359F"/>
    <w:rsid w:val="00353881"/>
    <w:rsid w:val="003548F8"/>
    <w:rsid w:val="003561EC"/>
    <w:rsid w:val="003571AD"/>
    <w:rsid w:val="003576F3"/>
    <w:rsid w:val="00357B4B"/>
    <w:rsid w:val="00357C96"/>
    <w:rsid w:val="003615FA"/>
    <w:rsid w:val="00361DE1"/>
    <w:rsid w:val="0036341F"/>
    <w:rsid w:val="00363F04"/>
    <w:rsid w:val="003649A0"/>
    <w:rsid w:val="0036567B"/>
    <w:rsid w:val="00366D46"/>
    <w:rsid w:val="00370F16"/>
    <w:rsid w:val="00371BBE"/>
    <w:rsid w:val="00372595"/>
    <w:rsid w:val="0037323C"/>
    <w:rsid w:val="00373305"/>
    <w:rsid w:val="0037337F"/>
    <w:rsid w:val="003740B4"/>
    <w:rsid w:val="00374161"/>
    <w:rsid w:val="00374830"/>
    <w:rsid w:val="0037573D"/>
    <w:rsid w:val="00375DA3"/>
    <w:rsid w:val="00375E13"/>
    <w:rsid w:val="003761ED"/>
    <w:rsid w:val="00376675"/>
    <w:rsid w:val="003804AA"/>
    <w:rsid w:val="00380F01"/>
    <w:rsid w:val="00382813"/>
    <w:rsid w:val="003829E4"/>
    <w:rsid w:val="00382A7F"/>
    <w:rsid w:val="0038406A"/>
    <w:rsid w:val="0038431F"/>
    <w:rsid w:val="0038437F"/>
    <w:rsid w:val="003849A3"/>
    <w:rsid w:val="00384A23"/>
    <w:rsid w:val="003853D4"/>
    <w:rsid w:val="0038560A"/>
    <w:rsid w:val="0038637D"/>
    <w:rsid w:val="00386609"/>
    <w:rsid w:val="0038698D"/>
    <w:rsid w:val="00387CEB"/>
    <w:rsid w:val="00390065"/>
    <w:rsid w:val="0039030D"/>
    <w:rsid w:val="00390CA7"/>
    <w:rsid w:val="00391E5D"/>
    <w:rsid w:val="0039223C"/>
    <w:rsid w:val="00392794"/>
    <w:rsid w:val="0039336B"/>
    <w:rsid w:val="0039375F"/>
    <w:rsid w:val="0039398B"/>
    <w:rsid w:val="00394809"/>
    <w:rsid w:val="00394922"/>
    <w:rsid w:val="00395257"/>
    <w:rsid w:val="00395C62"/>
    <w:rsid w:val="003960EE"/>
    <w:rsid w:val="00396716"/>
    <w:rsid w:val="003968EB"/>
    <w:rsid w:val="00396DAB"/>
    <w:rsid w:val="003970DA"/>
    <w:rsid w:val="0039778A"/>
    <w:rsid w:val="003979B3"/>
    <w:rsid w:val="00397C89"/>
    <w:rsid w:val="003A09A6"/>
    <w:rsid w:val="003A0AAA"/>
    <w:rsid w:val="003A1AA8"/>
    <w:rsid w:val="003A2214"/>
    <w:rsid w:val="003A2645"/>
    <w:rsid w:val="003A27B9"/>
    <w:rsid w:val="003A31A5"/>
    <w:rsid w:val="003A4614"/>
    <w:rsid w:val="003A5005"/>
    <w:rsid w:val="003A5B2F"/>
    <w:rsid w:val="003A620D"/>
    <w:rsid w:val="003A6615"/>
    <w:rsid w:val="003A6A92"/>
    <w:rsid w:val="003A7990"/>
    <w:rsid w:val="003B03DA"/>
    <w:rsid w:val="003B2085"/>
    <w:rsid w:val="003B32B5"/>
    <w:rsid w:val="003B354B"/>
    <w:rsid w:val="003B45FA"/>
    <w:rsid w:val="003B46D2"/>
    <w:rsid w:val="003B4985"/>
    <w:rsid w:val="003B4BAC"/>
    <w:rsid w:val="003B4F4B"/>
    <w:rsid w:val="003B6004"/>
    <w:rsid w:val="003B646C"/>
    <w:rsid w:val="003B7C2C"/>
    <w:rsid w:val="003B7D72"/>
    <w:rsid w:val="003C05E1"/>
    <w:rsid w:val="003C06B4"/>
    <w:rsid w:val="003C0C6D"/>
    <w:rsid w:val="003C1AC5"/>
    <w:rsid w:val="003C1E29"/>
    <w:rsid w:val="003C1ED6"/>
    <w:rsid w:val="003C2091"/>
    <w:rsid w:val="003C2285"/>
    <w:rsid w:val="003C360D"/>
    <w:rsid w:val="003C3728"/>
    <w:rsid w:val="003C3825"/>
    <w:rsid w:val="003C577E"/>
    <w:rsid w:val="003C5ABB"/>
    <w:rsid w:val="003C61DA"/>
    <w:rsid w:val="003C6531"/>
    <w:rsid w:val="003C68E2"/>
    <w:rsid w:val="003C7297"/>
    <w:rsid w:val="003D053C"/>
    <w:rsid w:val="003D16DB"/>
    <w:rsid w:val="003D1F37"/>
    <w:rsid w:val="003D2FF4"/>
    <w:rsid w:val="003D344C"/>
    <w:rsid w:val="003D3505"/>
    <w:rsid w:val="003D42A0"/>
    <w:rsid w:val="003D4ABF"/>
    <w:rsid w:val="003D4BC7"/>
    <w:rsid w:val="003D5831"/>
    <w:rsid w:val="003D5D86"/>
    <w:rsid w:val="003D614A"/>
    <w:rsid w:val="003D6438"/>
    <w:rsid w:val="003D7302"/>
    <w:rsid w:val="003D78B1"/>
    <w:rsid w:val="003D7E0C"/>
    <w:rsid w:val="003E02CB"/>
    <w:rsid w:val="003E085E"/>
    <w:rsid w:val="003E1180"/>
    <w:rsid w:val="003E13A1"/>
    <w:rsid w:val="003E1721"/>
    <w:rsid w:val="003E1D06"/>
    <w:rsid w:val="003E3B37"/>
    <w:rsid w:val="003E3D0D"/>
    <w:rsid w:val="003E4C9F"/>
    <w:rsid w:val="003E548B"/>
    <w:rsid w:val="003E551F"/>
    <w:rsid w:val="003E5FF4"/>
    <w:rsid w:val="003E6AF5"/>
    <w:rsid w:val="003E7F5D"/>
    <w:rsid w:val="003F0D8C"/>
    <w:rsid w:val="003F1F43"/>
    <w:rsid w:val="003F25F4"/>
    <w:rsid w:val="003F2E0C"/>
    <w:rsid w:val="003F4893"/>
    <w:rsid w:val="003F5614"/>
    <w:rsid w:val="003F64D3"/>
    <w:rsid w:val="003F6585"/>
    <w:rsid w:val="003F6C47"/>
    <w:rsid w:val="003F7B43"/>
    <w:rsid w:val="0040009E"/>
    <w:rsid w:val="004006F8"/>
    <w:rsid w:val="0040165C"/>
    <w:rsid w:val="004026FA"/>
    <w:rsid w:val="00403BBD"/>
    <w:rsid w:val="00405073"/>
    <w:rsid w:val="00405D7B"/>
    <w:rsid w:val="0040651C"/>
    <w:rsid w:val="00411248"/>
    <w:rsid w:val="004115DD"/>
    <w:rsid w:val="00411621"/>
    <w:rsid w:val="00412664"/>
    <w:rsid w:val="004148AC"/>
    <w:rsid w:val="0041511F"/>
    <w:rsid w:val="0041727A"/>
    <w:rsid w:val="00417B85"/>
    <w:rsid w:val="00417D07"/>
    <w:rsid w:val="00423019"/>
    <w:rsid w:val="00423350"/>
    <w:rsid w:val="00424AA1"/>
    <w:rsid w:val="004259C9"/>
    <w:rsid w:val="004262C9"/>
    <w:rsid w:val="0042695F"/>
    <w:rsid w:val="004271F7"/>
    <w:rsid w:val="004276AA"/>
    <w:rsid w:val="00427BAB"/>
    <w:rsid w:val="00427F9A"/>
    <w:rsid w:val="004308D8"/>
    <w:rsid w:val="00431DB3"/>
    <w:rsid w:val="00431F16"/>
    <w:rsid w:val="00432085"/>
    <w:rsid w:val="00432298"/>
    <w:rsid w:val="0043361D"/>
    <w:rsid w:val="00433B99"/>
    <w:rsid w:val="00433F6B"/>
    <w:rsid w:val="004348C7"/>
    <w:rsid w:val="0043522A"/>
    <w:rsid w:val="00436874"/>
    <w:rsid w:val="00436C62"/>
    <w:rsid w:val="00436FC4"/>
    <w:rsid w:val="00437A4D"/>
    <w:rsid w:val="00442836"/>
    <w:rsid w:val="00443DD7"/>
    <w:rsid w:val="00443FB7"/>
    <w:rsid w:val="004443DC"/>
    <w:rsid w:val="00445859"/>
    <w:rsid w:val="00445A4D"/>
    <w:rsid w:val="00445FB0"/>
    <w:rsid w:val="004501C3"/>
    <w:rsid w:val="0045035C"/>
    <w:rsid w:val="0045037B"/>
    <w:rsid w:val="004506A7"/>
    <w:rsid w:val="00451371"/>
    <w:rsid w:val="004521CF"/>
    <w:rsid w:val="00452B22"/>
    <w:rsid w:val="00453BDB"/>
    <w:rsid w:val="004552C8"/>
    <w:rsid w:val="00455BFA"/>
    <w:rsid w:val="00455C77"/>
    <w:rsid w:val="004562AD"/>
    <w:rsid w:val="00456C90"/>
    <w:rsid w:val="00456F9F"/>
    <w:rsid w:val="004574FF"/>
    <w:rsid w:val="004576F8"/>
    <w:rsid w:val="00457F1E"/>
    <w:rsid w:val="00460158"/>
    <w:rsid w:val="004604F0"/>
    <w:rsid w:val="00460553"/>
    <w:rsid w:val="004607AC"/>
    <w:rsid w:val="00462B76"/>
    <w:rsid w:val="0046313A"/>
    <w:rsid w:val="00463239"/>
    <w:rsid w:val="00463510"/>
    <w:rsid w:val="00463589"/>
    <w:rsid w:val="0046365E"/>
    <w:rsid w:val="0046374E"/>
    <w:rsid w:val="0046477A"/>
    <w:rsid w:val="00464BE6"/>
    <w:rsid w:val="00464FBF"/>
    <w:rsid w:val="00466E3B"/>
    <w:rsid w:val="004676FF"/>
    <w:rsid w:val="00467A33"/>
    <w:rsid w:val="00467F52"/>
    <w:rsid w:val="0047015A"/>
    <w:rsid w:val="00470209"/>
    <w:rsid w:val="0047082C"/>
    <w:rsid w:val="004710EF"/>
    <w:rsid w:val="004711CD"/>
    <w:rsid w:val="0047120D"/>
    <w:rsid w:val="00471309"/>
    <w:rsid w:val="00471583"/>
    <w:rsid w:val="0047184B"/>
    <w:rsid w:val="004718AC"/>
    <w:rsid w:val="00472107"/>
    <w:rsid w:val="0047215A"/>
    <w:rsid w:val="00472F3A"/>
    <w:rsid w:val="0047309C"/>
    <w:rsid w:val="0047383C"/>
    <w:rsid w:val="00473908"/>
    <w:rsid w:val="00473EA5"/>
    <w:rsid w:val="00474106"/>
    <w:rsid w:val="00474465"/>
    <w:rsid w:val="0047451C"/>
    <w:rsid w:val="00474A56"/>
    <w:rsid w:val="00475996"/>
    <w:rsid w:val="004759FB"/>
    <w:rsid w:val="00475E6C"/>
    <w:rsid w:val="00476848"/>
    <w:rsid w:val="00476C9A"/>
    <w:rsid w:val="00476DD6"/>
    <w:rsid w:val="0047727F"/>
    <w:rsid w:val="004778ED"/>
    <w:rsid w:val="004801A2"/>
    <w:rsid w:val="00480D2A"/>
    <w:rsid w:val="00481718"/>
    <w:rsid w:val="00481AA5"/>
    <w:rsid w:val="00481B73"/>
    <w:rsid w:val="00482187"/>
    <w:rsid w:val="00482298"/>
    <w:rsid w:val="00482F6D"/>
    <w:rsid w:val="0048337A"/>
    <w:rsid w:val="004836FC"/>
    <w:rsid w:val="004841F4"/>
    <w:rsid w:val="004842DF"/>
    <w:rsid w:val="00485964"/>
    <w:rsid w:val="00486710"/>
    <w:rsid w:val="004867FD"/>
    <w:rsid w:val="00487D14"/>
    <w:rsid w:val="00490ECC"/>
    <w:rsid w:val="00491370"/>
    <w:rsid w:val="00491BE1"/>
    <w:rsid w:val="00492296"/>
    <w:rsid w:val="004922AD"/>
    <w:rsid w:val="00492449"/>
    <w:rsid w:val="0049261B"/>
    <w:rsid w:val="00493981"/>
    <w:rsid w:val="00493F91"/>
    <w:rsid w:val="0049402D"/>
    <w:rsid w:val="00494073"/>
    <w:rsid w:val="00494726"/>
    <w:rsid w:val="0049490B"/>
    <w:rsid w:val="00494C05"/>
    <w:rsid w:val="0049504A"/>
    <w:rsid w:val="00496738"/>
    <w:rsid w:val="00496DC6"/>
    <w:rsid w:val="00496FC8"/>
    <w:rsid w:val="00496FE2"/>
    <w:rsid w:val="004A0392"/>
    <w:rsid w:val="004A07C2"/>
    <w:rsid w:val="004A0FF1"/>
    <w:rsid w:val="004A11DE"/>
    <w:rsid w:val="004A2116"/>
    <w:rsid w:val="004A21C1"/>
    <w:rsid w:val="004A2716"/>
    <w:rsid w:val="004A3365"/>
    <w:rsid w:val="004A5740"/>
    <w:rsid w:val="004A5E7D"/>
    <w:rsid w:val="004A6324"/>
    <w:rsid w:val="004A639B"/>
    <w:rsid w:val="004A694E"/>
    <w:rsid w:val="004A6C8A"/>
    <w:rsid w:val="004A72EE"/>
    <w:rsid w:val="004A7874"/>
    <w:rsid w:val="004A7DDD"/>
    <w:rsid w:val="004B00FB"/>
    <w:rsid w:val="004B02EB"/>
    <w:rsid w:val="004B1028"/>
    <w:rsid w:val="004B1215"/>
    <w:rsid w:val="004B1C4A"/>
    <w:rsid w:val="004B220C"/>
    <w:rsid w:val="004B2957"/>
    <w:rsid w:val="004B2A6D"/>
    <w:rsid w:val="004B2CD8"/>
    <w:rsid w:val="004B3303"/>
    <w:rsid w:val="004B3646"/>
    <w:rsid w:val="004B3C54"/>
    <w:rsid w:val="004B3DF9"/>
    <w:rsid w:val="004B40CF"/>
    <w:rsid w:val="004B4927"/>
    <w:rsid w:val="004B502C"/>
    <w:rsid w:val="004B5B7B"/>
    <w:rsid w:val="004B692C"/>
    <w:rsid w:val="004C0969"/>
    <w:rsid w:val="004C0BA9"/>
    <w:rsid w:val="004C0E3F"/>
    <w:rsid w:val="004C174D"/>
    <w:rsid w:val="004C2577"/>
    <w:rsid w:val="004C3299"/>
    <w:rsid w:val="004C41E9"/>
    <w:rsid w:val="004C589F"/>
    <w:rsid w:val="004C5FA4"/>
    <w:rsid w:val="004C61A6"/>
    <w:rsid w:val="004C7C87"/>
    <w:rsid w:val="004C7D6C"/>
    <w:rsid w:val="004D022A"/>
    <w:rsid w:val="004D117C"/>
    <w:rsid w:val="004D147B"/>
    <w:rsid w:val="004D1927"/>
    <w:rsid w:val="004D1963"/>
    <w:rsid w:val="004D1C07"/>
    <w:rsid w:val="004D22FC"/>
    <w:rsid w:val="004D239E"/>
    <w:rsid w:val="004D3F4E"/>
    <w:rsid w:val="004D448A"/>
    <w:rsid w:val="004D459F"/>
    <w:rsid w:val="004D4FB4"/>
    <w:rsid w:val="004D5F40"/>
    <w:rsid w:val="004D62EA"/>
    <w:rsid w:val="004D6F55"/>
    <w:rsid w:val="004D7A6C"/>
    <w:rsid w:val="004D7BB2"/>
    <w:rsid w:val="004E04B3"/>
    <w:rsid w:val="004E0ACA"/>
    <w:rsid w:val="004E0D8C"/>
    <w:rsid w:val="004E1D45"/>
    <w:rsid w:val="004E205F"/>
    <w:rsid w:val="004E2339"/>
    <w:rsid w:val="004E30D2"/>
    <w:rsid w:val="004E3123"/>
    <w:rsid w:val="004E389C"/>
    <w:rsid w:val="004E4168"/>
    <w:rsid w:val="004E48B3"/>
    <w:rsid w:val="004E529C"/>
    <w:rsid w:val="004E56E8"/>
    <w:rsid w:val="004E5CAB"/>
    <w:rsid w:val="004E5E53"/>
    <w:rsid w:val="004E6AAC"/>
    <w:rsid w:val="004E76F0"/>
    <w:rsid w:val="004E7718"/>
    <w:rsid w:val="004F015B"/>
    <w:rsid w:val="004F16A4"/>
    <w:rsid w:val="004F17BC"/>
    <w:rsid w:val="004F1ED3"/>
    <w:rsid w:val="004F24F2"/>
    <w:rsid w:val="004F2EEF"/>
    <w:rsid w:val="004F3B7D"/>
    <w:rsid w:val="004F3BC3"/>
    <w:rsid w:val="004F406E"/>
    <w:rsid w:val="004F55A0"/>
    <w:rsid w:val="004F568D"/>
    <w:rsid w:val="004F5932"/>
    <w:rsid w:val="004F5DEE"/>
    <w:rsid w:val="004F777D"/>
    <w:rsid w:val="00500580"/>
    <w:rsid w:val="00501BE3"/>
    <w:rsid w:val="00501E99"/>
    <w:rsid w:val="00502028"/>
    <w:rsid w:val="0050208A"/>
    <w:rsid w:val="00502A1B"/>
    <w:rsid w:val="00502DD4"/>
    <w:rsid w:val="00503A52"/>
    <w:rsid w:val="00503BB4"/>
    <w:rsid w:val="00504221"/>
    <w:rsid w:val="00504429"/>
    <w:rsid w:val="00504CB3"/>
    <w:rsid w:val="0050589C"/>
    <w:rsid w:val="00505BE1"/>
    <w:rsid w:val="0050633B"/>
    <w:rsid w:val="00510679"/>
    <w:rsid w:val="00510D8D"/>
    <w:rsid w:val="0051111C"/>
    <w:rsid w:val="0051307A"/>
    <w:rsid w:val="00513213"/>
    <w:rsid w:val="005141A0"/>
    <w:rsid w:val="005142F0"/>
    <w:rsid w:val="0051447B"/>
    <w:rsid w:val="0051531A"/>
    <w:rsid w:val="00515FE4"/>
    <w:rsid w:val="0051610C"/>
    <w:rsid w:val="005169BA"/>
    <w:rsid w:val="00517713"/>
    <w:rsid w:val="005209B1"/>
    <w:rsid w:val="00520E85"/>
    <w:rsid w:val="00521009"/>
    <w:rsid w:val="00521D61"/>
    <w:rsid w:val="00522638"/>
    <w:rsid w:val="00522937"/>
    <w:rsid w:val="00523102"/>
    <w:rsid w:val="00523B31"/>
    <w:rsid w:val="005244B7"/>
    <w:rsid w:val="00525579"/>
    <w:rsid w:val="0052571F"/>
    <w:rsid w:val="00525D69"/>
    <w:rsid w:val="0052611C"/>
    <w:rsid w:val="005268ED"/>
    <w:rsid w:val="0052706F"/>
    <w:rsid w:val="00527819"/>
    <w:rsid w:val="00527934"/>
    <w:rsid w:val="00530844"/>
    <w:rsid w:val="00531F95"/>
    <w:rsid w:val="00532550"/>
    <w:rsid w:val="00533BA7"/>
    <w:rsid w:val="00534966"/>
    <w:rsid w:val="00534AB3"/>
    <w:rsid w:val="005353AD"/>
    <w:rsid w:val="005368FA"/>
    <w:rsid w:val="00536E2C"/>
    <w:rsid w:val="00536FC1"/>
    <w:rsid w:val="00537C67"/>
    <w:rsid w:val="00540825"/>
    <w:rsid w:val="00540A02"/>
    <w:rsid w:val="00541D4E"/>
    <w:rsid w:val="00542888"/>
    <w:rsid w:val="00542B19"/>
    <w:rsid w:val="00545505"/>
    <w:rsid w:val="00545F0A"/>
    <w:rsid w:val="0054617D"/>
    <w:rsid w:val="00546632"/>
    <w:rsid w:val="00546AAF"/>
    <w:rsid w:val="00547B38"/>
    <w:rsid w:val="00551058"/>
    <w:rsid w:val="005527D2"/>
    <w:rsid w:val="005528A9"/>
    <w:rsid w:val="00552B88"/>
    <w:rsid w:val="005534E3"/>
    <w:rsid w:val="00553B4B"/>
    <w:rsid w:val="00553FE7"/>
    <w:rsid w:val="005540B5"/>
    <w:rsid w:val="00554337"/>
    <w:rsid w:val="00554EAA"/>
    <w:rsid w:val="0055526E"/>
    <w:rsid w:val="00555903"/>
    <w:rsid w:val="00556359"/>
    <w:rsid w:val="005563A0"/>
    <w:rsid w:val="00556682"/>
    <w:rsid w:val="00557128"/>
    <w:rsid w:val="00557611"/>
    <w:rsid w:val="00557B96"/>
    <w:rsid w:val="005602A2"/>
    <w:rsid w:val="00560A4C"/>
    <w:rsid w:val="00561355"/>
    <w:rsid w:val="005617F5"/>
    <w:rsid w:val="00561AD2"/>
    <w:rsid w:val="00561E8D"/>
    <w:rsid w:val="0056277D"/>
    <w:rsid w:val="00562E0A"/>
    <w:rsid w:val="0056439C"/>
    <w:rsid w:val="00564725"/>
    <w:rsid w:val="00565018"/>
    <w:rsid w:val="00565941"/>
    <w:rsid w:val="00565E4D"/>
    <w:rsid w:val="00566914"/>
    <w:rsid w:val="00566EA5"/>
    <w:rsid w:val="005675E0"/>
    <w:rsid w:val="0056765C"/>
    <w:rsid w:val="00570F79"/>
    <w:rsid w:val="00571BB6"/>
    <w:rsid w:val="0057246A"/>
    <w:rsid w:val="005729BD"/>
    <w:rsid w:val="0057383F"/>
    <w:rsid w:val="00573D10"/>
    <w:rsid w:val="005747B6"/>
    <w:rsid w:val="00574955"/>
    <w:rsid w:val="00574FB6"/>
    <w:rsid w:val="00575381"/>
    <w:rsid w:val="00576384"/>
    <w:rsid w:val="00576EC0"/>
    <w:rsid w:val="00577782"/>
    <w:rsid w:val="00577F1D"/>
    <w:rsid w:val="00580706"/>
    <w:rsid w:val="00580A57"/>
    <w:rsid w:val="0058123D"/>
    <w:rsid w:val="0058218A"/>
    <w:rsid w:val="00582B50"/>
    <w:rsid w:val="00583009"/>
    <w:rsid w:val="00583A8E"/>
    <w:rsid w:val="00583E98"/>
    <w:rsid w:val="005842B1"/>
    <w:rsid w:val="00584B44"/>
    <w:rsid w:val="00585DDD"/>
    <w:rsid w:val="005862DA"/>
    <w:rsid w:val="0058686D"/>
    <w:rsid w:val="00587B4E"/>
    <w:rsid w:val="00587DA3"/>
    <w:rsid w:val="00592067"/>
    <w:rsid w:val="00592527"/>
    <w:rsid w:val="00592D4B"/>
    <w:rsid w:val="00593305"/>
    <w:rsid w:val="00593ACF"/>
    <w:rsid w:val="00593F35"/>
    <w:rsid w:val="0059405A"/>
    <w:rsid w:val="005948AF"/>
    <w:rsid w:val="00595989"/>
    <w:rsid w:val="00596D41"/>
    <w:rsid w:val="005971E2"/>
    <w:rsid w:val="00597D06"/>
    <w:rsid w:val="00597FAD"/>
    <w:rsid w:val="005A03F3"/>
    <w:rsid w:val="005A0543"/>
    <w:rsid w:val="005A073F"/>
    <w:rsid w:val="005A08F5"/>
    <w:rsid w:val="005A1DB6"/>
    <w:rsid w:val="005A2824"/>
    <w:rsid w:val="005A2D1B"/>
    <w:rsid w:val="005A3920"/>
    <w:rsid w:val="005A450E"/>
    <w:rsid w:val="005A4AE1"/>
    <w:rsid w:val="005A4B4B"/>
    <w:rsid w:val="005A4F34"/>
    <w:rsid w:val="005A6754"/>
    <w:rsid w:val="005A68B8"/>
    <w:rsid w:val="005A75A5"/>
    <w:rsid w:val="005B060C"/>
    <w:rsid w:val="005B1653"/>
    <w:rsid w:val="005B2398"/>
    <w:rsid w:val="005B2883"/>
    <w:rsid w:val="005B2BFF"/>
    <w:rsid w:val="005B49DA"/>
    <w:rsid w:val="005B5A4A"/>
    <w:rsid w:val="005B5E05"/>
    <w:rsid w:val="005B6004"/>
    <w:rsid w:val="005B62C1"/>
    <w:rsid w:val="005B6D01"/>
    <w:rsid w:val="005B6D02"/>
    <w:rsid w:val="005B77E5"/>
    <w:rsid w:val="005B7955"/>
    <w:rsid w:val="005B7C93"/>
    <w:rsid w:val="005C006D"/>
    <w:rsid w:val="005C03EA"/>
    <w:rsid w:val="005C097A"/>
    <w:rsid w:val="005C1D1F"/>
    <w:rsid w:val="005C2265"/>
    <w:rsid w:val="005C2DAB"/>
    <w:rsid w:val="005C30DC"/>
    <w:rsid w:val="005C3173"/>
    <w:rsid w:val="005C4319"/>
    <w:rsid w:val="005C512F"/>
    <w:rsid w:val="005C7E17"/>
    <w:rsid w:val="005D0126"/>
    <w:rsid w:val="005D0A89"/>
    <w:rsid w:val="005D0FD3"/>
    <w:rsid w:val="005D227A"/>
    <w:rsid w:val="005D24FE"/>
    <w:rsid w:val="005D2708"/>
    <w:rsid w:val="005D2865"/>
    <w:rsid w:val="005D2E9C"/>
    <w:rsid w:val="005D337D"/>
    <w:rsid w:val="005D3A86"/>
    <w:rsid w:val="005D3ABE"/>
    <w:rsid w:val="005D3C27"/>
    <w:rsid w:val="005D3FDC"/>
    <w:rsid w:val="005D48E2"/>
    <w:rsid w:val="005D4D72"/>
    <w:rsid w:val="005D5796"/>
    <w:rsid w:val="005D5C5F"/>
    <w:rsid w:val="005D5F38"/>
    <w:rsid w:val="005D6971"/>
    <w:rsid w:val="005D6A2E"/>
    <w:rsid w:val="005D6A5B"/>
    <w:rsid w:val="005D6B53"/>
    <w:rsid w:val="005D797D"/>
    <w:rsid w:val="005E02B5"/>
    <w:rsid w:val="005E128A"/>
    <w:rsid w:val="005E192F"/>
    <w:rsid w:val="005E2E2C"/>
    <w:rsid w:val="005E300E"/>
    <w:rsid w:val="005E3297"/>
    <w:rsid w:val="005E37C3"/>
    <w:rsid w:val="005E38DD"/>
    <w:rsid w:val="005E4FC2"/>
    <w:rsid w:val="005E508C"/>
    <w:rsid w:val="005E572E"/>
    <w:rsid w:val="005E7ECC"/>
    <w:rsid w:val="005E7F15"/>
    <w:rsid w:val="005F0658"/>
    <w:rsid w:val="005F0D7F"/>
    <w:rsid w:val="005F13C7"/>
    <w:rsid w:val="005F1DFD"/>
    <w:rsid w:val="005F1F76"/>
    <w:rsid w:val="005F3068"/>
    <w:rsid w:val="005F3294"/>
    <w:rsid w:val="005F52FF"/>
    <w:rsid w:val="005F6292"/>
    <w:rsid w:val="005F67EC"/>
    <w:rsid w:val="005F6EFB"/>
    <w:rsid w:val="00600F1B"/>
    <w:rsid w:val="006013F3"/>
    <w:rsid w:val="00601695"/>
    <w:rsid w:val="006020F3"/>
    <w:rsid w:val="006027B7"/>
    <w:rsid w:val="00602D40"/>
    <w:rsid w:val="00603224"/>
    <w:rsid w:val="006032F4"/>
    <w:rsid w:val="0060335C"/>
    <w:rsid w:val="00603378"/>
    <w:rsid w:val="00603568"/>
    <w:rsid w:val="00603B50"/>
    <w:rsid w:val="00603F0B"/>
    <w:rsid w:val="00604488"/>
    <w:rsid w:val="0060449D"/>
    <w:rsid w:val="00604B07"/>
    <w:rsid w:val="00605756"/>
    <w:rsid w:val="00605BB5"/>
    <w:rsid w:val="00606BE0"/>
    <w:rsid w:val="006070C2"/>
    <w:rsid w:val="00607851"/>
    <w:rsid w:val="006109E9"/>
    <w:rsid w:val="006111C6"/>
    <w:rsid w:val="00611592"/>
    <w:rsid w:val="00611705"/>
    <w:rsid w:val="006118DA"/>
    <w:rsid w:val="006129B8"/>
    <w:rsid w:val="00613355"/>
    <w:rsid w:val="0061383D"/>
    <w:rsid w:val="00613903"/>
    <w:rsid w:val="0061394A"/>
    <w:rsid w:val="006144CD"/>
    <w:rsid w:val="00614B58"/>
    <w:rsid w:val="00614BA2"/>
    <w:rsid w:val="00615C85"/>
    <w:rsid w:val="00615E26"/>
    <w:rsid w:val="00616E7B"/>
    <w:rsid w:val="006173B8"/>
    <w:rsid w:val="00617F68"/>
    <w:rsid w:val="00621EEF"/>
    <w:rsid w:val="00622665"/>
    <w:rsid w:val="00622B2D"/>
    <w:rsid w:val="00622BF5"/>
    <w:rsid w:val="0062506D"/>
    <w:rsid w:val="00626B50"/>
    <w:rsid w:val="00626B62"/>
    <w:rsid w:val="00627122"/>
    <w:rsid w:val="00627AE6"/>
    <w:rsid w:val="00627E9C"/>
    <w:rsid w:val="00630A67"/>
    <w:rsid w:val="0063173E"/>
    <w:rsid w:val="006318BC"/>
    <w:rsid w:val="00631D6B"/>
    <w:rsid w:val="00632077"/>
    <w:rsid w:val="00632B5C"/>
    <w:rsid w:val="00633A5C"/>
    <w:rsid w:val="00633ADB"/>
    <w:rsid w:val="00633D42"/>
    <w:rsid w:val="00633F98"/>
    <w:rsid w:val="006345DB"/>
    <w:rsid w:val="006346C9"/>
    <w:rsid w:val="00634A73"/>
    <w:rsid w:val="00634F46"/>
    <w:rsid w:val="00634FB4"/>
    <w:rsid w:val="00636581"/>
    <w:rsid w:val="006365E3"/>
    <w:rsid w:val="00636F25"/>
    <w:rsid w:val="00637007"/>
    <w:rsid w:val="0063763F"/>
    <w:rsid w:val="00640F2A"/>
    <w:rsid w:val="0064160D"/>
    <w:rsid w:val="00641EB1"/>
    <w:rsid w:val="00642054"/>
    <w:rsid w:val="0064253A"/>
    <w:rsid w:val="00642DBB"/>
    <w:rsid w:val="0064480A"/>
    <w:rsid w:val="00644FDB"/>
    <w:rsid w:val="00645DB0"/>
    <w:rsid w:val="0065075B"/>
    <w:rsid w:val="00650B40"/>
    <w:rsid w:val="00651FF5"/>
    <w:rsid w:val="0065293B"/>
    <w:rsid w:val="00652E50"/>
    <w:rsid w:val="00654744"/>
    <w:rsid w:val="00655F62"/>
    <w:rsid w:val="0065609F"/>
    <w:rsid w:val="006565AA"/>
    <w:rsid w:val="00656AC3"/>
    <w:rsid w:val="0065704A"/>
    <w:rsid w:val="0065799A"/>
    <w:rsid w:val="00657DDF"/>
    <w:rsid w:val="00660858"/>
    <w:rsid w:val="00660CE5"/>
    <w:rsid w:val="00661011"/>
    <w:rsid w:val="00661BDB"/>
    <w:rsid w:val="00661C55"/>
    <w:rsid w:val="00662484"/>
    <w:rsid w:val="00662F6B"/>
    <w:rsid w:val="00663486"/>
    <w:rsid w:val="00664086"/>
    <w:rsid w:val="006652DF"/>
    <w:rsid w:val="0066543F"/>
    <w:rsid w:val="006658CB"/>
    <w:rsid w:val="00665B1E"/>
    <w:rsid w:val="00665B49"/>
    <w:rsid w:val="006679FC"/>
    <w:rsid w:val="00667AFB"/>
    <w:rsid w:val="00667B44"/>
    <w:rsid w:val="00667C7B"/>
    <w:rsid w:val="006707DE"/>
    <w:rsid w:val="006708ED"/>
    <w:rsid w:val="00670C0C"/>
    <w:rsid w:val="00671196"/>
    <w:rsid w:val="0067209B"/>
    <w:rsid w:val="00672F72"/>
    <w:rsid w:val="006732DC"/>
    <w:rsid w:val="00673617"/>
    <w:rsid w:val="00673916"/>
    <w:rsid w:val="00673A19"/>
    <w:rsid w:val="00674CDF"/>
    <w:rsid w:val="006757B9"/>
    <w:rsid w:val="00675F75"/>
    <w:rsid w:val="006761A8"/>
    <w:rsid w:val="006765CE"/>
    <w:rsid w:val="0067661F"/>
    <w:rsid w:val="00676B13"/>
    <w:rsid w:val="006772E1"/>
    <w:rsid w:val="00680125"/>
    <w:rsid w:val="006806E9"/>
    <w:rsid w:val="00681AFF"/>
    <w:rsid w:val="006820D9"/>
    <w:rsid w:val="006829D9"/>
    <w:rsid w:val="00682E6F"/>
    <w:rsid w:val="00683566"/>
    <w:rsid w:val="00685D3D"/>
    <w:rsid w:val="00687F3B"/>
    <w:rsid w:val="00690CC3"/>
    <w:rsid w:val="00691C26"/>
    <w:rsid w:val="00693EE3"/>
    <w:rsid w:val="00693F6D"/>
    <w:rsid w:val="00694683"/>
    <w:rsid w:val="0069489E"/>
    <w:rsid w:val="00694A96"/>
    <w:rsid w:val="00695798"/>
    <w:rsid w:val="00695BA3"/>
    <w:rsid w:val="00695F5F"/>
    <w:rsid w:val="00695F7A"/>
    <w:rsid w:val="00695F96"/>
    <w:rsid w:val="00696332"/>
    <w:rsid w:val="006973DE"/>
    <w:rsid w:val="00697808"/>
    <w:rsid w:val="006979FC"/>
    <w:rsid w:val="00697DF7"/>
    <w:rsid w:val="006A0022"/>
    <w:rsid w:val="006A0A07"/>
    <w:rsid w:val="006A1798"/>
    <w:rsid w:val="006A1DE4"/>
    <w:rsid w:val="006A365E"/>
    <w:rsid w:val="006A39A6"/>
    <w:rsid w:val="006A4531"/>
    <w:rsid w:val="006A4772"/>
    <w:rsid w:val="006A4CBF"/>
    <w:rsid w:val="006A5149"/>
    <w:rsid w:val="006A5AD4"/>
    <w:rsid w:val="006A6545"/>
    <w:rsid w:val="006A6919"/>
    <w:rsid w:val="006A77CB"/>
    <w:rsid w:val="006A793D"/>
    <w:rsid w:val="006A7C91"/>
    <w:rsid w:val="006A7D73"/>
    <w:rsid w:val="006A7E2E"/>
    <w:rsid w:val="006B028F"/>
    <w:rsid w:val="006B07EF"/>
    <w:rsid w:val="006B0AC7"/>
    <w:rsid w:val="006B1950"/>
    <w:rsid w:val="006B1C35"/>
    <w:rsid w:val="006B25F0"/>
    <w:rsid w:val="006B32E9"/>
    <w:rsid w:val="006B34F7"/>
    <w:rsid w:val="006B3DE0"/>
    <w:rsid w:val="006B42A5"/>
    <w:rsid w:val="006B57A1"/>
    <w:rsid w:val="006B599B"/>
    <w:rsid w:val="006B59D8"/>
    <w:rsid w:val="006B5A37"/>
    <w:rsid w:val="006B7FE3"/>
    <w:rsid w:val="006C0736"/>
    <w:rsid w:val="006C079A"/>
    <w:rsid w:val="006C268C"/>
    <w:rsid w:val="006C2FDB"/>
    <w:rsid w:val="006C38D9"/>
    <w:rsid w:val="006C3DCE"/>
    <w:rsid w:val="006C424C"/>
    <w:rsid w:val="006C43B7"/>
    <w:rsid w:val="006C44B5"/>
    <w:rsid w:val="006C470C"/>
    <w:rsid w:val="006C5A94"/>
    <w:rsid w:val="006C5CEF"/>
    <w:rsid w:val="006C65AA"/>
    <w:rsid w:val="006C670A"/>
    <w:rsid w:val="006C69B9"/>
    <w:rsid w:val="006C6A65"/>
    <w:rsid w:val="006C72CC"/>
    <w:rsid w:val="006C743F"/>
    <w:rsid w:val="006C7CE6"/>
    <w:rsid w:val="006D13EA"/>
    <w:rsid w:val="006D17AB"/>
    <w:rsid w:val="006D2908"/>
    <w:rsid w:val="006D3394"/>
    <w:rsid w:val="006D3D8A"/>
    <w:rsid w:val="006D4031"/>
    <w:rsid w:val="006D457F"/>
    <w:rsid w:val="006D46BC"/>
    <w:rsid w:val="006D4819"/>
    <w:rsid w:val="006D4FEE"/>
    <w:rsid w:val="006D5933"/>
    <w:rsid w:val="006D69B7"/>
    <w:rsid w:val="006D6D6B"/>
    <w:rsid w:val="006D6F31"/>
    <w:rsid w:val="006D7192"/>
    <w:rsid w:val="006E1287"/>
    <w:rsid w:val="006E1C3D"/>
    <w:rsid w:val="006E2371"/>
    <w:rsid w:val="006E2E95"/>
    <w:rsid w:val="006E3EB2"/>
    <w:rsid w:val="006E43E4"/>
    <w:rsid w:val="006E4711"/>
    <w:rsid w:val="006E49C6"/>
    <w:rsid w:val="006E4D35"/>
    <w:rsid w:val="006E5222"/>
    <w:rsid w:val="006E59BC"/>
    <w:rsid w:val="006E6855"/>
    <w:rsid w:val="006E7E48"/>
    <w:rsid w:val="006F054B"/>
    <w:rsid w:val="006F192B"/>
    <w:rsid w:val="006F1B0B"/>
    <w:rsid w:val="006F1C21"/>
    <w:rsid w:val="006F1DE0"/>
    <w:rsid w:val="006F272D"/>
    <w:rsid w:val="006F3632"/>
    <w:rsid w:val="006F3909"/>
    <w:rsid w:val="006F425F"/>
    <w:rsid w:val="006F5DA6"/>
    <w:rsid w:val="006F63EB"/>
    <w:rsid w:val="006F667F"/>
    <w:rsid w:val="006F6D9F"/>
    <w:rsid w:val="00700BFB"/>
    <w:rsid w:val="00702887"/>
    <w:rsid w:val="00703076"/>
    <w:rsid w:val="007035B5"/>
    <w:rsid w:val="00703920"/>
    <w:rsid w:val="007042F7"/>
    <w:rsid w:val="007056FC"/>
    <w:rsid w:val="00705B19"/>
    <w:rsid w:val="0070641D"/>
    <w:rsid w:val="00706A84"/>
    <w:rsid w:val="00706F29"/>
    <w:rsid w:val="00707F64"/>
    <w:rsid w:val="0071086D"/>
    <w:rsid w:val="00711BEB"/>
    <w:rsid w:val="00711DD2"/>
    <w:rsid w:val="007123D9"/>
    <w:rsid w:val="00712772"/>
    <w:rsid w:val="0071336E"/>
    <w:rsid w:val="00713742"/>
    <w:rsid w:val="00713BF3"/>
    <w:rsid w:val="007151A8"/>
    <w:rsid w:val="00715F59"/>
    <w:rsid w:val="00717025"/>
    <w:rsid w:val="0071768D"/>
    <w:rsid w:val="007176D0"/>
    <w:rsid w:val="00717DE7"/>
    <w:rsid w:val="007208E9"/>
    <w:rsid w:val="00720ABE"/>
    <w:rsid w:val="0072108B"/>
    <w:rsid w:val="0072126B"/>
    <w:rsid w:val="00721471"/>
    <w:rsid w:val="007215B0"/>
    <w:rsid w:val="00722331"/>
    <w:rsid w:val="00723BEE"/>
    <w:rsid w:val="00724CD1"/>
    <w:rsid w:val="00725018"/>
    <w:rsid w:val="00725216"/>
    <w:rsid w:val="00726072"/>
    <w:rsid w:val="00727309"/>
    <w:rsid w:val="007275A3"/>
    <w:rsid w:val="00727904"/>
    <w:rsid w:val="00727E33"/>
    <w:rsid w:val="00730A87"/>
    <w:rsid w:val="00730DAE"/>
    <w:rsid w:val="007314DC"/>
    <w:rsid w:val="007319FE"/>
    <w:rsid w:val="00731DE6"/>
    <w:rsid w:val="007325EA"/>
    <w:rsid w:val="007326AB"/>
    <w:rsid w:val="0073295D"/>
    <w:rsid w:val="007329BD"/>
    <w:rsid w:val="00732AE9"/>
    <w:rsid w:val="00732CE2"/>
    <w:rsid w:val="00733511"/>
    <w:rsid w:val="00733D8D"/>
    <w:rsid w:val="00734E9E"/>
    <w:rsid w:val="00734F90"/>
    <w:rsid w:val="007358A2"/>
    <w:rsid w:val="007373C5"/>
    <w:rsid w:val="0073799D"/>
    <w:rsid w:val="0074024D"/>
    <w:rsid w:val="00740EEA"/>
    <w:rsid w:val="00741397"/>
    <w:rsid w:val="00741F2F"/>
    <w:rsid w:val="00741F9A"/>
    <w:rsid w:val="0074217E"/>
    <w:rsid w:val="007422ED"/>
    <w:rsid w:val="00742636"/>
    <w:rsid w:val="007437C7"/>
    <w:rsid w:val="007451B8"/>
    <w:rsid w:val="0074601C"/>
    <w:rsid w:val="007461DE"/>
    <w:rsid w:val="0074675A"/>
    <w:rsid w:val="00747629"/>
    <w:rsid w:val="00747860"/>
    <w:rsid w:val="007478A1"/>
    <w:rsid w:val="00750488"/>
    <w:rsid w:val="007513A1"/>
    <w:rsid w:val="007521DD"/>
    <w:rsid w:val="007524F7"/>
    <w:rsid w:val="0075298B"/>
    <w:rsid w:val="00753480"/>
    <w:rsid w:val="0075374F"/>
    <w:rsid w:val="0075422B"/>
    <w:rsid w:val="007558A2"/>
    <w:rsid w:val="00756002"/>
    <w:rsid w:val="007563F7"/>
    <w:rsid w:val="00757E53"/>
    <w:rsid w:val="007601A5"/>
    <w:rsid w:val="0076023B"/>
    <w:rsid w:val="007612D9"/>
    <w:rsid w:val="00761EC3"/>
    <w:rsid w:val="00762E6F"/>
    <w:rsid w:val="0076325A"/>
    <w:rsid w:val="007636EA"/>
    <w:rsid w:val="00763EA2"/>
    <w:rsid w:val="00763F00"/>
    <w:rsid w:val="00765FA5"/>
    <w:rsid w:val="0076604A"/>
    <w:rsid w:val="00766B1C"/>
    <w:rsid w:val="00766B4D"/>
    <w:rsid w:val="00766BE7"/>
    <w:rsid w:val="00767053"/>
    <w:rsid w:val="007674D4"/>
    <w:rsid w:val="0077019E"/>
    <w:rsid w:val="00770501"/>
    <w:rsid w:val="007727C2"/>
    <w:rsid w:val="00773373"/>
    <w:rsid w:val="00773810"/>
    <w:rsid w:val="00773E26"/>
    <w:rsid w:val="00774BE5"/>
    <w:rsid w:val="007761CC"/>
    <w:rsid w:val="007762CC"/>
    <w:rsid w:val="0077670B"/>
    <w:rsid w:val="00777572"/>
    <w:rsid w:val="00777C79"/>
    <w:rsid w:val="00777E64"/>
    <w:rsid w:val="00780A50"/>
    <w:rsid w:val="00780CD4"/>
    <w:rsid w:val="00781BBB"/>
    <w:rsid w:val="00782025"/>
    <w:rsid w:val="00782F09"/>
    <w:rsid w:val="00783A9A"/>
    <w:rsid w:val="00784432"/>
    <w:rsid w:val="00784BA5"/>
    <w:rsid w:val="00785A3B"/>
    <w:rsid w:val="007861A4"/>
    <w:rsid w:val="00786B63"/>
    <w:rsid w:val="00786D97"/>
    <w:rsid w:val="00786D9A"/>
    <w:rsid w:val="0078755C"/>
    <w:rsid w:val="00787571"/>
    <w:rsid w:val="00787674"/>
    <w:rsid w:val="007877A7"/>
    <w:rsid w:val="00787D86"/>
    <w:rsid w:val="007913D1"/>
    <w:rsid w:val="0079158A"/>
    <w:rsid w:val="007939DC"/>
    <w:rsid w:val="0079431A"/>
    <w:rsid w:val="007949CB"/>
    <w:rsid w:val="00795628"/>
    <w:rsid w:val="0079674C"/>
    <w:rsid w:val="00797D8A"/>
    <w:rsid w:val="007A0100"/>
    <w:rsid w:val="007A0AB8"/>
    <w:rsid w:val="007A11BF"/>
    <w:rsid w:val="007A141F"/>
    <w:rsid w:val="007A19B8"/>
    <w:rsid w:val="007A2731"/>
    <w:rsid w:val="007A2C6D"/>
    <w:rsid w:val="007A3572"/>
    <w:rsid w:val="007A36C7"/>
    <w:rsid w:val="007A40A2"/>
    <w:rsid w:val="007A46DD"/>
    <w:rsid w:val="007A54A4"/>
    <w:rsid w:val="007A5FB1"/>
    <w:rsid w:val="007A6165"/>
    <w:rsid w:val="007A6634"/>
    <w:rsid w:val="007A6F02"/>
    <w:rsid w:val="007A71FD"/>
    <w:rsid w:val="007A744C"/>
    <w:rsid w:val="007A7A0F"/>
    <w:rsid w:val="007B0624"/>
    <w:rsid w:val="007B20D0"/>
    <w:rsid w:val="007B218A"/>
    <w:rsid w:val="007B25C5"/>
    <w:rsid w:val="007B2C25"/>
    <w:rsid w:val="007B331F"/>
    <w:rsid w:val="007B34B9"/>
    <w:rsid w:val="007B4296"/>
    <w:rsid w:val="007B45A7"/>
    <w:rsid w:val="007B5388"/>
    <w:rsid w:val="007B5459"/>
    <w:rsid w:val="007B573E"/>
    <w:rsid w:val="007B6461"/>
    <w:rsid w:val="007B70C4"/>
    <w:rsid w:val="007B7454"/>
    <w:rsid w:val="007B7A82"/>
    <w:rsid w:val="007C024B"/>
    <w:rsid w:val="007C04DF"/>
    <w:rsid w:val="007C0675"/>
    <w:rsid w:val="007C0A18"/>
    <w:rsid w:val="007C1403"/>
    <w:rsid w:val="007C16B0"/>
    <w:rsid w:val="007C1E08"/>
    <w:rsid w:val="007C20E9"/>
    <w:rsid w:val="007C30BC"/>
    <w:rsid w:val="007C39B2"/>
    <w:rsid w:val="007C4600"/>
    <w:rsid w:val="007C49E4"/>
    <w:rsid w:val="007C52DB"/>
    <w:rsid w:val="007C5746"/>
    <w:rsid w:val="007C587C"/>
    <w:rsid w:val="007C5951"/>
    <w:rsid w:val="007C59CF"/>
    <w:rsid w:val="007C7302"/>
    <w:rsid w:val="007D0089"/>
    <w:rsid w:val="007D3370"/>
    <w:rsid w:val="007D3934"/>
    <w:rsid w:val="007D3AFF"/>
    <w:rsid w:val="007D3C88"/>
    <w:rsid w:val="007D4444"/>
    <w:rsid w:val="007D46A8"/>
    <w:rsid w:val="007D489D"/>
    <w:rsid w:val="007D5446"/>
    <w:rsid w:val="007D55E8"/>
    <w:rsid w:val="007E09F3"/>
    <w:rsid w:val="007E0B66"/>
    <w:rsid w:val="007E0BB5"/>
    <w:rsid w:val="007E314C"/>
    <w:rsid w:val="007E356C"/>
    <w:rsid w:val="007E3FF9"/>
    <w:rsid w:val="007E4452"/>
    <w:rsid w:val="007E4859"/>
    <w:rsid w:val="007E54AF"/>
    <w:rsid w:val="007E6EEB"/>
    <w:rsid w:val="007E740E"/>
    <w:rsid w:val="007F031D"/>
    <w:rsid w:val="007F047A"/>
    <w:rsid w:val="007F07BC"/>
    <w:rsid w:val="007F082B"/>
    <w:rsid w:val="007F179A"/>
    <w:rsid w:val="007F30C6"/>
    <w:rsid w:val="007F33FC"/>
    <w:rsid w:val="007F3724"/>
    <w:rsid w:val="007F3EE9"/>
    <w:rsid w:val="007F438B"/>
    <w:rsid w:val="007F44CE"/>
    <w:rsid w:val="007F548D"/>
    <w:rsid w:val="007F55DA"/>
    <w:rsid w:val="007F6130"/>
    <w:rsid w:val="007F619A"/>
    <w:rsid w:val="007F6829"/>
    <w:rsid w:val="007F69CC"/>
    <w:rsid w:val="007F6BD4"/>
    <w:rsid w:val="007F78A6"/>
    <w:rsid w:val="007F7AA7"/>
    <w:rsid w:val="007F7BEF"/>
    <w:rsid w:val="00800560"/>
    <w:rsid w:val="0080084C"/>
    <w:rsid w:val="00800B8B"/>
    <w:rsid w:val="00800CED"/>
    <w:rsid w:val="008013FF"/>
    <w:rsid w:val="00801FA0"/>
    <w:rsid w:val="00802139"/>
    <w:rsid w:val="008027D3"/>
    <w:rsid w:val="00803164"/>
    <w:rsid w:val="008034C0"/>
    <w:rsid w:val="00803767"/>
    <w:rsid w:val="008045B1"/>
    <w:rsid w:val="00804F1F"/>
    <w:rsid w:val="0080695C"/>
    <w:rsid w:val="00806CA0"/>
    <w:rsid w:val="00807456"/>
    <w:rsid w:val="008076DA"/>
    <w:rsid w:val="0081022A"/>
    <w:rsid w:val="008104C7"/>
    <w:rsid w:val="00810694"/>
    <w:rsid w:val="00810B45"/>
    <w:rsid w:val="00810C29"/>
    <w:rsid w:val="008114E0"/>
    <w:rsid w:val="00812096"/>
    <w:rsid w:val="0081274E"/>
    <w:rsid w:val="008136F8"/>
    <w:rsid w:val="0081380B"/>
    <w:rsid w:val="0081389E"/>
    <w:rsid w:val="00813D9D"/>
    <w:rsid w:val="00813F70"/>
    <w:rsid w:val="00814FD1"/>
    <w:rsid w:val="008152F4"/>
    <w:rsid w:val="00815D68"/>
    <w:rsid w:val="00816027"/>
    <w:rsid w:val="008176FE"/>
    <w:rsid w:val="008177D5"/>
    <w:rsid w:val="00817CBC"/>
    <w:rsid w:val="008200D9"/>
    <w:rsid w:val="00820232"/>
    <w:rsid w:val="008222C4"/>
    <w:rsid w:val="00822DEC"/>
    <w:rsid w:val="008237B7"/>
    <w:rsid w:val="00823ECF"/>
    <w:rsid w:val="0082498B"/>
    <w:rsid w:val="00824AB8"/>
    <w:rsid w:val="00824DBB"/>
    <w:rsid w:val="008250BC"/>
    <w:rsid w:val="0082510A"/>
    <w:rsid w:val="00826DBE"/>
    <w:rsid w:val="00827463"/>
    <w:rsid w:val="00827FDD"/>
    <w:rsid w:val="00830184"/>
    <w:rsid w:val="00830958"/>
    <w:rsid w:val="008318EC"/>
    <w:rsid w:val="008319FF"/>
    <w:rsid w:val="00832356"/>
    <w:rsid w:val="00832EA3"/>
    <w:rsid w:val="008331F1"/>
    <w:rsid w:val="00833489"/>
    <w:rsid w:val="0083394A"/>
    <w:rsid w:val="00833D6A"/>
    <w:rsid w:val="00833FC3"/>
    <w:rsid w:val="00834D60"/>
    <w:rsid w:val="00835332"/>
    <w:rsid w:val="00835A24"/>
    <w:rsid w:val="008370B3"/>
    <w:rsid w:val="00837318"/>
    <w:rsid w:val="00837538"/>
    <w:rsid w:val="00837978"/>
    <w:rsid w:val="0084066F"/>
    <w:rsid w:val="00840ACD"/>
    <w:rsid w:val="00840DFA"/>
    <w:rsid w:val="00840F3A"/>
    <w:rsid w:val="00841021"/>
    <w:rsid w:val="00841F9A"/>
    <w:rsid w:val="008423ED"/>
    <w:rsid w:val="00842E0D"/>
    <w:rsid w:val="00842E64"/>
    <w:rsid w:val="00843DE2"/>
    <w:rsid w:val="00844331"/>
    <w:rsid w:val="008446E1"/>
    <w:rsid w:val="00845D87"/>
    <w:rsid w:val="00846363"/>
    <w:rsid w:val="00846624"/>
    <w:rsid w:val="00846CFA"/>
    <w:rsid w:val="00846D35"/>
    <w:rsid w:val="00846E01"/>
    <w:rsid w:val="00846FA5"/>
    <w:rsid w:val="008470E0"/>
    <w:rsid w:val="00847D71"/>
    <w:rsid w:val="00850776"/>
    <w:rsid w:val="00850E83"/>
    <w:rsid w:val="008535D8"/>
    <w:rsid w:val="00854D1A"/>
    <w:rsid w:val="00854DF5"/>
    <w:rsid w:val="00854F08"/>
    <w:rsid w:val="00856999"/>
    <w:rsid w:val="00856A8C"/>
    <w:rsid w:val="0086033E"/>
    <w:rsid w:val="008605EC"/>
    <w:rsid w:val="008608E3"/>
    <w:rsid w:val="00860AAD"/>
    <w:rsid w:val="00862B41"/>
    <w:rsid w:val="0086374B"/>
    <w:rsid w:val="0086390D"/>
    <w:rsid w:val="00863A12"/>
    <w:rsid w:val="008641FA"/>
    <w:rsid w:val="00864512"/>
    <w:rsid w:val="00864DBD"/>
    <w:rsid w:val="00865A8E"/>
    <w:rsid w:val="00865F68"/>
    <w:rsid w:val="0086697A"/>
    <w:rsid w:val="00866D68"/>
    <w:rsid w:val="00866DF8"/>
    <w:rsid w:val="00867800"/>
    <w:rsid w:val="008678A3"/>
    <w:rsid w:val="008707E3"/>
    <w:rsid w:val="00870A4F"/>
    <w:rsid w:val="00871B17"/>
    <w:rsid w:val="00871D41"/>
    <w:rsid w:val="0087303A"/>
    <w:rsid w:val="00873B89"/>
    <w:rsid w:val="00873C3F"/>
    <w:rsid w:val="00873C73"/>
    <w:rsid w:val="00873D52"/>
    <w:rsid w:val="00873E64"/>
    <w:rsid w:val="00874478"/>
    <w:rsid w:val="008747EA"/>
    <w:rsid w:val="008751D1"/>
    <w:rsid w:val="00875FF7"/>
    <w:rsid w:val="0087673A"/>
    <w:rsid w:val="0087741F"/>
    <w:rsid w:val="008776EA"/>
    <w:rsid w:val="00880735"/>
    <w:rsid w:val="008808DB"/>
    <w:rsid w:val="00881C4F"/>
    <w:rsid w:val="00881E77"/>
    <w:rsid w:val="008827C3"/>
    <w:rsid w:val="0088369D"/>
    <w:rsid w:val="00884BFC"/>
    <w:rsid w:val="008858BD"/>
    <w:rsid w:val="00885F9A"/>
    <w:rsid w:val="00886568"/>
    <w:rsid w:val="00886BFB"/>
    <w:rsid w:val="00887024"/>
    <w:rsid w:val="008870EB"/>
    <w:rsid w:val="00887833"/>
    <w:rsid w:val="00887A9C"/>
    <w:rsid w:val="00887DF5"/>
    <w:rsid w:val="00890B51"/>
    <w:rsid w:val="008915BA"/>
    <w:rsid w:val="00891AB8"/>
    <w:rsid w:val="00891D8B"/>
    <w:rsid w:val="00891D9B"/>
    <w:rsid w:val="00892462"/>
    <w:rsid w:val="00892EDD"/>
    <w:rsid w:val="00893CF3"/>
    <w:rsid w:val="00894A78"/>
    <w:rsid w:val="0089568E"/>
    <w:rsid w:val="00895F93"/>
    <w:rsid w:val="00896948"/>
    <w:rsid w:val="00897DED"/>
    <w:rsid w:val="008A0F47"/>
    <w:rsid w:val="008A1308"/>
    <w:rsid w:val="008A16A2"/>
    <w:rsid w:val="008A202D"/>
    <w:rsid w:val="008A3660"/>
    <w:rsid w:val="008A38DD"/>
    <w:rsid w:val="008A42D9"/>
    <w:rsid w:val="008A4503"/>
    <w:rsid w:val="008A4941"/>
    <w:rsid w:val="008A532C"/>
    <w:rsid w:val="008A56D8"/>
    <w:rsid w:val="008A5AC3"/>
    <w:rsid w:val="008A5F96"/>
    <w:rsid w:val="008A67FA"/>
    <w:rsid w:val="008A6989"/>
    <w:rsid w:val="008A6D39"/>
    <w:rsid w:val="008A6FAB"/>
    <w:rsid w:val="008A7ADC"/>
    <w:rsid w:val="008A7B66"/>
    <w:rsid w:val="008B0010"/>
    <w:rsid w:val="008B0978"/>
    <w:rsid w:val="008B13AB"/>
    <w:rsid w:val="008B17E8"/>
    <w:rsid w:val="008B18D9"/>
    <w:rsid w:val="008B1C34"/>
    <w:rsid w:val="008B2961"/>
    <w:rsid w:val="008B38BF"/>
    <w:rsid w:val="008B3FE0"/>
    <w:rsid w:val="008B41D6"/>
    <w:rsid w:val="008B4A25"/>
    <w:rsid w:val="008B4E82"/>
    <w:rsid w:val="008B54A6"/>
    <w:rsid w:val="008B55C2"/>
    <w:rsid w:val="008B6730"/>
    <w:rsid w:val="008B6E78"/>
    <w:rsid w:val="008B7416"/>
    <w:rsid w:val="008C1374"/>
    <w:rsid w:val="008C13BF"/>
    <w:rsid w:val="008C232A"/>
    <w:rsid w:val="008C2A16"/>
    <w:rsid w:val="008C31ED"/>
    <w:rsid w:val="008C4885"/>
    <w:rsid w:val="008C59D9"/>
    <w:rsid w:val="008C78E0"/>
    <w:rsid w:val="008C7979"/>
    <w:rsid w:val="008C7AFD"/>
    <w:rsid w:val="008C7F6E"/>
    <w:rsid w:val="008D024A"/>
    <w:rsid w:val="008D0471"/>
    <w:rsid w:val="008D17EE"/>
    <w:rsid w:val="008D274A"/>
    <w:rsid w:val="008D3AD2"/>
    <w:rsid w:val="008D4CA2"/>
    <w:rsid w:val="008D6246"/>
    <w:rsid w:val="008D6E9B"/>
    <w:rsid w:val="008D7E4B"/>
    <w:rsid w:val="008E0205"/>
    <w:rsid w:val="008E08AA"/>
    <w:rsid w:val="008E0A97"/>
    <w:rsid w:val="008E0EE8"/>
    <w:rsid w:val="008E0FD2"/>
    <w:rsid w:val="008E115D"/>
    <w:rsid w:val="008E19E4"/>
    <w:rsid w:val="008E1D9A"/>
    <w:rsid w:val="008E2408"/>
    <w:rsid w:val="008E2CC7"/>
    <w:rsid w:val="008E2F21"/>
    <w:rsid w:val="008E4585"/>
    <w:rsid w:val="008E464D"/>
    <w:rsid w:val="008E51BB"/>
    <w:rsid w:val="008E540F"/>
    <w:rsid w:val="008F1B5E"/>
    <w:rsid w:val="008F1CD5"/>
    <w:rsid w:val="008F1E9D"/>
    <w:rsid w:val="008F2596"/>
    <w:rsid w:val="008F3197"/>
    <w:rsid w:val="008F408E"/>
    <w:rsid w:val="008F43A0"/>
    <w:rsid w:val="008F5310"/>
    <w:rsid w:val="008F53DC"/>
    <w:rsid w:val="008F5FD0"/>
    <w:rsid w:val="008F6821"/>
    <w:rsid w:val="008F6FBA"/>
    <w:rsid w:val="008F7AC4"/>
    <w:rsid w:val="008F7F9D"/>
    <w:rsid w:val="00900056"/>
    <w:rsid w:val="00900B24"/>
    <w:rsid w:val="00901C77"/>
    <w:rsid w:val="00901D1B"/>
    <w:rsid w:val="00901E9B"/>
    <w:rsid w:val="009031D7"/>
    <w:rsid w:val="00904226"/>
    <w:rsid w:val="009048D8"/>
    <w:rsid w:val="00904A8E"/>
    <w:rsid w:val="0090665E"/>
    <w:rsid w:val="0090701C"/>
    <w:rsid w:val="00907465"/>
    <w:rsid w:val="009075F7"/>
    <w:rsid w:val="00907FF6"/>
    <w:rsid w:val="00910688"/>
    <w:rsid w:val="00910DB8"/>
    <w:rsid w:val="00911CE8"/>
    <w:rsid w:val="00911D49"/>
    <w:rsid w:val="0091221B"/>
    <w:rsid w:val="00912B0D"/>
    <w:rsid w:val="00912D68"/>
    <w:rsid w:val="00912FBB"/>
    <w:rsid w:val="00912FC8"/>
    <w:rsid w:val="0091300C"/>
    <w:rsid w:val="00913521"/>
    <w:rsid w:val="00913BF1"/>
    <w:rsid w:val="00914625"/>
    <w:rsid w:val="00914D9B"/>
    <w:rsid w:val="00915759"/>
    <w:rsid w:val="0091687A"/>
    <w:rsid w:val="009174AB"/>
    <w:rsid w:val="009179E1"/>
    <w:rsid w:val="0092050F"/>
    <w:rsid w:val="00920563"/>
    <w:rsid w:val="00921ECC"/>
    <w:rsid w:val="009238B5"/>
    <w:rsid w:val="00923EC4"/>
    <w:rsid w:val="00925DE3"/>
    <w:rsid w:val="00925EC3"/>
    <w:rsid w:val="00925F33"/>
    <w:rsid w:val="00931CE2"/>
    <w:rsid w:val="00932B1D"/>
    <w:rsid w:val="00933BE9"/>
    <w:rsid w:val="00933C9B"/>
    <w:rsid w:val="00935354"/>
    <w:rsid w:val="00935646"/>
    <w:rsid w:val="00935F68"/>
    <w:rsid w:val="00936038"/>
    <w:rsid w:val="009362AA"/>
    <w:rsid w:val="00936891"/>
    <w:rsid w:val="009401F7"/>
    <w:rsid w:val="009409FF"/>
    <w:rsid w:val="00940ADE"/>
    <w:rsid w:val="00940C73"/>
    <w:rsid w:val="00940FAE"/>
    <w:rsid w:val="00943004"/>
    <w:rsid w:val="009436F5"/>
    <w:rsid w:val="009438B7"/>
    <w:rsid w:val="00943DEE"/>
    <w:rsid w:val="00943EFF"/>
    <w:rsid w:val="00944AA8"/>
    <w:rsid w:val="0094510C"/>
    <w:rsid w:val="00945207"/>
    <w:rsid w:val="00945C70"/>
    <w:rsid w:val="00946294"/>
    <w:rsid w:val="00946AAB"/>
    <w:rsid w:val="0094767B"/>
    <w:rsid w:val="0094769D"/>
    <w:rsid w:val="009502FB"/>
    <w:rsid w:val="00950750"/>
    <w:rsid w:val="00950932"/>
    <w:rsid w:val="00950956"/>
    <w:rsid w:val="009509D9"/>
    <w:rsid w:val="009512B6"/>
    <w:rsid w:val="00951481"/>
    <w:rsid w:val="009518E4"/>
    <w:rsid w:val="00952023"/>
    <w:rsid w:val="009525E8"/>
    <w:rsid w:val="00952960"/>
    <w:rsid w:val="0095300D"/>
    <w:rsid w:val="00953225"/>
    <w:rsid w:val="009535D3"/>
    <w:rsid w:val="00954F05"/>
    <w:rsid w:val="00955B91"/>
    <w:rsid w:val="00955EAC"/>
    <w:rsid w:val="00956E79"/>
    <w:rsid w:val="00957684"/>
    <w:rsid w:val="009600F8"/>
    <w:rsid w:val="009612AA"/>
    <w:rsid w:val="00961442"/>
    <w:rsid w:val="009617D6"/>
    <w:rsid w:val="009623CB"/>
    <w:rsid w:val="009638AE"/>
    <w:rsid w:val="00963CAC"/>
    <w:rsid w:val="00963CB2"/>
    <w:rsid w:val="00964289"/>
    <w:rsid w:val="0096436F"/>
    <w:rsid w:val="00964626"/>
    <w:rsid w:val="00965792"/>
    <w:rsid w:val="0096680F"/>
    <w:rsid w:val="00966C89"/>
    <w:rsid w:val="00966E1B"/>
    <w:rsid w:val="0097259C"/>
    <w:rsid w:val="00972DA6"/>
    <w:rsid w:val="00972DBD"/>
    <w:rsid w:val="00973350"/>
    <w:rsid w:val="00973D55"/>
    <w:rsid w:val="00973F0B"/>
    <w:rsid w:val="0097427C"/>
    <w:rsid w:val="009749BC"/>
    <w:rsid w:val="00974F3D"/>
    <w:rsid w:val="0097620F"/>
    <w:rsid w:val="00976728"/>
    <w:rsid w:val="009774BE"/>
    <w:rsid w:val="009809B9"/>
    <w:rsid w:val="00982431"/>
    <w:rsid w:val="00983B0F"/>
    <w:rsid w:val="00983CF9"/>
    <w:rsid w:val="00983DB7"/>
    <w:rsid w:val="00984609"/>
    <w:rsid w:val="00984720"/>
    <w:rsid w:val="0098485C"/>
    <w:rsid w:val="00985020"/>
    <w:rsid w:val="0098767C"/>
    <w:rsid w:val="00987970"/>
    <w:rsid w:val="00987A6D"/>
    <w:rsid w:val="009900E8"/>
    <w:rsid w:val="00990891"/>
    <w:rsid w:val="009917DF"/>
    <w:rsid w:val="00992872"/>
    <w:rsid w:val="0099338E"/>
    <w:rsid w:val="00994539"/>
    <w:rsid w:val="0099498F"/>
    <w:rsid w:val="00994D31"/>
    <w:rsid w:val="00995001"/>
    <w:rsid w:val="009950EF"/>
    <w:rsid w:val="0099522C"/>
    <w:rsid w:val="009952CC"/>
    <w:rsid w:val="00995974"/>
    <w:rsid w:val="00995B1D"/>
    <w:rsid w:val="0099660F"/>
    <w:rsid w:val="009969CF"/>
    <w:rsid w:val="00996D6F"/>
    <w:rsid w:val="00996E67"/>
    <w:rsid w:val="009971A0"/>
    <w:rsid w:val="0099741C"/>
    <w:rsid w:val="009A07CA"/>
    <w:rsid w:val="009A0891"/>
    <w:rsid w:val="009A0B14"/>
    <w:rsid w:val="009A1E0A"/>
    <w:rsid w:val="009A259D"/>
    <w:rsid w:val="009A2FF2"/>
    <w:rsid w:val="009A3857"/>
    <w:rsid w:val="009A4A19"/>
    <w:rsid w:val="009A55A5"/>
    <w:rsid w:val="009A5C89"/>
    <w:rsid w:val="009A60DD"/>
    <w:rsid w:val="009A6148"/>
    <w:rsid w:val="009A6D62"/>
    <w:rsid w:val="009A6F14"/>
    <w:rsid w:val="009A7650"/>
    <w:rsid w:val="009A7E2D"/>
    <w:rsid w:val="009A7E8B"/>
    <w:rsid w:val="009B064A"/>
    <w:rsid w:val="009B0AB8"/>
    <w:rsid w:val="009B0BC4"/>
    <w:rsid w:val="009B0E44"/>
    <w:rsid w:val="009B1E98"/>
    <w:rsid w:val="009B2109"/>
    <w:rsid w:val="009B2F70"/>
    <w:rsid w:val="009B3163"/>
    <w:rsid w:val="009B364F"/>
    <w:rsid w:val="009B3967"/>
    <w:rsid w:val="009B3E85"/>
    <w:rsid w:val="009B41E1"/>
    <w:rsid w:val="009B7162"/>
    <w:rsid w:val="009C0401"/>
    <w:rsid w:val="009C0E6A"/>
    <w:rsid w:val="009C1F76"/>
    <w:rsid w:val="009C23F8"/>
    <w:rsid w:val="009C34DE"/>
    <w:rsid w:val="009C468A"/>
    <w:rsid w:val="009C4BBD"/>
    <w:rsid w:val="009C4F04"/>
    <w:rsid w:val="009C4FC5"/>
    <w:rsid w:val="009C5C6A"/>
    <w:rsid w:val="009C611B"/>
    <w:rsid w:val="009C63F1"/>
    <w:rsid w:val="009C659D"/>
    <w:rsid w:val="009C67A4"/>
    <w:rsid w:val="009C766B"/>
    <w:rsid w:val="009C776C"/>
    <w:rsid w:val="009C7B3E"/>
    <w:rsid w:val="009D0458"/>
    <w:rsid w:val="009D0602"/>
    <w:rsid w:val="009D0815"/>
    <w:rsid w:val="009D0B13"/>
    <w:rsid w:val="009D0DCB"/>
    <w:rsid w:val="009D1078"/>
    <w:rsid w:val="009D2418"/>
    <w:rsid w:val="009D27E7"/>
    <w:rsid w:val="009D3945"/>
    <w:rsid w:val="009D3D2E"/>
    <w:rsid w:val="009D4B68"/>
    <w:rsid w:val="009D4FF9"/>
    <w:rsid w:val="009D63C7"/>
    <w:rsid w:val="009D6A1E"/>
    <w:rsid w:val="009D7433"/>
    <w:rsid w:val="009D7AFD"/>
    <w:rsid w:val="009E02F7"/>
    <w:rsid w:val="009E1A3F"/>
    <w:rsid w:val="009E1DE5"/>
    <w:rsid w:val="009E1E5D"/>
    <w:rsid w:val="009E2550"/>
    <w:rsid w:val="009E2798"/>
    <w:rsid w:val="009E2BF9"/>
    <w:rsid w:val="009E2E3E"/>
    <w:rsid w:val="009E5250"/>
    <w:rsid w:val="009E5270"/>
    <w:rsid w:val="009E6520"/>
    <w:rsid w:val="009E6D28"/>
    <w:rsid w:val="009E7C24"/>
    <w:rsid w:val="009F0003"/>
    <w:rsid w:val="009F1F80"/>
    <w:rsid w:val="009F256A"/>
    <w:rsid w:val="009F2C0D"/>
    <w:rsid w:val="009F2D13"/>
    <w:rsid w:val="009F3125"/>
    <w:rsid w:val="009F3138"/>
    <w:rsid w:val="009F3565"/>
    <w:rsid w:val="009F379F"/>
    <w:rsid w:val="009F387F"/>
    <w:rsid w:val="009F3E96"/>
    <w:rsid w:val="009F4E75"/>
    <w:rsid w:val="009F56CE"/>
    <w:rsid w:val="009F662B"/>
    <w:rsid w:val="009F69D5"/>
    <w:rsid w:val="00A00E05"/>
    <w:rsid w:val="00A012A7"/>
    <w:rsid w:val="00A01B52"/>
    <w:rsid w:val="00A01EF1"/>
    <w:rsid w:val="00A0301C"/>
    <w:rsid w:val="00A031C4"/>
    <w:rsid w:val="00A05BF3"/>
    <w:rsid w:val="00A05F64"/>
    <w:rsid w:val="00A061A5"/>
    <w:rsid w:val="00A06B09"/>
    <w:rsid w:val="00A0749C"/>
    <w:rsid w:val="00A07600"/>
    <w:rsid w:val="00A079B8"/>
    <w:rsid w:val="00A07FB1"/>
    <w:rsid w:val="00A07FC3"/>
    <w:rsid w:val="00A112D3"/>
    <w:rsid w:val="00A119A6"/>
    <w:rsid w:val="00A12D06"/>
    <w:rsid w:val="00A12E15"/>
    <w:rsid w:val="00A1396C"/>
    <w:rsid w:val="00A13BEC"/>
    <w:rsid w:val="00A13DAE"/>
    <w:rsid w:val="00A13F54"/>
    <w:rsid w:val="00A14813"/>
    <w:rsid w:val="00A14E94"/>
    <w:rsid w:val="00A14F33"/>
    <w:rsid w:val="00A15C36"/>
    <w:rsid w:val="00A1631C"/>
    <w:rsid w:val="00A1721E"/>
    <w:rsid w:val="00A177A3"/>
    <w:rsid w:val="00A17FF2"/>
    <w:rsid w:val="00A20340"/>
    <w:rsid w:val="00A20501"/>
    <w:rsid w:val="00A214FA"/>
    <w:rsid w:val="00A221D4"/>
    <w:rsid w:val="00A221ED"/>
    <w:rsid w:val="00A22269"/>
    <w:rsid w:val="00A23044"/>
    <w:rsid w:val="00A23C83"/>
    <w:rsid w:val="00A23CFB"/>
    <w:rsid w:val="00A24786"/>
    <w:rsid w:val="00A247D9"/>
    <w:rsid w:val="00A25C12"/>
    <w:rsid w:val="00A26A53"/>
    <w:rsid w:val="00A26B81"/>
    <w:rsid w:val="00A2735E"/>
    <w:rsid w:val="00A27BAF"/>
    <w:rsid w:val="00A30A16"/>
    <w:rsid w:val="00A31374"/>
    <w:rsid w:val="00A32BBA"/>
    <w:rsid w:val="00A335EE"/>
    <w:rsid w:val="00A34169"/>
    <w:rsid w:val="00A341EA"/>
    <w:rsid w:val="00A34242"/>
    <w:rsid w:val="00A34311"/>
    <w:rsid w:val="00A343F7"/>
    <w:rsid w:val="00A34856"/>
    <w:rsid w:val="00A34C20"/>
    <w:rsid w:val="00A3506E"/>
    <w:rsid w:val="00A352E6"/>
    <w:rsid w:val="00A35386"/>
    <w:rsid w:val="00A35A10"/>
    <w:rsid w:val="00A3623C"/>
    <w:rsid w:val="00A36251"/>
    <w:rsid w:val="00A3692B"/>
    <w:rsid w:val="00A369E5"/>
    <w:rsid w:val="00A3711C"/>
    <w:rsid w:val="00A3777F"/>
    <w:rsid w:val="00A37849"/>
    <w:rsid w:val="00A378F5"/>
    <w:rsid w:val="00A37FA7"/>
    <w:rsid w:val="00A40A31"/>
    <w:rsid w:val="00A41197"/>
    <w:rsid w:val="00A418B3"/>
    <w:rsid w:val="00A41989"/>
    <w:rsid w:val="00A446BB"/>
    <w:rsid w:val="00A44A24"/>
    <w:rsid w:val="00A44E19"/>
    <w:rsid w:val="00A4555F"/>
    <w:rsid w:val="00A4579D"/>
    <w:rsid w:val="00A46887"/>
    <w:rsid w:val="00A46AFF"/>
    <w:rsid w:val="00A46B13"/>
    <w:rsid w:val="00A474FE"/>
    <w:rsid w:val="00A4799E"/>
    <w:rsid w:val="00A47EF6"/>
    <w:rsid w:val="00A50246"/>
    <w:rsid w:val="00A50AFC"/>
    <w:rsid w:val="00A51F72"/>
    <w:rsid w:val="00A53104"/>
    <w:rsid w:val="00A53A91"/>
    <w:rsid w:val="00A540CC"/>
    <w:rsid w:val="00A5495A"/>
    <w:rsid w:val="00A54AFC"/>
    <w:rsid w:val="00A54B3C"/>
    <w:rsid w:val="00A55BE0"/>
    <w:rsid w:val="00A55FCA"/>
    <w:rsid w:val="00A564A1"/>
    <w:rsid w:val="00A56C36"/>
    <w:rsid w:val="00A56EB1"/>
    <w:rsid w:val="00A57770"/>
    <w:rsid w:val="00A60370"/>
    <w:rsid w:val="00A60627"/>
    <w:rsid w:val="00A608EB"/>
    <w:rsid w:val="00A60D1E"/>
    <w:rsid w:val="00A6107E"/>
    <w:rsid w:val="00A616A6"/>
    <w:rsid w:val="00A622C1"/>
    <w:rsid w:val="00A62953"/>
    <w:rsid w:val="00A63439"/>
    <w:rsid w:val="00A63E4E"/>
    <w:rsid w:val="00A63ED8"/>
    <w:rsid w:val="00A64CC1"/>
    <w:rsid w:val="00A674AE"/>
    <w:rsid w:val="00A7056C"/>
    <w:rsid w:val="00A70CE6"/>
    <w:rsid w:val="00A71A55"/>
    <w:rsid w:val="00A71E16"/>
    <w:rsid w:val="00A72A2A"/>
    <w:rsid w:val="00A73BD5"/>
    <w:rsid w:val="00A73DD9"/>
    <w:rsid w:val="00A7496D"/>
    <w:rsid w:val="00A7510F"/>
    <w:rsid w:val="00A7573A"/>
    <w:rsid w:val="00A75B4B"/>
    <w:rsid w:val="00A760A4"/>
    <w:rsid w:val="00A767D2"/>
    <w:rsid w:val="00A77415"/>
    <w:rsid w:val="00A7768B"/>
    <w:rsid w:val="00A77A7D"/>
    <w:rsid w:val="00A77A91"/>
    <w:rsid w:val="00A815D2"/>
    <w:rsid w:val="00A824F8"/>
    <w:rsid w:val="00A83402"/>
    <w:rsid w:val="00A8403C"/>
    <w:rsid w:val="00A84999"/>
    <w:rsid w:val="00A859B4"/>
    <w:rsid w:val="00A85F10"/>
    <w:rsid w:val="00A8663B"/>
    <w:rsid w:val="00A867FE"/>
    <w:rsid w:val="00A86A88"/>
    <w:rsid w:val="00A86EAB"/>
    <w:rsid w:val="00A86F71"/>
    <w:rsid w:val="00A86FD3"/>
    <w:rsid w:val="00A871F9"/>
    <w:rsid w:val="00A877DB"/>
    <w:rsid w:val="00A9009C"/>
    <w:rsid w:val="00A90D30"/>
    <w:rsid w:val="00A915A6"/>
    <w:rsid w:val="00A91736"/>
    <w:rsid w:val="00A92DAA"/>
    <w:rsid w:val="00A93C34"/>
    <w:rsid w:val="00A95754"/>
    <w:rsid w:val="00A95E33"/>
    <w:rsid w:val="00A96039"/>
    <w:rsid w:val="00A97890"/>
    <w:rsid w:val="00AA09AC"/>
    <w:rsid w:val="00AA0EB6"/>
    <w:rsid w:val="00AA1B81"/>
    <w:rsid w:val="00AA1E7A"/>
    <w:rsid w:val="00AA3062"/>
    <w:rsid w:val="00AA3AD4"/>
    <w:rsid w:val="00AA494C"/>
    <w:rsid w:val="00AA4C5E"/>
    <w:rsid w:val="00AA542A"/>
    <w:rsid w:val="00AA63E2"/>
    <w:rsid w:val="00AA6B89"/>
    <w:rsid w:val="00AA76F2"/>
    <w:rsid w:val="00AA77B5"/>
    <w:rsid w:val="00AB14D4"/>
    <w:rsid w:val="00AB2237"/>
    <w:rsid w:val="00AB2705"/>
    <w:rsid w:val="00AB2D45"/>
    <w:rsid w:val="00AB440A"/>
    <w:rsid w:val="00AB498A"/>
    <w:rsid w:val="00AB58C3"/>
    <w:rsid w:val="00AB6676"/>
    <w:rsid w:val="00AB6864"/>
    <w:rsid w:val="00AB6C44"/>
    <w:rsid w:val="00AB6E6D"/>
    <w:rsid w:val="00AB71EA"/>
    <w:rsid w:val="00AB7544"/>
    <w:rsid w:val="00AB7777"/>
    <w:rsid w:val="00AB7B1F"/>
    <w:rsid w:val="00AC006F"/>
    <w:rsid w:val="00AC0891"/>
    <w:rsid w:val="00AC0CBB"/>
    <w:rsid w:val="00AC1E55"/>
    <w:rsid w:val="00AC24A3"/>
    <w:rsid w:val="00AC27B9"/>
    <w:rsid w:val="00AC28EE"/>
    <w:rsid w:val="00AC2901"/>
    <w:rsid w:val="00AC2DA8"/>
    <w:rsid w:val="00AC4124"/>
    <w:rsid w:val="00AC430D"/>
    <w:rsid w:val="00AC43A0"/>
    <w:rsid w:val="00AC49D4"/>
    <w:rsid w:val="00AC4DBE"/>
    <w:rsid w:val="00AC5AEF"/>
    <w:rsid w:val="00AC6081"/>
    <w:rsid w:val="00AC7357"/>
    <w:rsid w:val="00AC73B1"/>
    <w:rsid w:val="00AD085D"/>
    <w:rsid w:val="00AD0DF3"/>
    <w:rsid w:val="00AD1CC1"/>
    <w:rsid w:val="00AD1E9A"/>
    <w:rsid w:val="00AD1EC2"/>
    <w:rsid w:val="00AD283D"/>
    <w:rsid w:val="00AD3413"/>
    <w:rsid w:val="00AD3A56"/>
    <w:rsid w:val="00AD3AE7"/>
    <w:rsid w:val="00AD47C5"/>
    <w:rsid w:val="00AD4AF0"/>
    <w:rsid w:val="00AD4D82"/>
    <w:rsid w:val="00AD636E"/>
    <w:rsid w:val="00AD680E"/>
    <w:rsid w:val="00AD6D5E"/>
    <w:rsid w:val="00AD7B9E"/>
    <w:rsid w:val="00AE0381"/>
    <w:rsid w:val="00AE0AEF"/>
    <w:rsid w:val="00AE2479"/>
    <w:rsid w:val="00AE2B89"/>
    <w:rsid w:val="00AE34AD"/>
    <w:rsid w:val="00AE382B"/>
    <w:rsid w:val="00AE492A"/>
    <w:rsid w:val="00AE4FDE"/>
    <w:rsid w:val="00AE615D"/>
    <w:rsid w:val="00AE6BBE"/>
    <w:rsid w:val="00AE708C"/>
    <w:rsid w:val="00AE7720"/>
    <w:rsid w:val="00AE7D42"/>
    <w:rsid w:val="00AF02FA"/>
    <w:rsid w:val="00AF03DA"/>
    <w:rsid w:val="00AF09BE"/>
    <w:rsid w:val="00AF0ADD"/>
    <w:rsid w:val="00AF1111"/>
    <w:rsid w:val="00AF16C3"/>
    <w:rsid w:val="00AF1EAE"/>
    <w:rsid w:val="00AF2721"/>
    <w:rsid w:val="00AF2C6D"/>
    <w:rsid w:val="00AF328F"/>
    <w:rsid w:val="00AF37B6"/>
    <w:rsid w:val="00AF3906"/>
    <w:rsid w:val="00AF4981"/>
    <w:rsid w:val="00AF4A1A"/>
    <w:rsid w:val="00AF4E4C"/>
    <w:rsid w:val="00AF51ED"/>
    <w:rsid w:val="00AF5372"/>
    <w:rsid w:val="00AF5FFF"/>
    <w:rsid w:val="00AF6173"/>
    <w:rsid w:val="00AF618C"/>
    <w:rsid w:val="00AF636D"/>
    <w:rsid w:val="00AF6438"/>
    <w:rsid w:val="00AF6717"/>
    <w:rsid w:val="00AF715D"/>
    <w:rsid w:val="00AF7172"/>
    <w:rsid w:val="00AF758B"/>
    <w:rsid w:val="00AF7C7E"/>
    <w:rsid w:val="00B00C46"/>
    <w:rsid w:val="00B00E00"/>
    <w:rsid w:val="00B00E9B"/>
    <w:rsid w:val="00B01AEE"/>
    <w:rsid w:val="00B01DB1"/>
    <w:rsid w:val="00B01FA0"/>
    <w:rsid w:val="00B02094"/>
    <w:rsid w:val="00B023A1"/>
    <w:rsid w:val="00B0284C"/>
    <w:rsid w:val="00B02894"/>
    <w:rsid w:val="00B04958"/>
    <w:rsid w:val="00B0546C"/>
    <w:rsid w:val="00B057D0"/>
    <w:rsid w:val="00B05BB2"/>
    <w:rsid w:val="00B06906"/>
    <w:rsid w:val="00B0749A"/>
    <w:rsid w:val="00B07590"/>
    <w:rsid w:val="00B10232"/>
    <w:rsid w:val="00B11C67"/>
    <w:rsid w:val="00B11C75"/>
    <w:rsid w:val="00B1268B"/>
    <w:rsid w:val="00B12B47"/>
    <w:rsid w:val="00B12CEE"/>
    <w:rsid w:val="00B12EF1"/>
    <w:rsid w:val="00B13E14"/>
    <w:rsid w:val="00B146EC"/>
    <w:rsid w:val="00B14A5F"/>
    <w:rsid w:val="00B14DB3"/>
    <w:rsid w:val="00B14EE8"/>
    <w:rsid w:val="00B1504F"/>
    <w:rsid w:val="00B15F22"/>
    <w:rsid w:val="00B15F61"/>
    <w:rsid w:val="00B1639E"/>
    <w:rsid w:val="00B1661D"/>
    <w:rsid w:val="00B1689E"/>
    <w:rsid w:val="00B178AC"/>
    <w:rsid w:val="00B211FC"/>
    <w:rsid w:val="00B2121A"/>
    <w:rsid w:val="00B21C2D"/>
    <w:rsid w:val="00B21E3C"/>
    <w:rsid w:val="00B229B0"/>
    <w:rsid w:val="00B23381"/>
    <w:rsid w:val="00B23C41"/>
    <w:rsid w:val="00B2468D"/>
    <w:rsid w:val="00B2540C"/>
    <w:rsid w:val="00B256DE"/>
    <w:rsid w:val="00B259CD"/>
    <w:rsid w:val="00B25D86"/>
    <w:rsid w:val="00B2616E"/>
    <w:rsid w:val="00B274B6"/>
    <w:rsid w:val="00B31752"/>
    <w:rsid w:val="00B328D0"/>
    <w:rsid w:val="00B33AA1"/>
    <w:rsid w:val="00B34AD1"/>
    <w:rsid w:val="00B34BC4"/>
    <w:rsid w:val="00B34F73"/>
    <w:rsid w:val="00B3561D"/>
    <w:rsid w:val="00B3633B"/>
    <w:rsid w:val="00B36704"/>
    <w:rsid w:val="00B36817"/>
    <w:rsid w:val="00B370EA"/>
    <w:rsid w:val="00B37136"/>
    <w:rsid w:val="00B372B7"/>
    <w:rsid w:val="00B37F96"/>
    <w:rsid w:val="00B403E4"/>
    <w:rsid w:val="00B41404"/>
    <w:rsid w:val="00B41656"/>
    <w:rsid w:val="00B417A6"/>
    <w:rsid w:val="00B43241"/>
    <w:rsid w:val="00B43541"/>
    <w:rsid w:val="00B444BC"/>
    <w:rsid w:val="00B44748"/>
    <w:rsid w:val="00B45246"/>
    <w:rsid w:val="00B4551C"/>
    <w:rsid w:val="00B45975"/>
    <w:rsid w:val="00B46026"/>
    <w:rsid w:val="00B46210"/>
    <w:rsid w:val="00B462D8"/>
    <w:rsid w:val="00B46901"/>
    <w:rsid w:val="00B46BC5"/>
    <w:rsid w:val="00B47445"/>
    <w:rsid w:val="00B505B3"/>
    <w:rsid w:val="00B50BA0"/>
    <w:rsid w:val="00B50DBF"/>
    <w:rsid w:val="00B50F7C"/>
    <w:rsid w:val="00B5114E"/>
    <w:rsid w:val="00B51787"/>
    <w:rsid w:val="00B5198F"/>
    <w:rsid w:val="00B51A2B"/>
    <w:rsid w:val="00B521CE"/>
    <w:rsid w:val="00B5229D"/>
    <w:rsid w:val="00B551F7"/>
    <w:rsid w:val="00B56108"/>
    <w:rsid w:val="00B572EF"/>
    <w:rsid w:val="00B60A9D"/>
    <w:rsid w:val="00B60DAB"/>
    <w:rsid w:val="00B60E6F"/>
    <w:rsid w:val="00B61202"/>
    <w:rsid w:val="00B61264"/>
    <w:rsid w:val="00B6146A"/>
    <w:rsid w:val="00B623F0"/>
    <w:rsid w:val="00B6278C"/>
    <w:rsid w:val="00B6382D"/>
    <w:rsid w:val="00B63AF9"/>
    <w:rsid w:val="00B63B01"/>
    <w:rsid w:val="00B63FBA"/>
    <w:rsid w:val="00B65B87"/>
    <w:rsid w:val="00B65E4E"/>
    <w:rsid w:val="00B66591"/>
    <w:rsid w:val="00B67C4E"/>
    <w:rsid w:val="00B70380"/>
    <w:rsid w:val="00B7039E"/>
    <w:rsid w:val="00B7068C"/>
    <w:rsid w:val="00B7090A"/>
    <w:rsid w:val="00B71479"/>
    <w:rsid w:val="00B7151B"/>
    <w:rsid w:val="00B71A83"/>
    <w:rsid w:val="00B71AC5"/>
    <w:rsid w:val="00B727A2"/>
    <w:rsid w:val="00B72CCE"/>
    <w:rsid w:val="00B72E2C"/>
    <w:rsid w:val="00B737D6"/>
    <w:rsid w:val="00B73ADE"/>
    <w:rsid w:val="00B73DE5"/>
    <w:rsid w:val="00B73FB8"/>
    <w:rsid w:val="00B74252"/>
    <w:rsid w:val="00B749B3"/>
    <w:rsid w:val="00B7667F"/>
    <w:rsid w:val="00B76872"/>
    <w:rsid w:val="00B76B02"/>
    <w:rsid w:val="00B77B9C"/>
    <w:rsid w:val="00B77C8A"/>
    <w:rsid w:val="00B805D7"/>
    <w:rsid w:val="00B82873"/>
    <w:rsid w:val="00B8379E"/>
    <w:rsid w:val="00B83BF1"/>
    <w:rsid w:val="00B84EAB"/>
    <w:rsid w:val="00B84FF8"/>
    <w:rsid w:val="00B8504A"/>
    <w:rsid w:val="00B85117"/>
    <w:rsid w:val="00B87892"/>
    <w:rsid w:val="00B90316"/>
    <w:rsid w:val="00B9049A"/>
    <w:rsid w:val="00B90658"/>
    <w:rsid w:val="00B90BAC"/>
    <w:rsid w:val="00B90CE4"/>
    <w:rsid w:val="00B91276"/>
    <w:rsid w:val="00B914AF"/>
    <w:rsid w:val="00B91862"/>
    <w:rsid w:val="00B918FE"/>
    <w:rsid w:val="00B91C24"/>
    <w:rsid w:val="00B922AA"/>
    <w:rsid w:val="00B9260F"/>
    <w:rsid w:val="00B926BC"/>
    <w:rsid w:val="00B92E82"/>
    <w:rsid w:val="00B93203"/>
    <w:rsid w:val="00B9429F"/>
    <w:rsid w:val="00B942B0"/>
    <w:rsid w:val="00B94FDA"/>
    <w:rsid w:val="00B955E1"/>
    <w:rsid w:val="00B96431"/>
    <w:rsid w:val="00B96491"/>
    <w:rsid w:val="00B964D8"/>
    <w:rsid w:val="00B96546"/>
    <w:rsid w:val="00B965E9"/>
    <w:rsid w:val="00BA1606"/>
    <w:rsid w:val="00BA2BFD"/>
    <w:rsid w:val="00BA2C54"/>
    <w:rsid w:val="00BA32CC"/>
    <w:rsid w:val="00BA36A7"/>
    <w:rsid w:val="00BA3A03"/>
    <w:rsid w:val="00BA4225"/>
    <w:rsid w:val="00BA500D"/>
    <w:rsid w:val="00BA5398"/>
    <w:rsid w:val="00BA5FC2"/>
    <w:rsid w:val="00BA66E5"/>
    <w:rsid w:val="00BA6AA3"/>
    <w:rsid w:val="00BA71B8"/>
    <w:rsid w:val="00BA72EA"/>
    <w:rsid w:val="00BA79BB"/>
    <w:rsid w:val="00BB0058"/>
    <w:rsid w:val="00BB00CB"/>
    <w:rsid w:val="00BB0273"/>
    <w:rsid w:val="00BB06DB"/>
    <w:rsid w:val="00BB140C"/>
    <w:rsid w:val="00BB19A9"/>
    <w:rsid w:val="00BB250C"/>
    <w:rsid w:val="00BB45E8"/>
    <w:rsid w:val="00BB5706"/>
    <w:rsid w:val="00BB5C36"/>
    <w:rsid w:val="00BB5CFB"/>
    <w:rsid w:val="00BB6186"/>
    <w:rsid w:val="00BB6A62"/>
    <w:rsid w:val="00BB71DA"/>
    <w:rsid w:val="00BB734F"/>
    <w:rsid w:val="00BB7E42"/>
    <w:rsid w:val="00BC04D5"/>
    <w:rsid w:val="00BC09A3"/>
    <w:rsid w:val="00BC0DA3"/>
    <w:rsid w:val="00BC1049"/>
    <w:rsid w:val="00BC186F"/>
    <w:rsid w:val="00BC2F3F"/>
    <w:rsid w:val="00BC4734"/>
    <w:rsid w:val="00BC4AAC"/>
    <w:rsid w:val="00BC52BD"/>
    <w:rsid w:val="00BC5B09"/>
    <w:rsid w:val="00BC5B5F"/>
    <w:rsid w:val="00BD032F"/>
    <w:rsid w:val="00BD092B"/>
    <w:rsid w:val="00BD124F"/>
    <w:rsid w:val="00BD1898"/>
    <w:rsid w:val="00BD1F22"/>
    <w:rsid w:val="00BD2378"/>
    <w:rsid w:val="00BD2E48"/>
    <w:rsid w:val="00BD3787"/>
    <w:rsid w:val="00BD46ED"/>
    <w:rsid w:val="00BD4B29"/>
    <w:rsid w:val="00BD5E1E"/>
    <w:rsid w:val="00BD629E"/>
    <w:rsid w:val="00BD724B"/>
    <w:rsid w:val="00BD773D"/>
    <w:rsid w:val="00BE08D6"/>
    <w:rsid w:val="00BE100E"/>
    <w:rsid w:val="00BE28EB"/>
    <w:rsid w:val="00BE29B8"/>
    <w:rsid w:val="00BE42F2"/>
    <w:rsid w:val="00BE48AA"/>
    <w:rsid w:val="00BE4BAC"/>
    <w:rsid w:val="00BE4DE4"/>
    <w:rsid w:val="00BE5081"/>
    <w:rsid w:val="00BE528E"/>
    <w:rsid w:val="00BE5715"/>
    <w:rsid w:val="00BE5B38"/>
    <w:rsid w:val="00BE66BB"/>
    <w:rsid w:val="00BE7245"/>
    <w:rsid w:val="00BE7366"/>
    <w:rsid w:val="00BE7755"/>
    <w:rsid w:val="00BE79B9"/>
    <w:rsid w:val="00BE7F16"/>
    <w:rsid w:val="00BF03F1"/>
    <w:rsid w:val="00BF0568"/>
    <w:rsid w:val="00BF06EE"/>
    <w:rsid w:val="00BF073E"/>
    <w:rsid w:val="00BF0C5F"/>
    <w:rsid w:val="00BF1511"/>
    <w:rsid w:val="00BF4B53"/>
    <w:rsid w:val="00BF53C5"/>
    <w:rsid w:val="00BF555A"/>
    <w:rsid w:val="00BF6655"/>
    <w:rsid w:val="00BF686C"/>
    <w:rsid w:val="00BF769C"/>
    <w:rsid w:val="00BF7DD3"/>
    <w:rsid w:val="00C00784"/>
    <w:rsid w:val="00C025EE"/>
    <w:rsid w:val="00C0278B"/>
    <w:rsid w:val="00C02B00"/>
    <w:rsid w:val="00C02FF8"/>
    <w:rsid w:val="00C04ABF"/>
    <w:rsid w:val="00C04DA6"/>
    <w:rsid w:val="00C04DD7"/>
    <w:rsid w:val="00C04DFF"/>
    <w:rsid w:val="00C056E0"/>
    <w:rsid w:val="00C05B20"/>
    <w:rsid w:val="00C05B5C"/>
    <w:rsid w:val="00C06357"/>
    <w:rsid w:val="00C0654A"/>
    <w:rsid w:val="00C06921"/>
    <w:rsid w:val="00C077AD"/>
    <w:rsid w:val="00C10018"/>
    <w:rsid w:val="00C1049F"/>
    <w:rsid w:val="00C106ED"/>
    <w:rsid w:val="00C10D13"/>
    <w:rsid w:val="00C10F9B"/>
    <w:rsid w:val="00C11114"/>
    <w:rsid w:val="00C11361"/>
    <w:rsid w:val="00C11D62"/>
    <w:rsid w:val="00C12761"/>
    <w:rsid w:val="00C13CAA"/>
    <w:rsid w:val="00C13D44"/>
    <w:rsid w:val="00C14916"/>
    <w:rsid w:val="00C15A3B"/>
    <w:rsid w:val="00C15CB9"/>
    <w:rsid w:val="00C162BC"/>
    <w:rsid w:val="00C16650"/>
    <w:rsid w:val="00C16DCB"/>
    <w:rsid w:val="00C16F16"/>
    <w:rsid w:val="00C20358"/>
    <w:rsid w:val="00C2075F"/>
    <w:rsid w:val="00C20B51"/>
    <w:rsid w:val="00C2152B"/>
    <w:rsid w:val="00C22995"/>
    <w:rsid w:val="00C23B5F"/>
    <w:rsid w:val="00C243F8"/>
    <w:rsid w:val="00C24A58"/>
    <w:rsid w:val="00C253A9"/>
    <w:rsid w:val="00C25D4A"/>
    <w:rsid w:val="00C26CE4"/>
    <w:rsid w:val="00C26F09"/>
    <w:rsid w:val="00C277A7"/>
    <w:rsid w:val="00C27E12"/>
    <w:rsid w:val="00C30000"/>
    <w:rsid w:val="00C3050E"/>
    <w:rsid w:val="00C30959"/>
    <w:rsid w:val="00C309AE"/>
    <w:rsid w:val="00C309B2"/>
    <w:rsid w:val="00C30CA3"/>
    <w:rsid w:val="00C30D30"/>
    <w:rsid w:val="00C30EB9"/>
    <w:rsid w:val="00C31C62"/>
    <w:rsid w:val="00C32DAC"/>
    <w:rsid w:val="00C33A17"/>
    <w:rsid w:val="00C33D61"/>
    <w:rsid w:val="00C35588"/>
    <w:rsid w:val="00C364C9"/>
    <w:rsid w:val="00C36D76"/>
    <w:rsid w:val="00C37F96"/>
    <w:rsid w:val="00C4017F"/>
    <w:rsid w:val="00C406FA"/>
    <w:rsid w:val="00C40A4A"/>
    <w:rsid w:val="00C40AC3"/>
    <w:rsid w:val="00C40BBC"/>
    <w:rsid w:val="00C40ED2"/>
    <w:rsid w:val="00C41A6D"/>
    <w:rsid w:val="00C42080"/>
    <w:rsid w:val="00C42949"/>
    <w:rsid w:val="00C42B78"/>
    <w:rsid w:val="00C42B92"/>
    <w:rsid w:val="00C432A2"/>
    <w:rsid w:val="00C437D1"/>
    <w:rsid w:val="00C4475C"/>
    <w:rsid w:val="00C44D60"/>
    <w:rsid w:val="00C4547D"/>
    <w:rsid w:val="00C464BF"/>
    <w:rsid w:val="00C467F0"/>
    <w:rsid w:val="00C4688B"/>
    <w:rsid w:val="00C468B3"/>
    <w:rsid w:val="00C46AB8"/>
    <w:rsid w:val="00C46C19"/>
    <w:rsid w:val="00C479FE"/>
    <w:rsid w:val="00C47BAB"/>
    <w:rsid w:val="00C50559"/>
    <w:rsid w:val="00C51FA7"/>
    <w:rsid w:val="00C51FCB"/>
    <w:rsid w:val="00C53551"/>
    <w:rsid w:val="00C53CFC"/>
    <w:rsid w:val="00C53D9F"/>
    <w:rsid w:val="00C53DAF"/>
    <w:rsid w:val="00C54796"/>
    <w:rsid w:val="00C54DAA"/>
    <w:rsid w:val="00C554B1"/>
    <w:rsid w:val="00C56994"/>
    <w:rsid w:val="00C56FCB"/>
    <w:rsid w:val="00C57216"/>
    <w:rsid w:val="00C57C61"/>
    <w:rsid w:val="00C57F72"/>
    <w:rsid w:val="00C60D1A"/>
    <w:rsid w:val="00C61B36"/>
    <w:rsid w:val="00C61CB9"/>
    <w:rsid w:val="00C6263F"/>
    <w:rsid w:val="00C62EA7"/>
    <w:rsid w:val="00C636A5"/>
    <w:rsid w:val="00C638D9"/>
    <w:rsid w:val="00C64940"/>
    <w:rsid w:val="00C6652D"/>
    <w:rsid w:val="00C66593"/>
    <w:rsid w:val="00C66FFC"/>
    <w:rsid w:val="00C70591"/>
    <w:rsid w:val="00C7091F"/>
    <w:rsid w:val="00C70ABE"/>
    <w:rsid w:val="00C711CB"/>
    <w:rsid w:val="00C713F4"/>
    <w:rsid w:val="00C71E14"/>
    <w:rsid w:val="00C7206A"/>
    <w:rsid w:val="00C7210D"/>
    <w:rsid w:val="00C7269F"/>
    <w:rsid w:val="00C72C16"/>
    <w:rsid w:val="00C73B5C"/>
    <w:rsid w:val="00C76A45"/>
    <w:rsid w:val="00C76C70"/>
    <w:rsid w:val="00C76EE6"/>
    <w:rsid w:val="00C76FFF"/>
    <w:rsid w:val="00C77767"/>
    <w:rsid w:val="00C77AA3"/>
    <w:rsid w:val="00C77DBE"/>
    <w:rsid w:val="00C80A15"/>
    <w:rsid w:val="00C81565"/>
    <w:rsid w:val="00C81B91"/>
    <w:rsid w:val="00C835B3"/>
    <w:rsid w:val="00C84EE6"/>
    <w:rsid w:val="00C85EC1"/>
    <w:rsid w:val="00C8622D"/>
    <w:rsid w:val="00C863E8"/>
    <w:rsid w:val="00C86CC0"/>
    <w:rsid w:val="00C86D42"/>
    <w:rsid w:val="00C8700B"/>
    <w:rsid w:val="00C90411"/>
    <w:rsid w:val="00C906C9"/>
    <w:rsid w:val="00C90EC0"/>
    <w:rsid w:val="00C90F92"/>
    <w:rsid w:val="00C91A73"/>
    <w:rsid w:val="00C9254F"/>
    <w:rsid w:val="00C92C7E"/>
    <w:rsid w:val="00C92E98"/>
    <w:rsid w:val="00C947B0"/>
    <w:rsid w:val="00C94B56"/>
    <w:rsid w:val="00C9523D"/>
    <w:rsid w:val="00C95544"/>
    <w:rsid w:val="00C95980"/>
    <w:rsid w:val="00C95CF9"/>
    <w:rsid w:val="00C96554"/>
    <w:rsid w:val="00C969F3"/>
    <w:rsid w:val="00C96E20"/>
    <w:rsid w:val="00C9741C"/>
    <w:rsid w:val="00C97485"/>
    <w:rsid w:val="00C9756F"/>
    <w:rsid w:val="00C9781B"/>
    <w:rsid w:val="00C97D48"/>
    <w:rsid w:val="00C97E0C"/>
    <w:rsid w:val="00CA05B9"/>
    <w:rsid w:val="00CA0821"/>
    <w:rsid w:val="00CA15FF"/>
    <w:rsid w:val="00CA16CC"/>
    <w:rsid w:val="00CA1DBC"/>
    <w:rsid w:val="00CA2783"/>
    <w:rsid w:val="00CA2BC4"/>
    <w:rsid w:val="00CA3314"/>
    <w:rsid w:val="00CA3E4B"/>
    <w:rsid w:val="00CA4ACC"/>
    <w:rsid w:val="00CA6399"/>
    <w:rsid w:val="00CA7B3D"/>
    <w:rsid w:val="00CA7FF7"/>
    <w:rsid w:val="00CB1376"/>
    <w:rsid w:val="00CB247C"/>
    <w:rsid w:val="00CB37CA"/>
    <w:rsid w:val="00CB413D"/>
    <w:rsid w:val="00CB63E9"/>
    <w:rsid w:val="00CB653C"/>
    <w:rsid w:val="00CB6AA5"/>
    <w:rsid w:val="00CB6F5E"/>
    <w:rsid w:val="00CB71AD"/>
    <w:rsid w:val="00CB77B6"/>
    <w:rsid w:val="00CB788D"/>
    <w:rsid w:val="00CB7D7C"/>
    <w:rsid w:val="00CC06CF"/>
    <w:rsid w:val="00CC15FD"/>
    <w:rsid w:val="00CC25D3"/>
    <w:rsid w:val="00CC29A2"/>
    <w:rsid w:val="00CC2B18"/>
    <w:rsid w:val="00CC4328"/>
    <w:rsid w:val="00CC44D1"/>
    <w:rsid w:val="00CC46B1"/>
    <w:rsid w:val="00CC5097"/>
    <w:rsid w:val="00CC53C7"/>
    <w:rsid w:val="00CC652F"/>
    <w:rsid w:val="00CC69BB"/>
    <w:rsid w:val="00CC7C07"/>
    <w:rsid w:val="00CD0C1D"/>
    <w:rsid w:val="00CD148F"/>
    <w:rsid w:val="00CD1E1C"/>
    <w:rsid w:val="00CD201A"/>
    <w:rsid w:val="00CD2A03"/>
    <w:rsid w:val="00CD4ABA"/>
    <w:rsid w:val="00CD4B03"/>
    <w:rsid w:val="00CD5379"/>
    <w:rsid w:val="00CD5688"/>
    <w:rsid w:val="00CD5FD9"/>
    <w:rsid w:val="00CD6508"/>
    <w:rsid w:val="00CE1B43"/>
    <w:rsid w:val="00CE212E"/>
    <w:rsid w:val="00CE3056"/>
    <w:rsid w:val="00CE3A12"/>
    <w:rsid w:val="00CE42F1"/>
    <w:rsid w:val="00CE446F"/>
    <w:rsid w:val="00CE45C2"/>
    <w:rsid w:val="00CE4768"/>
    <w:rsid w:val="00CE4E76"/>
    <w:rsid w:val="00CE5147"/>
    <w:rsid w:val="00CE547C"/>
    <w:rsid w:val="00CE5D85"/>
    <w:rsid w:val="00CE6301"/>
    <w:rsid w:val="00CE7566"/>
    <w:rsid w:val="00CE771D"/>
    <w:rsid w:val="00CF0784"/>
    <w:rsid w:val="00CF1157"/>
    <w:rsid w:val="00CF121C"/>
    <w:rsid w:val="00CF2D4E"/>
    <w:rsid w:val="00CF2DCA"/>
    <w:rsid w:val="00CF338E"/>
    <w:rsid w:val="00CF366E"/>
    <w:rsid w:val="00CF5DFA"/>
    <w:rsid w:val="00CF6E21"/>
    <w:rsid w:val="00CF7AFF"/>
    <w:rsid w:val="00D000AE"/>
    <w:rsid w:val="00D006C5"/>
    <w:rsid w:val="00D00D06"/>
    <w:rsid w:val="00D02670"/>
    <w:rsid w:val="00D0306D"/>
    <w:rsid w:val="00D030D1"/>
    <w:rsid w:val="00D03353"/>
    <w:rsid w:val="00D04301"/>
    <w:rsid w:val="00D04DB1"/>
    <w:rsid w:val="00D04EA2"/>
    <w:rsid w:val="00D05814"/>
    <w:rsid w:val="00D05A49"/>
    <w:rsid w:val="00D05C0D"/>
    <w:rsid w:val="00D061A4"/>
    <w:rsid w:val="00D069DE"/>
    <w:rsid w:val="00D07568"/>
    <w:rsid w:val="00D07700"/>
    <w:rsid w:val="00D07A60"/>
    <w:rsid w:val="00D07C4A"/>
    <w:rsid w:val="00D11DD2"/>
    <w:rsid w:val="00D12171"/>
    <w:rsid w:val="00D12323"/>
    <w:rsid w:val="00D126F9"/>
    <w:rsid w:val="00D13E74"/>
    <w:rsid w:val="00D15960"/>
    <w:rsid w:val="00D15DC3"/>
    <w:rsid w:val="00D167F5"/>
    <w:rsid w:val="00D168E3"/>
    <w:rsid w:val="00D16C78"/>
    <w:rsid w:val="00D16C7C"/>
    <w:rsid w:val="00D16EAD"/>
    <w:rsid w:val="00D172C3"/>
    <w:rsid w:val="00D20396"/>
    <w:rsid w:val="00D20C3C"/>
    <w:rsid w:val="00D2149D"/>
    <w:rsid w:val="00D2211A"/>
    <w:rsid w:val="00D24ACD"/>
    <w:rsid w:val="00D24D15"/>
    <w:rsid w:val="00D24EB4"/>
    <w:rsid w:val="00D251A6"/>
    <w:rsid w:val="00D25428"/>
    <w:rsid w:val="00D25D3F"/>
    <w:rsid w:val="00D264B7"/>
    <w:rsid w:val="00D2693D"/>
    <w:rsid w:val="00D27E9D"/>
    <w:rsid w:val="00D300E3"/>
    <w:rsid w:val="00D30821"/>
    <w:rsid w:val="00D309F5"/>
    <w:rsid w:val="00D31003"/>
    <w:rsid w:val="00D310B6"/>
    <w:rsid w:val="00D310BA"/>
    <w:rsid w:val="00D319AC"/>
    <w:rsid w:val="00D335AC"/>
    <w:rsid w:val="00D33BA4"/>
    <w:rsid w:val="00D33F57"/>
    <w:rsid w:val="00D346BF"/>
    <w:rsid w:val="00D36648"/>
    <w:rsid w:val="00D368DF"/>
    <w:rsid w:val="00D36C2F"/>
    <w:rsid w:val="00D36D3E"/>
    <w:rsid w:val="00D375F1"/>
    <w:rsid w:val="00D41183"/>
    <w:rsid w:val="00D41303"/>
    <w:rsid w:val="00D42A15"/>
    <w:rsid w:val="00D433E4"/>
    <w:rsid w:val="00D437FA"/>
    <w:rsid w:val="00D439F4"/>
    <w:rsid w:val="00D45A77"/>
    <w:rsid w:val="00D45FF7"/>
    <w:rsid w:val="00D464A9"/>
    <w:rsid w:val="00D470BB"/>
    <w:rsid w:val="00D512C8"/>
    <w:rsid w:val="00D51BED"/>
    <w:rsid w:val="00D51C80"/>
    <w:rsid w:val="00D526A3"/>
    <w:rsid w:val="00D52843"/>
    <w:rsid w:val="00D52864"/>
    <w:rsid w:val="00D535D0"/>
    <w:rsid w:val="00D539CF"/>
    <w:rsid w:val="00D53D6C"/>
    <w:rsid w:val="00D53E36"/>
    <w:rsid w:val="00D540F3"/>
    <w:rsid w:val="00D54760"/>
    <w:rsid w:val="00D54E85"/>
    <w:rsid w:val="00D56593"/>
    <w:rsid w:val="00D56D30"/>
    <w:rsid w:val="00D57047"/>
    <w:rsid w:val="00D572C1"/>
    <w:rsid w:val="00D5733C"/>
    <w:rsid w:val="00D5742F"/>
    <w:rsid w:val="00D607A8"/>
    <w:rsid w:val="00D60C22"/>
    <w:rsid w:val="00D61987"/>
    <w:rsid w:val="00D61D60"/>
    <w:rsid w:val="00D637F6"/>
    <w:rsid w:val="00D63FD8"/>
    <w:rsid w:val="00D642FA"/>
    <w:rsid w:val="00D6547B"/>
    <w:rsid w:val="00D65F5E"/>
    <w:rsid w:val="00D66170"/>
    <w:rsid w:val="00D66B95"/>
    <w:rsid w:val="00D678DE"/>
    <w:rsid w:val="00D67A0F"/>
    <w:rsid w:val="00D67C0D"/>
    <w:rsid w:val="00D71E28"/>
    <w:rsid w:val="00D73EDC"/>
    <w:rsid w:val="00D742B3"/>
    <w:rsid w:val="00D7463C"/>
    <w:rsid w:val="00D747BC"/>
    <w:rsid w:val="00D74CCD"/>
    <w:rsid w:val="00D74FBB"/>
    <w:rsid w:val="00D75080"/>
    <w:rsid w:val="00D750C8"/>
    <w:rsid w:val="00D7610C"/>
    <w:rsid w:val="00D761C3"/>
    <w:rsid w:val="00D76527"/>
    <w:rsid w:val="00D76644"/>
    <w:rsid w:val="00D769AA"/>
    <w:rsid w:val="00D76C2A"/>
    <w:rsid w:val="00D76D03"/>
    <w:rsid w:val="00D77097"/>
    <w:rsid w:val="00D7793B"/>
    <w:rsid w:val="00D81D45"/>
    <w:rsid w:val="00D820EF"/>
    <w:rsid w:val="00D831AE"/>
    <w:rsid w:val="00D83638"/>
    <w:rsid w:val="00D84E00"/>
    <w:rsid w:val="00D85A5D"/>
    <w:rsid w:val="00D87197"/>
    <w:rsid w:val="00D87901"/>
    <w:rsid w:val="00D903DD"/>
    <w:rsid w:val="00D90BFB"/>
    <w:rsid w:val="00D90DE1"/>
    <w:rsid w:val="00D91270"/>
    <w:rsid w:val="00D92AF8"/>
    <w:rsid w:val="00D92BEC"/>
    <w:rsid w:val="00D92DD8"/>
    <w:rsid w:val="00D92FB1"/>
    <w:rsid w:val="00D93539"/>
    <w:rsid w:val="00D93CAE"/>
    <w:rsid w:val="00D94710"/>
    <w:rsid w:val="00D949C1"/>
    <w:rsid w:val="00D95181"/>
    <w:rsid w:val="00D956D9"/>
    <w:rsid w:val="00D9586C"/>
    <w:rsid w:val="00D96645"/>
    <w:rsid w:val="00D9674B"/>
    <w:rsid w:val="00D96D55"/>
    <w:rsid w:val="00D96F38"/>
    <w:rsid w:val="00D9730E"/>
    <w:rsid w:val="00D97F79"/>
    <w:rsid w:val="00DA0625"/>
    <w:rsid w:val="00DA0989"/>
    <w:rsid w:val="00DA0BF3"/>
    <w:rsid w:val="00DA146E"/>
    <w:rsid w:val="00DA1F93"/>
    <w:rsid w:val="00DA2687"/>
    <w:rsid w:val="00DA32C8"/>
    <w:rsid w:val="00DA4020"/>
    <w:rsid w:val="00DA4049"/>
    <w:rsid w:val="00DA43D8"/>
    <w:rsid w:val="00DA48F6"/>
    <w:rsid w:val="00DA4CDE"/>
    <w:rsid w:val="00DA55EC"/>
    <w:rsid w:val="00DA610C"/>
    <w:rsid w:val="00DA6D55"/>
    <w:rsid w:val="00DA707C"/>
    <w:rsid w:val="00DA723F"/>
    <w:rsid w:val="00DA7514"/>
    <w:rsid w:val="00DB0C06"/>
    <w:rsid w:val="00DB0D24"/>
    <w:rsid w:val="00DB0DEC"/>
    <w:rsid w:val="00DB1FCE"/>
    <w:rsid w:val="00DB205D"/>
    <w:rsid w:val="00DB2F04"/>
    <w:rsid w:val="00DB35EF"/>
    <w:rsid w:val="00DB3A16"/>
    <w:rsid w:val="00DB44DA"/>
    <w:rsid w:val="00DB50BC"/>
    <w:rsid w:val="00DB586E"/>
    <w:rsid w:val="00DB5EA9"/>
    <w:rsid w:val="00DB7528"/>
    <w:rsid w:val="00DB78A2"/>
    <w:rsid w:val="00DB791D"/>
    <w:rsid w:val="00DC00EA"/>
    <w:rsid w:val="00DC1059"/>
    <w:rsid w:val="00DC1671"/>
    <w:rsid w:val="00DC1D3B"/>
    <w:rsid w:val="00DC1F7D"/>
    <w:rsid w:val="00DC3130"/>
    <w:rsid w:val="00DC3E63"/>
    <w:rsid w:val="00DC4479"/>
    <w:rsid w:val="00DC4880"/>
    <w:rsid w:val="00DC5274"/>
    <w:rsid w:val="00DC554D"/>
    <w:rsid w:val="00DC6053"/>
    <w:rsid w:val="00DC62E1"/>
    <w:rsid w:val="00DC7124"/>
    <w:rsid w:val="00DD061E"/>
    <w:rsid w:val="00DD1F8C"/>
    <w:rsid w:val="00DD274D"/>
    <w:rsid w:val="00DD36CB"/>
    <w:rsid w:val="00DD3BEB"/>
    <w:rsid w:val="00DD586B"/>
    <w:rsid w:val="00DD6148"/>
    <w:rsid w:val="00DD6541"/>
    <w:rsid w:val="00DD6C17"/>
    <w:rsid w:val="00DD7B89"/>
    <w:rsid w:val="00DE0418"/>
    <w:rsid w:val="00DE05E9"/>
    <w:rsid w:val="00DE1373"/>
    <w:rsid w:val="00DE1374"/>
    <w:rsid w:val="00DE1390"/>
    <w:rsid w:val="00DE1939"/>
    <w:rsid w:val="00DE22C2"/>
    <w:rsid w:val="00DE238F"/>
    <w:rsid w:val="00DE249B"/>
    <w:rsid w:val="00DE28D7"/>
    <w:rsid w:val="00DE2B78"/>
    <w:rsid w:val="00DE3645"/>
    <w:rsid w:val="00DE3795"/>
    <w:rsid w:val="00DE49C3"/>
    <w:rsid w:val="00DE5B50"/>
    <w:rsid w:val="00DE7063"/>
    <w:rsid w:val="00DE70A9"/>
    <w:rsid w:val="00DE72C6"/>
    <w:rsid w:val="00DF097D"/>
    <w:rsid w:val="00DF0D9D"/>
    <w:rsid w:val="00DF1636"/>
    <w:rsid w:val="00DF1867"/>
    <w:rsid w:val="00DF218C"/>
    <w:rsid w:val="00DF2339"/>
    <w:rsid w:val="00DF2E39"/>
    <w:rsid w:val="00DF356C"/>
    <w:rsid w:val="00DF4841"/>
    <w:rsid w:val="00DF4A6F"/>
    <w:rsid w:val="00DF5AE3"/>
    <w:rsid w:val="00DF6C82"/>
    <w:rsid w:val="00DF79EA"/>
    <w:rsid w:val="00E0060B"/>
    <w:rsid w:val="00E00A0B"/>
    <w:rsid w:val="00E00CD6"/>
    <w:rsid w:val="00E00DF4"/>
    <w:rsid w:val="00E01C77"/>
    <w:rsid w:val="00E01CA7"/>
    <w:rsid w:val="00E01EE5"/>
    <w:rsid w:val="00E02AD0"/>
    <w:rsid w:val="00E0304E"/>
    <w:rsid w:val="00E03628"/>
    <w:rsid w:val="00E03CB1"/>
    <w:rsid w:val="00E06BC5"/>
    <w:rsid w:val="00E0787E"/>
    <w:rsid w:val="00E07DBC"/>
    <w:rsid w:val="00E11208"/>
    <w:rsid w:val="00E11561"/>
    <w:rsid w:val="00E117EA"/>
    <w:rsid w:val="00E11F29"/>
    <w:rsid w:val="00E11F63"/>
    <w:rsid w:val="00E11FBC"/>
    <w:rsid w:val="00E12903"/>
    <w:rsid w:val="00E12A19"/>
    <w:rsid w:val="00E12EB3"/>
    <w:rsid w:val="00E12EE1"/>
    <w:rsid w:val="00E140C1"/>
    <w:rsid w:val="00E146E7"/>
    <w:rsid w:val="00E15A00"/>
    <w:rsid w:val="00E15C8D"/>
    <w:rsid w:val="00E16399"/>
    <w:rsid w:val="00E174A0"/>
    <w:rsid w:val="00E17576"/>
    <w:rsid w:val="00E17FA6"/>
    <w:rsid w:val="00E20023"/>
    <w:rsid w:val="00E205A2"/>
    <w:rsid w:val="00E20A38"/>
    <w:rsid w:val="00E20F17"/>
    <w:rsid w:val="00E213D6"/>
    <w:rsid w:val="00E21AF2"/>
    <w:rsid w:val="00E220C8"/>
    <w:rsid w:val="00E225A9"/>
    <w:rsid w:val="00E22C73"/>
    <w:rsid w:val="00E23204"/>
    <w:rsid w:val="00E233F9"/>
    <w:rsid w:val="00E234DD"/>
    <w:rsid w:val="00E23ACC"/>
    <w:rsid w:val="00E250F1"/>
    <w:rsid w:val="00E2596D"/>
    <w:rsid w:val="00E2639B"/>
    <w:rsid w:val="00E26836"/>
    <w:rsid w:val="00E26910"/>
    <w:rsid w:val="00E271BA"/>
    <w:rsid w:val="00E27216"/>
    <w:rsid w:val="00E275B9"/>
    <w:rsid w:val="00E30159"/>
    <w:rsid w:val="00E305AA"/>
    <w:rsid w:val="00E305C5"/>
    <w:rsid w:val="00E30B56"/>
    <w:rsid w:val="00E31F92"/>
    <w:rsid w:val="00E322E1"/>
    <w:rsid w:val="00E3232E"/>
    <w:rsid w:val="00E32582"/>
    <w:rsid w:val="00E329DB"/>
    <w:rsid w:val="00E32FDD"/>
    <w:rsid w:val="00E339D6"/>
    <w:rsid w:val="00E3419D"/>
    <w:rsid w:val="00E34915"/>
    <w:rsid w:val="00E34CE7"/>
    <w:rsid w:val="00E34CF5"/>
    <w:rsid w:val="00E352A6"/>
    <w:rsid w:val="00E3632F"/>
    <w:rsid w:val="00E367F1"/>
    <w:rsid w:val="00E37348"/>
    <w:rsid w:val="00E373FE"/>
    <w:rsid w:val="00E40867"/>
    <w:rsid w:val="00E41954"/>
    <w:rsid w:val="00E41DBC"/>
    <w:rsid w:val="00E429C9"/>
    <w:rsid w:val="00E432D0"/>
    <w:rsid w:val="00E432D9"/>
    <w:rsid w:val="00E433BA"/>
    <w:rsid w:val="00E43630"/>
    <w:rsid w:val="00E4421D"/>
    <w:rsid w:val="00E44DFF"/>
    <w:rsid w:val="00E45C22"/>
    <w:rsid w:val="00E4673D"/>
    <w:rsid w:val="00E46A5B"/>
    <w:rsid w:val="00E46CC9"/>
    <w:rsid w:val="00E5002A"/>
    <w:rsid w:val="00E506D4"/>
    <w:rsid w:val="00E517C0"/>
    <w:rsid w:val="00E5180D"/>
    <w:rsid w:val="00E52CBE"/>
    <w:rsid w:val="00E52CD0"/>
    <w:rsid w:val="00E5354E"/>
    <w:rsid w:val="00E539F8"/>
    <w:rsid w:val="00E5455F"/>
    <w:rsid w:val="00E547E9"/>
    <w:rsid w:val="00E54FFD"/>
    <w:rsid w:val="00E557E9"/>
    <w:rsid w:val="00E55816"/>
    <w:rsid w:val="00E55AB2"/>
    <w:rsid w:val="00E565CF"/>
    <w:rsid w:val="00E56705"/>
    <w:rsid w:val="00E5746A"/>
    <w:rsid w:val="00E57747"/>
    <w:rsid w:val="00E57F35"/>
    <w:rsid w:val="00E60927"/>
    <w:rsid w:val="00E61B35"/>
    <w:rsid w:val="00E61EBB"/>
    <w:rsid w:val="00E624C1"/>
    <w:rsid w:val="00E628D4"/>
    <w:rsid w:val="00E62DF3"/>
    <w:rsid w:val="00E6338D"/>
    <w:rsid w:val="00E634CA"/>
    <w:rsid w:val="00E6373D"/>
    <w:rsid w:val="00E64098"/>
    <w:rsid w:val="00E643C5"/>
    <w:rsid w:val="00E64E46"/>
    <w:rsid w:val="00E64FC1"/>
    <w:rsid w:val="00E65236"/>
    <w:rsid w:val="00E65A67"/>
    <w:rsid w:val="00E65E8A"/>
    <w:rsid w:val="00E65EFB"/>
    <w:rsid w:val="00E66367"/>
    <w:rsid w:val="00E66502"/>
    <w:rsid w:val="00E6680A"/>
    <w:rsid w:val="00E673BC"/>
    <w:rsid w:val="00E678A4"/>
    <w:rsid w:val="00E71AF8"/>
    <w:rsid w:val="00E72014"/>
    <w:rsid w:val="00E7337F"/>
    <w:rsid w:val="00E73B47"/>
    <w:rsid w:val="00E74C71"/>
    <w:rsid w:val="00E76097"/>
    <w:rsid w:val="00E76B49"/>
    <w:rsid w:val="00E7743B"/>
    <w:rsid w:val="00E775C5"/>
    <w:rsid w:val="00E77E82"/>
    <w:rsid w:val="00E80EA7"/>
    <w:rsid w:val="00E8129C"/>
    <w:rsid w:val="00E838D1"/>
    <w:rsid w:val="00E83AFD"/>
    <w:rsid w:val="00E83B97"/>
    <w:rsid w:val="00E83CCE"/>
    <w:rsid w:val="00E84902"/>
    <w:rsid w:val="00E8498D"/>
    <w:rsid w:val="00E854C4"/>
    <w:rsid w:val="00E85F52"/>
    <w:rsid w:val="00E86226"/>
    <w:rsid w:val="00E871FE"/>
    <w:rsid w:val="00E87424"/>
    <w:rsid w:val="00E875E1"/>
    <w:rsid w:val="00E8781A"/>
    <w:rsid w:val="00E91A0A"/>
    <w:rsid w:val="00E91CB6"/>
    <w:rsid w:val="00E91D36"/>
    <w:rsid w:val="00E92A3E"/>
    <w:rsid w:val="00E92DFE"/>
    <w:rsid w:val="00E93416"/>
    <w:rsid w:val="00E93C8A"/>
    <w:rsid w:val="00E9422E"/>
    <w:rsid w:val="00E94796"/>
    <w:rsid w:val="00E949DD"/>
    <w:rsid w:val="00E9504D"/>
    <w:rsid w:val="00E973FC"/>
    <w:rsid w:val="00E97DA5"/>
    <w:rsid w:val="00E97E79"/>
    <w:rsid w:val="00E97FFE"/>
    <w:rsid w:val="00EA0A60"/>
    <w:rsid w:val="00EA1F3B"/>
    <w:rsid w:val="00EA3002"/>
    <w:rsid w:val="00EA5781"/>
    <w:rsid w:val="00EA57E4"/>
    <w:rsid w:val="00EA584D"/>
    <w:rsid w:val="00EA61A2"/>
    <w:rsid w:val="00EA663F"/>
    <w:rsid w:val="00EA7363"/>
    <w:rsid w:val="00EA7CB0"/>
    <w:rsid w:val="00EB09B1"/>
    <w:rsid w:val="00EB0CC7"/>
    <w:rsid w:val="00EB1032"/>
    <w:rsid w:val="00EB19AB"/>
    <w:rsid w:val="00EB30F4"/>
    <w:rsid w:val="00EB433C"/>
    <w:rsid w:val="00EB5B20"/>
    <w:rsid w:val="00EB68C3"/>
    <w:rsid w:val="00EB6DD7"/>
    <w:rsid w:val="00EB6FF6"/>
    <w:rsid w:val="00EB73E1"/>
    <w:rsid w:val="00EC0031"/>
    <w:rsid w:val="00EC0810"/>
    <w:rsid w:val="00EC0C3E"/>
    <w:rsid w:val="00EC1626"/>
    <w:rsid w:val="00EC1B11"/>
    <w:rsid w:val="00EC24E2"/>
    <w:rsid w:val="00EC2934"/>
    <w:rsid w:val="00EC3083"/>
    <w:rsid w:val="00EC3524"/>
    <w:rsid w:val="00EC3A8A"/>
    <w:rsid w:val="00EC428D"/>
    <w:rsid w:val="00EC43B5"/>
    <w:rsid w:val="00EC5285"/>
    <w:rsid w:val="00EC57C2"/>
    <w:rsid w:val="00EC5EB9"/>
    <w:rsid w:val="00EC659C"/>
    <w:rsid w:val="00EC6C54"/>
    <w:rsid w:val="00EC77E8"/>
    <w:rsid w:val="00ED041D"/>
    <w:rsid w:val="00ED0E85"/>
    <w:rsid w:val="00ED155A"/>
    <w:rsid w:val="00ED1681"/>
    <w:rsid w:val="00ED3E85"/>
    <w:rsid w:val="00ED3F42"/>
    <w:rsid w:val="00ED40E7"/>
    <w:rsid w:val="00ED4B58"/>
    <w:rsid w:val="00ED508D"/>
    <w:rsid w:val="00ED54E5"/>
    <w:rsid w:val="00ED6224"/>
    <w:rsid w:val="00ED65B1"/>
    <w:rsid w:val="00ED65D3"/>
    <w:rsid w:val="00ED74EA"/>
    <w:rsid w:val="00EE012E"/>
    <w:rsid w:val="00EE1587"/>
    <w:rsid w:val="00EE21A5"/>
    <w:rsid w:val="00EE2AA4"/>
    <w:rsid w:val="00EE2F2B"/>
    <w:rsid w:val="00EE2FD6"/>
    <w:rsid w:val="00EE3FF0"/>
    <w:rsid w:val="00EE4EB9"/>
    <w:rsid w:val="00EE4EBE"/>
    <w:rsid w:val="00EE5350"/>
    <w:rsid w:val="00EE54CC"/>
    <w:rsid w:val="00EE575F"/>
    <w:rsid w:val="00EE5CA9"/>
    <w:rsid w:val="00EE5E7A"/>
    <w:rsid w:val="00EE642F"/>
    <w:rsid w:val="00EE73FA"/>
    <w:rsid w:val="00EF010A"/>
    <w:rsid w:val="00EF0C90"/>
    <w:rsid w:val="00EF1071"/>
    <w:rsid w:val="00EF261C"/>
    <w:rsid w:val="00EF424C"/>
    <w:rsid w:val="00EF43DB"/>
    <w:rsid w:val="00EF480E"/>
    <w:rsid w:val="00EF63A4"/>
    <w:rsid w:val="00EF6D20"/>
    <w:rsid w:val="00EF6F2B"/>
    <w:rsid w:val="00F003E3"/>
    <w:rsid w:val="00F00867"/>
    <w:rsid w:val="00F00A0A"/>
    <w:rsid w:val="00F01DAD"/>
    <w:rsid w:val="00F01FD5"/>
    <w:rsid w:val="00F024D2"/>
    <w:rsid w:val="00F0258F"/>
    <w:rsid w:val="00F03449"/>
    <w:rsid w:val="00F03CFC"/>
    <w:rsid w:val="00F03FFB"/>
    <w:rsid w:val="00F05592"/>
    <w:rsid w:val="00F05FE0"/>
    <w:rsid w:val="00F06484"/>
    <w:rsid w:val="00F06C6C"/>
    <w:rsid w:val="00F07710"/>
    <w:rsid w:val="00F11707"/>
    <w:rsid w:val="00F129DA"/>
    <w:rsid w:val="00F12DF2"/>
    <w:rsid w:val="00F132BA"/>
    <w:rsid w:val="00F148A9"/>
    <w:rsid w:val="00F148E7"/>
    <w:rsid w:val="00F152A2"/>
    <w:rsid w:val="00F153A1"/>
    <w:rsid w:val="00F157D0"/>
    <w:rsid w:val="00F15930"/>
    <w:rsid w:val="00F15975"/>
    <w:rsid w:val="00F161F2"/>
    <w:rsid w:val="00F176F8"/>
    <w:rsid w:val="00F20579"/>
    <w:rsid w:val="00F207AA"/>
    <w:rsid w:val="00F2125F"/>
    <w:rsid w:val="00F2218C"/>
    <w:rsid w:val="00F228D4"/>
    <w:rsid w:val="00F228D5"/>
    <w:rsid w:val="00F22B65"/>
    <w:rsid w:val="00F240E4"/>
    <w:rsid w:val="00F2439F"/>
    <w:rsid w:val="00F24C8D"/>
    <w:rsid w:val="00F25558"/>
    <w:rsid w:val="00F25770"/>
    <w:rsid w:val="00F262F3"/>
    <w:rsid w:val="00F267C5"/>
    <w:rsid w:val="00F27107"/>
    <w:rsid w:val="00F30E65"/>
    <w:rsid w:val="00F31442"/>
    <w:rsid w:val="00F31D85"/>
    <w:rsid w:val="00F31F57"/>
    <w:rsid w:val="00F3240C"/>
    <w:rsid w:val="00F34041"/>
    <w:rsid w:val="00F3412A"/>
    <w:rsid w:val="00F347BD"/>
    <w:rsid w:val="00F3533C"/>
    <w:rsid w:val="00F354D2"/>
    <w:rsid w:val="00F3554B"/>
    <w:rsid w:val="00F369AB"/>
    <w:rsid w:val="00F369DE"/>
    <w:rsid w:val="00F3721E"/>
    <w:rsid w:val="00F3783B"/>
    <w:rsid w:val="00F37C64"/>
    <w:rsid w:val="00F40015"/>
    <w:rsid w:val="00F406D4"/>
    <w:rsid w:val="00F40931"/>
    <w:rsid w:val="00F414CD"/>
    <w:rsid w:val="00F435BD"/>
    <w:rsid w:val="00F43A25"/>
    <w:rsid w:val="00F451EC"/>
    <w:rsid w:val="00F46094"/>
    <w:rsid w:val="00F46149"/>
    <w:rsid w:val="00F466EA"/>
    <w:rsid w:val="00F47032"/>
    <w:rsid w:val="00F50B98"/>
    <w:rsid w:val="00F50C64"/>
    <w:rsid w:val="00F5126F"/>
    <w:rsid w:val="00F52313"/>
    <w:rsid w:val="00F52945"/>
    <w:rsid w:val="00F5417A"/>
    <w:rsid w:val="00F545DE"/>
    <w:rsid w:val="00F5560A"/>
    <w:rsid w:val="00F5598F"/>
    <w:rsid w:val="00F568EA"/>
    <w:rsid w:val="00F56DC0"/>
    <w:rsid w:val="00F56F74"/>
    <w:rsid w:val="00F56FFF"/>
    <w:rsid w:val="00F579C3"/>
    <w:rsid w:val="00F57A9C"/>
    <w:rsid w:val="00F57D8C"/>
    <w:rsid w:val="00F62AC3"/>
    <w:rsid w:val="00F62FD1"/>
    <w:rsid w:val="00F63050"/>
    <w:rsid w:val="00F64153"/>
    <w:rsid w:val="00F641C9"/>
    <w:rsid w:val="00F64555"/>
    <w:rsid w:val="00F646F4"/>
    <w:rsid w:val="00F6588A"/>
    <w:rsid w:val="00F666A3"/>
    <w:rsid w:val="00F677D8"/>
    <w:rsid w:val="00F7026C"/>
    <w:rsid w:val="00F705C1"/>
    <w:rsid w:val="00F711A2"/>
    <w:rsid w:val="00F715EE"/>
    <w:rsid w:val="00F71D32"/>
    <w:rsid w:val="00F72EC0"/>
    <w:rsid w:val="00F74C1D"/>
    <w:rsid w:val="00F74CB5"/>
    <w:rsid w:val="00F7514B"/>
    <w:rsid w:val="00F751D8"/>
    <w:rsid w:val="00F75637"/>
    <w:rsid w:val="00F75CCC"/>
    <w:rsid w:val="00F75E66"/>
    <w:rsid w:val="00F767C9"/>
    <w:rsid w:val="00F76A24"/>
    <w:rsid w:val="00F7768C"/>
    <w:rsid w:val="00F802C2"/>
    <w:rsid w:val="00F80C6A"/>
    <w:rsid w:val="00F81081"/>
    <w:rsid w:val="00F81D36"/>
    <w:rsid w:val="00F825B3"/>
    <w:rsid w:val="00F82783"/>
    <w:rsid w:val="00F83C77"/>
    <w:rsid w:val="00F83F41"/>
    <w:rsid w:val="00F8435D"/>
    <w:rsid w:val="00F843E4"/>
    <w:rsid w:val="00F85394"/>
    <w:rsid w:val="00F85B63"/>
    <w:rsid w:val="00F85C26"/>
    <w:rsid w:val="00F85E50"/>
    <w:rsid w:val="00F866F2"/>
    <w:rsid w:val="00F900B7"/>
    <w:rsid w:val="00F901BA"/>
    <w:rsid w:val="00F9187F"/>
    <w:rsid w:val="00F92070"/>
    <w:rsid w:val="00F9275F"/>
    <w:rsid w:val="00F927B2"/>
    <w:rsid w:val="00F946C3"/>
    <w:rsid w:val="00F94805"/>
    <w:rsid w:val="00F94BF6"/>
    <w:rsid w:val="00F951F3"/>
    <w:rsid w:val="00F95272"/>
    <w:rsid w:val="00F957E0"/>
    <w:rsid w:val="00F96722"/>
    <w:rsid w:val="00F9680F"/>
    <w:rsid w:val="00F97263"/>
    <w:rsid w:val="00F9794E"/>
    <w:rsid w:val="00F97A9D"/>
    <w:rsid w:val="00F97BE3"/>
    <w:rsid w:val="00FA0463"/>
    <w:rsid w:val="00FA07CD"/>
    <w:rsid w:val="00FA2055"/>
    <w:rsid w:val="00FA2557"/>
    <w:rsid w:val="00FA2A39"/>
    <w:rsid w:val="00FA39E8"/>
    <w:rsid w:val="00FA3BFE"/>
    <w:rsid w:val="00FA453C"/>
    <w:rsid w:val="00FA5150"/>
    <w:rsid w:val="00FA54D4"/>
    <w:rsid w:val="00FA5570"/>
    <w:rsid w:val="00FA6563"/>
    <w:rsid w:val="00FA656C"/>
    <w:rsid w:val="00FA65EB"/>
    <w:rsid w:val="00FA6915"/>
    <w:rsid w:val="00FA723F"/>
    <w:rsid w:val="00FB0530"/>
    <w:rsid w:val="00FB104B"/>
    <w:rsid w:val="00FB179E"/>
    <w:rsid w:val="00FB18F4"/>
    <w:rsid w:val="00FB2305"/>
    <w:rsid w:val="00FB2BD1"/>
    <w:rsid w:val="00FB3993"/>
    <w:rsid w:val="00FB3DF6"/>
    <w:rsid w:val="00FB40AB"/>
    <w:rsid w:val="00FB4439"/>
    <w:rsid w:val="00FB548C"/>
    <w:rsid w:val="00FB54DF"/>
    <w:rsid w:val="00FB5CB2"/>
    <w:rsid w:val="00FB5F75"/>
    <w:rsid w:val="00FB6187"/>
    <w:rsid w:val="00FB6335"/>
    <w:rsid w:val="00FB722C"/>
    <w:rsid w:val="00FB79F6"/>
    <w:rsid w:val="00FB7B84"/>
    <w:rsid w:val="00FC0064"/>
    <w:rsid w:val="00FC0E7C"/>
    <w:rsid w:val="00FC1033"/>
    <w:rsid w:val="00FC1C4F"/>
    <w:rsid w:val="00FC3137"/>
    <w:rsid w:val="00FC3434"/>
    <w:rsid w:val="00FC3FF2"/>
    <w:rsid w:val="00FC50E6"/>
    <w:rsid w:val="00FC5335"/>
    <w:rsid w:val="00FC57E0"/>
    <w:rsid w:val="00FC6A0B"/>
    <w:rsid w:val="00FC7B43"/>
    <w:rsid w:val="00FD0418"/>
    <w:rsid w:val="00FD049E"/>
    <w:rsid w:val="00FD0EC7"/>
    <w:rsid w:val="00FD1655"/>
    <w:rsid w:val="00FD1897"/>
    <w:rsid w:val="00FD2BA8"/>
    <w:rsid w:val="00FD3341"/>
    <w:rsid w:val="00FD40D9"/>
    <w:rsid w:val="00FD4385"/>
    <w:rsid w:val="00FD4C3C"/>
    <w:rsid w:val="00FD4F6F"/>
    <w:rsid w:val="00FD6C81"/>
    <w:rsid w:val="00FD757C"/>
    <w:rsid w:val="00FD7C04"/>
    <w:rsid w:val="00FD7D39"/>
    <w:rsid w:val="00FD7D6B"/>
    <w:rsid w:val="00FE034D"/>
    <w:rsid w:val="00FE0748"/>
    <w:rsid w:val="00FE222D"/>
    <w:rsid w:val="00FE2DE1"/>
    <w:rsid w:val="00FE30B0"/>
    <w:rsid w:val="00FE384C"/>
    <w:rsid w:val="00FE4402"/>
    <w:rsid w:val="00FE478B"/>
    <w:rsid w:val="00FE526F"/>
    <w:rsid w:val="00FE5317"/>
    <w:rsid w:val="00FE587F"/>
    <w:rsid w:val="00FE595E"/>
    <w:rsid w:val="00FE6DA0"/>
    <w:rsid w:val="00FE7857"/>
    <w:rsid w:val="00FF05E4"/>
    <w:rsid w:val="00FF05F7"/>
    <w:rsid w:val="00FF0C38"/>
    <w:rsid w:val="00FF1B67"/>
    <w:rsid w:val="00FF226C"/>
    <w:rsid w:val="00FF3734"/>
    <w:rsid w:val="00FF5AAA"/>
    <w:rsid w:val="00FF5EFF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0610"/>
  <w15:docId w15:val="{B6ADAD15-032D-BA48-A4A3-D5CCE264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31D"/>
  </w:style>
  <w:style w:type="table" w:styleId="LightShading-Accent6">
    <w:name w:val="Light Shading Accent 6"/>
    <w:basedOn w:val="TableNormal"/>
    <w:uiPriority w:val="60"/>
    <w:rsid w:val="007F031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Grabner, Chad</cp:lastModifiedBy>
  <cp:revision>4</cp:revision>
  <dcterms:created xsi:type="dcterms:W3CDTF">2021-10-28T13:19:00Z</dcterms:created>
  <dcterms:modified xsi:type="dcterms:W3CDTF">2021-10-28T14:00:00Z</dcterms:modified>
</cp:coreProperties>
</file>