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D18F5" w14:textId="77777777" w:rsidR="00CF5CD0" w:rsidRPr="00560D6B" w:rsidRDefault="00CF5CD0" w:rsidP="00CF5CD0">
      <w:pPr>
        <w:jc w:val="center"/>
        <w:rPr>
          <w:rFonts w:ascii="Helvetica" w:hAnsi="Helvetica"/>
          <w:b/>
          <w:color w:val="0070C0"/>
        </w:rPr>
      </w:pPr>
      <w:r w:rsidRPr="00560D6B">
        <w:rPr>
          <w:rFonts w:ascii="Helvetica" w:hAnsi="Helvetica"/>
          <w:b/>
          <w:color w:val="0070C0"/>
          <w:sz w:val="22"/>
          <w:szCs w:val="22"/>
        </w:rPr>
        <w:t>Supplementary File 1. MB</w:t>
      </w:r>
      <w:r w:rsidRPr="00560D6B">
        <w:rPr>
          <w:rFonts w:ascii="Helvetica" w:hAnsi="Helvetica"/>
          <w:b/>
          <w:color w:val="0070C0"/>
          <w:sz w:val="22"/>
        </w:rPr>
        <w:t xml:space="preserve"> Morphology of is affected by deregulation of Dg and the </w:t>
      </w:r>
      <w:proofErr w:type="spellStart"/>
      <w:r w:rsidRPr="00560D6B">
        <w:rPr>
          <w:rFonts w:ascii="Helvetica" w:hAnsi="Helvetica"/>
          <w:b/>
          <w:color w:val="0070C0"/>
          <w:sz w:val="22"/>
        </w:rPr>
        <w:t>exocyst</w:t>
      </w:r>
      <w:proofErr w:type="spellEnd"/>
    </w:p>
    <w:p w14:paraId="340321A8" w14:textId="77777777" w:rsidR="00CF5CD0" w:rsidRPr="00560D6B" w:rsidRDefault="00CF5CD0" w:rsidP="00CF5CD0">
      <w:pPr>
        <w:rPr>
          <w:rFonts w:ascii="Helvetica" w:hAnsi="Helvetica"/>
          <w:b/>
          <w:color w:val="0070C0"/>
        </w:rPr>
      </w:pPr>
    </w:p>
    <w:tbl>
      <w:tblPr>
        <w:tblStyle w:val="PlainTable12"/>
        <w:tblpPr w:leftFromText="180" w:rightFromText="180" w:vertAnchor="page" w:horzAnchor="margin" w:tblpY="2236"/>
        <w:tblW w:w="5000" w:type="pct"/>
        <w:tblLayout w:type="fixed"/>
        <w:tblLook w:val="04A0" w:firstRow="1" w:lastRow="0" w:firstColumn="1" w:lastColumn="0" w:noHBand="0" w:noVBand="1"/>
      </w:tblPr>
      <w:tblGrid>
        <w:gridCol w:w="2744"/>
        <w:gridCol w:w="1307"/>
        <w:gridCol w:w="1309"/>
        <w:gridCol w:w="1309"/>
        <w:gridCol w:w="1177"/>
        <w:gridCol w:w="1170"/>
      </w:tblGrid>
      <w:tr w:rsidR="00CF5CD0" w:rsidRPr="00560D6B" w14:paraId="3C5728B0" w14:textId="77777777" w:rsidTr="003369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vMerge w:val="restart"/>
            <w:vAlign w:val="center"/>
          </w:tcPr>
          <w:p w14:paraId="772EFBC6" w14:textId="77777777" w:rsidR="00CF5CD0" w:rsidRPr="00560D6B" w:rsidRDefault="00CF5CD0" w:rsidP="00336987">
            <w:pPr>
              <w:jc w:val="center"/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  <w:t>Genotype</w:t>
            </w:r>
          </w:p>
        </w:tc>
        <w:tc>
          <w:tcPr>
            <w:tcW w:w="2177" w:type="pct"/>
            <w:gridSpan w:val="3"/>
            <w:vAlign w:val="center"/>
          </w:tcPr>
          <w:p w14:paraId="607DE1A6" w14:textId="77777777" w:rsidR="00CF5CD0" w:rsidRPr="00560D6B" w:rsidRDefault="00CF5CD0" w:rsidP="00336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Observed MB phenotypes</w:t>
            </w:r>
          </w:p>
        </w:tc>
        <w:tc>
          <w:tcPr>
            <w:tcW w:w="653" w:type="pct"/>
            <w:vMerge w:val="restart"/>
            <w:vAlign w:val="center"/>
          </w:tcPr>
          <w:p w14:paraId="58468DEC" w14:textId="77777777" w:rsidR="00CF5CD0" w:rsidRPr="00560D6B" w:rsidRDefault="00CF5CD0" w:rsidP="00336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p-value</w:t>
            </w:r>
          </w:p>
        </w:tc>
        <w:tc>
          <w:tcPr>
            <w:tcW w:w="649" w:type="pct"/>
            <w:vMerge w:val="restart"/>
            <w:vAlign w:val="center"/>
          </w:tcPr>
          <w:p w14:paraId="25BF70CD" w14:textId="77777777" w:rsidR="00CF5CD0" w:rsidRPr="00560D6B" w:rsidRDefault="00CF5CD0" w:rsidP="00336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Number of lobes analyzed</w:t>
            </w:r>
          </w:p>
        </w:tc>
      </w:tr>
      <w:tr w:rsidR="00CF5CD0" w:rsidRPr="00560D6B" w14:paraId="723F21A2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vMerge/>
          </w:tcPr>
          <w:p w14:paraId="76C0B4F6" w14:textId="77777777" w:rsidR="00CF5CD0" w:rsidRPr="00560D6B" w:rsidRDefault="00CF5CD0" w:rsidP="00336987">
            <w:pPr>
              <w:spacing w:line="360" w:lineRule="auto"/>
              <w:jc w:val="center"/>
              <w:rPr>
                <w:rFonts w:ascii="Helvetica" w:hAnsi="Helvetica"/>
                <w:b w:val="0"/>
                <w:i/>
                <w:color w:val="000000" w:themeColor="text1"/>
                <w:sz w:val="21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59EB3714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b/>
                <w:bCs/>
                <w:sz w:val="21"/>
                <w:szCs w:val="21"/>
              </w:rPr>
              <w:t>Normal</w:t>
            </w:r>
          </w:p>
        </w:tc>
        <w:tc>
          <w:tcPr>
            <w:tcW w:w="726" w:type="pct"/>
            <w:vAlign w:val="center"/>
          </w:tcPr>
          <w:p w14:paraId="2FACE1E5" w14:textId="77777777" w:rsidR="00CF5CD0" w:rsidRPr="00560D6B" w:rsidRDefault="00CF5CD0" w:rsidP="00336987">
            <w:pPr>
              <w:spacing w:line="360" w:lineRule="auto"/>
              <w:ind w:hanging="1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1"/>
                <w:szCs w:val="21"/>
              </w:rPr>
            </w:pPr>
            <w:r w:rsidRPr="00560D6B">
              <w:rPr>
                <w:rFonts w:ascii="Helvetica" w:hAnsi="Helvetica"/>
                <w:b/>
                <w:bCs/>
                <w:sz w:val="21"/>
                <w:szCs w:val="21"/>
              </w:rPr>
              <w:t>Misguided</w:t>
            </w:r>
          </w:p>
        </w:tc>
        <w:tc>
          <w:tcPr>
            <w:tcW w:w="726" w:type="pct"/>
            <w:vAlign w:val="center"/>
          </w:tcPr>
          <w:p w14:paraId="1662C9B0" w14:textId="77777777" w:rsidR="00CF5CD0" w:rsidRPr="00560D6B" w:rsidRDefault="00CF5CD0" w:rsidP="00336987">
            <w:pPr>
              <w:spacing w:line="360" w:lineRule="auto"/>
              <w:ind w:hanging="1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b/>
                <w:bCs/>
                <w:sz w:val="21"/>
                <w:szCs w:val="21"/>
              </w:rPr>
              <w:t>Under-developed</w:t>
            </w:r>
          </w:p>
        </w:tc>
        <w:tc>
          <w:tcPr>
            <w:tcW w:w="653" w:type="pct"/>
            <w:vMerge/>
          </w:tcPr>
          <w:p w14:paraId="66E020F4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649" w:type="pct"/>
            <w:vMerge/>
          </w:tcPr>
          <w:p w14:paraId="3F5D1D70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color w:val="000000" w:themeColor="text1"/>
                <w:sz w:val="21"/>
                <w:szCs w:val="21"/>
              </w:rPr>
            </w:pPr>
          </w:p>
        </w:tc>
      </w:tr>
      <w:tr w:rsidR="00CF5CD0" w:rsidRPr="00560D6B" w14:paraId="6EF855E8" w14:textId="77777777" w:rsidTr="00336987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</w:tcPr>
          <w:p w14:paraId="7AFA3CC8" w14:textId="77777777" w:rsidR="00CF5CD0" w:rsidRPr="00560D6B" w:rsidRDefault="00CF5CD0" w:rsidP="00336987">
            <w:pPr>
              <w:spacing w:line="360" w:lineRule="auto"/>
              <w:jc w:val="center"/>
              <w:rPr>
                <w:rFonts w:ascii="Helvetica" w:hAnsi="Helvetica"/>
                <w:i/>
                <w:color w:val="000000" w:themeColor="text1"/>
                <w:sz w:val="21"/>
                <w:szCs w:val="21"/>
                <w:lang w:val="de-DE"/>
              </w:rPr>
            </w:pP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  <w:lang w:val="de-DE"/>
              </w:rPr>
              <w:t xml:space="preserve">Oregon </w:t>
            </w:r>
            <w:r w:rsidRPr="00560D6B">
              <w:rPr>
                <w:rFonts w:ascii="Helvetica" w:hAnsi="Helvetica"/>
                <w:iCs/>
                <w:color w:val="000000" w:themeColor="text1"/>
                <w:sz w:val="21"/>
                <w:szCs w:val="21"/>
                <w:lang w:val="de-DE"/>
              </w:rPr>
              <w:t>(</w:t>
            </w: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  <w:lang w:val="de-DE"/>
              </w:rPr>
              <w:t>Control</w:t>
            </w:r>
            <w:r w:rsidRPr="00560D6B">
              <w:rPr>
                <w:rFonts w:ascii="Helvetica" w:hAnsi="Helvetica"/>
                <w:iCs/>
                <w:color w:val="000000" w:themeColor="text1"/>
                <w:sz w:val="21"/>
                <w:szCs w:val="21"/>
                <w:lang w:val="de-DE"/>
              </w:rPr>
              <w:t>)</w:t>
            </w:r>
          </w:p>
        </w:tc>
        <w:tc>
          <w:tcPr>
            <w:tcW w:w="725" w:type="pct"/>
          </w:tcPr>
          <w:p w14:paraId="6CFACB73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91%</w:t>
            </w:r>
          </w:p>
        </w:tc>
        <w:tc>
          <w:tcPr>
            <w:tcW w:w="726" w:type="pct"/>
          </w:tcPr>
          <w:p w14:paraId="6C5BF249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4%</w:t>
            </w:r>
          </w:p>
        </w:tc>
        <w:tc>
          <w:tcPr>
            <w:tcW w:w="726" w:type="pct"/>
          </w:tcPr>
          <w:p w14:paraId="1E6ACFEF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4%</w:t>
            </w:r>
          </w:p>
        </w:tc>
        <w:tc>
          <w:tcPr>
            <w:tcW w:w="653" w:type="pct"/>
          </w:tcPr>
          <w:p w14:paraId="02B7CF95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649" w:type="pct"/>
          </w:tcPr>
          <w:p w14:paraId="60A32CBE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70</w:t>
            </w:r>
          </w:p>
        </w:tc>
      </w:tr>
      <w:tr w:rsidR="00CF5CD0" w:rsidRPr="00560D6B" w14:paraId="60CD69C7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</w:tcPr>
          <w:p w14:paraId="480490CE" w14:textId="77777777" w:rsidR="00CF5CD0" w:rsidRPr="00560D6B" w:rsidRDefault="00CF5CD0" w:rsidP="00336987">
            <w:pPr>
              <w:spacing w:line="360" w:lineRule="auto"/>
              <w:jc w:val="center"/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  <w:t>Dg</w:t>
            </w: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  <w:vertAlign w:val="superscript"/>
              </w:rPr>
              <w:t>O86</w:t>
            </w:r>
          </w:p>
        </w:tc>
        <w:tc>
          <w:tcPr>
            <w:tcW w:w="725" w:type="pct"/>
          </w:tcPr>
          <w:p w14:paraId="7233FB7C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49%</w:t>
            </w:r>
          </w:p>
        </w:tc>
        <w:tc>
          <w:tcPr>
            <w:tcW w:w="726" w:type="pct"/>
          </w:tcPr>
          <w:p w14:paraId="4F43BD48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20%</w:t>
            </w:r>
          </w:p>
        </w:tc>
        <w:tc>
          <w:tcPr>
            <w:tcW w:w="726" w:type="pct"/>
          </w:tcPr>
          <w:p w14:paraId="74C14919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31%</w:t>
            </w:r>
          </w:p>
        </w:tc>
        <w:tc>
          <w:tcPr>
            <w:tcW w:w="653" w:type="pct"/>
          </w:tcPr>
          <w:p w14:paraId="361E2B09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a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p=8.2E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-7</w:t>
            </w:r>
          </w:p>
        </w:tc>
        <w:tc>
          <w:tcPr>
            <w:tcW w:w="649" w:type="pct"/>
          </w:tcPr>
          <w:p w14:paraId="3E65C1ED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55</w:t>
            </w:r>
          </w:p>
        </w:tc>
      </w:tr>
      <w:tr w:rsidR="00CF5CD0" w:rsidRPr="00560D6B" w14:paraId="76B5A3B3" w14:textId="77777777" w:rsidTr="0033698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</w:tcPr>
          <w:p w14:paraId="435FD87A" w14:textId="77777777" w:rsidR="00CF5CD0" w:rsidRPr="00560D6B" w:rsidRDefault="00CF5CD0" w:rsidP="00336987">
            <w:pPr>
              <w:spacing w:line="360" w:lineRule="auto"/>
              <w:jc w:val="center"/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  <w:t>Dg</w:t>
            </w: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  <w:vertAlign w:val="superscript"/>
              </w:rPr>
              <w:t>O86</w:t>
            </w: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  <w:t>/ Dg</w:t>
            </w: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  <w:vertAlign w:val="superscript"/>
              </w:rPr>
              <w:t>O55</w:t>
            </w:r>
          </w:p>
        </w:tc>
        <w:tc>
          <w:tcPr>
            <w:tcW w:w="725" w:type="pct"/>
          </w:tcPr>
          <w:p w14:paraId="4F008A59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39%</w:t>
            </w:r>
          </w:p>
        </w:tc>
        <w:tc>
          <w:tcPr>
            <w:tcW w:w="726" w:type="pct"/>
          </w:tcPr>
          <w:p w14:paraId="62C863DA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29%</w:t>
            </w:r>
          </w:p>
        </w:tc>
        <w:tc>
          <w:tcPr>
            <w:tcW w:w="726" w:type="pct"/>
          </w:tcPr>
          <w:p w14:paraId="3CAB9523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32%</w:t>
            </w:r>
          </w:p>
        </w:tc>
        <w:tc>
          <w:tcPr>
            <w:tcW w:w="653" w:type="pct"/>
          </w:tcPr>
          <w:p w14:paraId="1D852B9F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a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p=4.5E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-8</w:t>
            </w:r>
          </w:p>
        </w:tc>
        <w:tc>
          <w:tcPr>
            <w:tcW w:w="649" w:type="pct"/>
          </w:tcPr>
          <w:p w14:paraId="18E72651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38</w:t>
            </w:r>
          </w:p>
        </w:tc>
      </w:tr>
      <w:tr w:rsidR="00CF5CD0" w:rsidRPr="00560D6B" w14:paraId="770BB465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</w:tcPr>
          <w:p w14:paraId="315605A9" w14:textId="77777777" w:rsidR="00CF5CD0" w:rsidRPr="00560D6B" w:rsidRDefault="00CF5CD0" w:rsidP="00336987">
            <w:pPr>
              <w:spacing w:line="360" w:lineRule="auto"/>
              <w:jc w:val="center"/>
              <w:rPr>
                <w:rFonts w:ascii="Helvetica" w:hAnsi="Helvetic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60D6B">
              <w:rPr>
                <w:rFonts w:ascii="Helvetica" w:hAnsi="Helvetica"/>
                <w:i/>
                <w:iCs/>
                <w:sz w:val="21"/>
                <w:szCs w:val="21"/>
              </w:rPr>
              <w:t>insc</w:t>
            </w:r>
            <w:proofErr w:type="spellEnd"/>
            <w:r w:rsidRPr="00560D6B">
              <w:rPr>
                <w:rFonts w:ascii="Helvetica" w:hAnsi="Helvetica"/>
                <w:i/>
                <w:iCs/>
                <w:sz w:val="21"/>
                <w:szCs w:val="21"/>
              </w:rPr>
              <w:t>&gt;Dg</w:t>
            </w:r>
          </w:p>
        </w:tc>
        <w:tc>
          <w:tcPr>
            <w:tcW w:w="725" w:type="pct"/>
          </w:tcPr>
          <w:p w14:paraId="4C23F325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8%</w:t>
            </w:r>
          </w:p>
        </w:tc>
        <w:tc>
          <w:tcPr>
            <w:tcW w:w="726" w:type="pct"/>
          </w:tcPr>
          <w:p w14:paraId="1A33A89D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54%</w:t>
            </w:r>
          </w:p>
        </w:tc>
        <w:tc>
          <w:tcPr>
            <w:tcW w:w="726" w:type="pct"/>
          </w:tcPr>
          <w:p w14:paraId="4AD83E2A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38%</w:t>
            </w:r>
          </w:p>
        </w:tc>
        <w:tc>
          <w:tcPr>
            <w:tcW w:w="653" w:type="pct"/>
          </w:tcPr>
          <w:p w14:paraId="64D5B4C3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a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p=1.8E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-13</w:t>
            </w:r>
          </w:p>
        </w:tc>
        <w:tc>
          <w:tcPr>
            <w:tcW w:w="649" w:type="pct"/>
          </w:tcPr>
          <w:p w14:paraId="75847F11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24</w:t>
            </w:r>
          </w:p>
        </w:tc>
      </w:tr>
      <w:tr w:rsidR="00CF5CD0" w:rsidRPr="00560D6B" w14:paraId="562E846D" w14:textId="77777777" w:rsidTr="0033698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</w:tcPr>
          <w:p w14:paraId="17148566" w14:textId="77777777" w:rsidR="00CF5CD0" w:rsidRPr="00560D6B" w:rsidRDefault="00CF5CD0" w:rsidP="00336987">
            <w:pPr>
              <w:spacing w:line="360" w:lineRule="auto"/>
              <w:jc w:val="center"/>
              <w:rPr>
                <w:rFonts w:ascii="Helvetica" w:hAnsi="Helvetica"/>
                <w:i/>
                <w:iCs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i/>
                <w:iCs/>
                <w:sz w:val="21"/>
                <w:szCs w:val="21"/>
              </w:rPr>
              <w:t>201Y&gt;Dg</w:t>
            </w:r>
          </w:p>
        </w:tc>
        <w:tc>
          <w:tcPr>
            <w:tcW w:w="725" w:type="pct"/>
          </w:tcPr>
          <w:p w14:paraId="094E5387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45%</w:t>
            </w:r>
          </w:p>
        </w:tc>
        <w:tc>
          <w:tcPr>
            <w:tcW w:w="726" w:type="pct"/>
          </w:tcPr>
          <w:p w14:paraId="1CE721BC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21%</w:t>
            </w:r>
          </w:p>
        </w:tc>
        <w:tc>
          <w:tcPr>
            <w:tcW w:w="726" w:type="pct"/>
          </w:tcPr>
          <w:p w14:paraId="6A05EBE8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34%</w:t>
            </w:r>
          </w:p>
        </w:tc>
        <w:tc>
          <w:tcPr>
            <w:tcW w:w="653" w:type="pct"/>
          </w:tcPr>
          <w:p w14:paraId="00380F7B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a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p=1.8E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-7</w:t>
            </w:r>
          </w:p>
        </w:tc>
        <w:tc>
          <w:tcPr>
            <w:tcW w:w="649" w:type="pct"/>
          </w:tcPr>
          <w:p w14:paraId="01B6A041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47</w:t>
            </w:r>
          </w:p>
        </w:tc>
      </w:tr>
      <w:tr w:rsidR="00CF5CD0" w:rsidRPr="00560D6B" w14:paraId="2A19B54D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</w:tcPr>
          <w:p w14:paraId="519B3542" w14:textId="77777777" w:rsidR="00CF5CD0" w:rsidRPr="00560D6B" w:rsidRDefault="00CF5CD0" w:rsidP="00336987">
            <w:pPr>
              <w:spacing w:line="360" w:lineRule="auto"/>
              <w:jc w:val="center"/>
              <w:rPr>
                <w:rFonts w:ascii="Helvetica" w:hAnsi="Helvetica"/>
                <w:i/>
                <w:iCs/>
                <w:sz w:val="21"/>
                <w:szCs w:val="21"/>
                <w:vertAlign w:val="superscript"/>
              </w:rPr>
            </w:pPr>
            <w:r w:rsidRPr="00560D6B">
              <w:rPr>
                <w:rFonts w:ascii="Helvetica" w:hAnsi="Helvetica"/>
                <w:i/>
                <w:iCs/>
                <w:sz w:val="21"/>
                <w:szCs w:val="21"/>
              </w:rPr>
              <w:t>201Y&gt;</w:t>
            </w:r>
            <w:proofErr w:type="spellStart"/>
            <w:r w:rsidRPr="00560D6B">
              <w:rPr>
                <w:rFonts w:ascii="Helvetica" w:hAnsi="Helvetica"/>
                <w:i/>
                <w:iCs/>
                <w:sz w:val="21"/>
                <w:szCs w:val="21"/>
              </w:rPr>
              <w:t>Dg</w:t>
            </w:r>
            <w:r w:rsidRPr="00560D6B">
              <w:rPr>
                <w:rFonts w:ascii="Helvetica" w:hAnsi="Helvetica"/>
                <w:i/>
                <w:iCs/>
                <w:sz w:val="21"/>
                <w:szCs w:val="21"/>
                <w:vertAlign w:val="superscript"/>
              </w:rPr>
              <w:t>RNAi</w:t>
            </w:r>
            <w:proofErr w:type="spellEnd"/>
          </w:p>
        </w:tc>
        <w:tc>
          <w:tcPr>
            <w:tcW w:w="725" w:type="pct"/>
          </w:tcPr>
          <w:p w14:paraId="4A56FF91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36%</w:t>
            </w:r>
          </w:p>
        </w:tc>
        <w:tc>
          <w:tcPr>
            <w:tcW w:w="726" w:type="pct"/>
          </w:tcPr>
          <w:p w14:paraId="0697284F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36%</w:t>
            </w:r>
          </w:p>
        </w:tc>
        <w:tc>
          <w:tcPr>
            <w:tcW w:w="726" w:type="pct"/>
          </w:tcPr>
          <w:p w14:paraId="6FF20EE0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29%</w:t>
            </w:r>
          </w:p>
        </w:tc>
        <w:tc>
          <w:tcPr>
            <w:tcW w:w="653" w:type="pct"/>
          </w:tcPr>
          <w:p w14:paraId="34319FB6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a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p=4.2E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-6</w:t>
            </w:r>
          </w:p>
        </w:tc>
        <w:tc>
          <w:tcPr>
            <w:tcW w:w="649" w:type="pct"/>
          </w:tcPr>
          <w:p w14:paraId="6EC8D82A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14</w:t>
            </w:r>
          </w:p>
        </w:tc>
      </w:tr>
      <w:tr w:rsidR="00CF5CD0" w:rsidRPr="00560D6B" w14:paraId="6DF575ED" w14:textId="77777777" w:rsidTr="0033698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</w:tcPr>
          <w:p w14:paraId="374D1022" w14:textId="77777777" w:rsidR="00CF5CD0" w:rsidRPr="00560D6B" w:rsidRDefault="00CF5CD0" w:rsidP="00336987">
            <w:pPr>
              <w:spacing w:line="360" w:lineRule="auto"/>
              <w:jc w:val="center"/>
              <w:rPr>
                <w:rFonts w:ascii="Helvetica" w:hAnsi="Helvetica"/>
                <w:i/>
                <w:iCs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i/>
                <w:iCs/>
                <w:sz w:val="21"/>
                <w:szCs w:val="21"/>
              </w:rPr>
              <w:t>c305a&gt;Dg</w:t>
            </w:r>
          </w:p>
        </w:tc>
        <w:tc>
          <w:tcPr>
            <w:tcW w:w="725" w:type="pct"/>
          </w:tcPr>
          <w:p w14:paraId="2270B4EE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78%</w:t>
            </w:r>
          </w:p>
        </w:tc>
        <w:tc>
          <w:tcPr>
            <w:tcW w:w="726" w:type="pct"/>
          </w:tcPr>
          <w:p w14:paraId="58D9DA5D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11%</w:t>
            </w:r>
          </w:p>
        </w:tc>
        <w:tc>
          <w:tcPr>
            <w:tcW w:w="726" w:type="pct"/>
          </w:tcPr>
          <w:p w14:paraId="389AFBB3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11%</w:t>
            </w:r>
          </w:p>
        </w:tc>
        <w:tc>
          <w:tcPr>
            <w:tcW w:w="653" w:type="pct"/>
          </w:tcPr>
          <w:p w14:paraId="2CB6DAAB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a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p=0.163</w:t>
            </w:r>
          </w:p>
        </w:tc>
        <w:tc>
          <w:tcPr>
            <w:tcW w:w="649" w:type="pct"/>
          </w:tcPr>
          <w:p w14:paraId="7DEFA763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37</w:t>
            </w:r>
          </w:p>
        </w:tc>
      </w:tr>
      <w:tr w:rsidR="00CF5CD0" w:rsidRPr="00560D6B" w14:paraId="695F72C4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</w:tcPr>
          <w:p w14:paraId="7CB9F3C3" w14:textId="77777777" w:rsidR="00CF5CD0" w:rsidRPr="00560D6B" w:rsidRDefault="00CF5CD0" w:rsidP="00336987">
            <w:pPr>
              <w:spacing w:line="360" w:lineRule="auto"/>
              <w:jc w:val="center"/>
              <w:rPr>
                <w:rFonts w:ascii="Helvetica" w:hAnsi="Helvetica"/>
                <w:i/>
                <w:iCs/>
                <w:sz w:val="21"/>
                <w:szCs w:val="21"/>
              </w:rPr>
            </w:pPr>
            <w:r w:rsidRPr="00560D6B">
              <w:rPr>
                <w:rFonts w:ascii="Helvetica" w:hAnsi="Helvetica"/>
                <w:i/>
                <w:iCs/>
                <w:sz w:val="21"/>
                <w:szCs w:val="21"/>
              </w:rPr>
              <w:t xml:space="preserve">c305a&gt; </w:t>
            </w:r>
            <w:proofErr w:type="spellStart"/>
            <w:r w:rsidRPr="00560D6B">
              <w:rPr>
                <w:rFonts w:ascii="Helvetica" w:hAnsi="Helvetica"/>
                <w:i/>
                <w:iCs/>
                <w:sz w:val="21"/>
                <w:szCs w:val="21"/>
              </w:rPr>
              <w:t>Dg</w:t>
            </w:r>
            <w:r w:rsidRPr="00560D6B">
              <w:rPr>
                <w:rFonts w:ascii="Helvetica" w:hAnsi="Helvetica"/>
                <w:i/>
                <w:iCs/>
                <w:sz w:val="21"/>
                <w:szCs w:val="21"/>
                <w:vertAlign w:val="superscript"/>
              </w:rPr>
              <w:t>RNAi</w:t>
            </w:r>
            <w:proofErr w:type="spellEnd"/>
          </w:p>
        </w:tc>
        <w:tc>
          <w:tcPr>
            <w:tcW w:w="725" w:type="pct"/>
          </w:tcPr>
          <w:p w14:paraId="04C98AFC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76%</w:t>
            </w:r>
          </w:p>
        </w:tc>
        <w:tc>
          <w:tcPr>
            <w:tcW w:w="726" w:type="pct"/>
          </w:tcPr>
          <w:p w14:paraId="42E5A4DD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10%</w:t>
            </w:r>
          </w:p>
        </w:tc>
        <w:tc>
          <w:tcPr>
            <w:tcW w:w="726" w:type="pct"/>
          </w:tcPr>
          <w:p w14:paraId="7EF2786A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14%</w:t>
            </w:r>
          </w:p>
        </w:tc>
        <w:tc>
          <w:tcPr>
            <w:tcW w:w="653" w:type="pct"/>
          </w:tcPr>
          <w:p w14:paraId="37027B4F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a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p=0.077</w:t>
            </w:r>
          </w:p>
        </w:tc>
        <w:tc>
          <w:tcPr>
            <w:tcW w:w="649" w:type="pct"/>
          </w:tcPr>
          <w:p w14:paraId="754168D4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42</w:t>
            </w:r>
          </w:p>
        </w:tc>
      </w:tr>
      <w:tr w:rsidR="00CF5CD0" w:rsidRPr="00560D6B" w14:paraId="435DD5A1" w14:textId="77777777" w:rsidTr="0033698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</w:tcPr>
          <w:p w14:paraId="0DC2BCD2" w14:textId="77777777" w:rsidR="00CF5CD0" w:rsidRPr="00560D6B" w:rsidRDefault="00CF5CD0" w:rsidP="00336987">
            <w:pPr>
              <w:spacing w:line="360" w:lineRule="auto"/>
              <w:jc w:val="center"/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  <w:t>Dg</w:t>
            </w: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  <w:vertAlign w:val="superscript"/>
              </w:rPr>
              <w:t>O86</w:t>
            </w: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  <w:t>/+ (Control)</w:t>
            </w:r>
          </w:p>
        </w:tc>
        <w:tc>
          <w:tcPr>
            <w:tcW w:w="725" w:type="pct"/>
          </w:tcPr>
          <w:p w14:paraId="02D2822F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81%</w:t>
            </w:r>
          </w:p>
        </w:tc>
        <w:tc>
          <w:tcPr>
            <w:tcW w:w="726" w:type="pct"/>
          </w:tcPr>
          <w:p w14:paraId="60D8F9E6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0%</w:t>
            </w:r>
          </w:p>
        </w:tc>
        <w:tc>
          <w:tcPr>
            <w:tcW w:w="726" w:type="pct"/>
          </w:tcPr>
          <w:p w14:paraId="7EF7C891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19%</w:t>
            </w:r>
          </w:p>
        </w:tc>
        <w:tc>
          <w:tcPr>
            <w:tcW w:w="653" w:type="pct"/>
          </w:tcPr>
          <w:p w14:paraId="02D6559F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a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p=0.033</w:t>
            </w:r>
          </w:p>
        </w:tc>
        <w:tc>
          <w:tcPr>
            <w:tcW w:w="649" w:type="pct"/>
          </w:tcPr>
          <w:p w14:paraId="739F5A73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32</w:t>
            </w:r>
          </w:p>
        </w:tc>
      </w:tr>
      <w:tr w:rsidR="00CF5CD0" w:rsidRPr="00560D6B" w14:paraId="5918EC6E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vAlign w:val="center"/>
          </w:tcPr>
          <w:p w14:paraId="01D968F8" w14:textId="77777777" w:rsidR="00CF5CD0" w:rsidRPr="00560D6B" w:rsidRDefault="00CF5CD0" w:rsidP="00336987">
            <w:pPr>
              <w:spacing w:line="360" w:lineRule="auto"/>
              <w:jc w:val="center"/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  <w:t>Dg</w:t>
            </w: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  <w:vertAlign w:val="superscript"/>
              </w:rPr>
              <w:t>O86</w:t>
            </w: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  <w:t>/</w:t>
            </w:r>
            <w:r w:rsidRPr="00560D6B">
              <w:rPr>
                <w:rFonts w:ascii="Helvetica" w:hAnsi="Helvetica"/>
                <w:i/>
                <w:sz w:val="21"/>
                <w:szCs w:val="21"/>
              </w:rPr>
              <w:t>Sec5</w:t>
            </w:r>
            <w:r w:rsidRPr="00560D6B">
              <w:rPr>
                <w:rFonts w:ascii="Helvetica" w:hAnsi="Helvetica"/>
                <w:i/>
                <w:sz w:val="21"/>
                <w:szCs w:val="21"/>
                <w:vertAlign w:val="superscript"/>
              </w:rPr>
              <w:t>E10</w:t>
            </w:r>
          </w:p>
        </w:tc>
        <w:tc>
          <w:tcPr>
            <w:tcW w:w="725" w:type="pct"/>
            <w:vAlign w:val="center"/>
          </w:tcPr>
          <w:p w14:paraId="0C9C9FA7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58%</w:t>
            </w:r>
          </w:p>
        </w:tc>
        <w:tc>
          <w:tcPr>
            <w:tcW w:w="726" w:type="pct"/>
            <w:vAlign w:val="center"/>
          </w:tcPr>
          <w:p w14:paraId="6FA58DED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26%</w:t>
            </w:r>
          </w:p>
        </w:tc>
        <w:tc>
          <w:tcPr>
            <w:tcW w:w="726" w:type="pct"/>
            <w:vAlign w:val="center"/>
          </w:tcPr>
          <w:p w14:paraId="3D42C023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16%</w:t>
            </w:r>
          </w:p>
        </w:tc>
        <w:tc>
          <w:tcPr>
            <w:tcW w:w="653" w:type="pct"/>
            <w:vAlign w:val="center"/>
          </w:tcPr>
          <w:p w14:paraId="44D1E3CB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b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p=9.2E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-3</w:t>
            </w:r>
          </w:p>
          <w:p w14:paraId="431CBDDC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c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p=0.139</w:t>
            </w:r>
          </w:p>
          <w:p w14:paraId="40AC75F7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proofErr w:type="spellStart"/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d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</w:t>
            </w:r>
            <w:proofErr w:type="spellEnd"/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=0.021</w:t>
            </w:r>
          </w:p>
          <w:p w14:paraId="333664CA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e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p=0.060</w:t>
            </w:r>
          </w:p>
        </w:tc>
        <w:tc>
          <w:tcPr>
            <w:tcW w:w="649" w:type="pct"/>
            <w:vAlign w:val="center"/>
          </w:tcPr>
          <w:p w14:paraId="48C56DFA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19</w:t>
            </w:r>
          </w:p>
        </w:tc>
      </w:tr>
      <w:tr w:rsidR="00CF5CD0" w:rsidRPr="00560D6B" w14:paraId="12CF31A9" w14:textId="77777777" w:rsidTr="0033698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vAlign w:val="center"/>
          </w:tcPr>
          <w:p w14:paraId="2C332548" w14:textId="77777777" w:rsidR="00CF5CD0" w:rsidRPr="00560D6B" w:rsidRDefault="00CF5CD0" w:rsidP="00336987">
            <w:pPr>
              <w:spacing w:line="360" w:lineRule="auto"/>
              <w:jc w:val="center"/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  <w:t>Dg</w:t>
            </w: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  <w:vertAlign w:val="superscript"/>
              </w:rPr>
              <w:t>O86</w:t>
            </w: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  <w:t>/</w:t>
            </w:r>
            <w:r w:rsidRPr="00560D6B">
              <w:rPr>
                <w:rFonts w:ascii="Helvetica" w:hAnsi="Helvetica"/>
                <w:i/>
                <w:sz w:val="21"/>
                <w:szCs w:val="21"/>
              </w:rPr>
              <w:t>Sec6</w:t>
            </w:r>
            <w:r w:rsidRPr="00560D6B">
              <w:rPr>
                <w:rFonts w:ascii="Helvetica" w:hAnsi="Helvetica"/>
                <w:i/>
                <w:sz w:val="21"/>
                <w:szCs w:val="21"/>
                <w:vertAlign w:val="superscript"/>
              </w:rPr>
              <w:t>Ex15</w:t>
            </w:r>
          </w:p>
        </w:tc>
        <w:tc>
          <w:tcPr>
            <w:tcW w:w="725" w:type="pct"/>
            <w:vAlign w:val="center"/>
          </w:tcPr>
          <w:p w14:paraId="412A1585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31%</w:t>
            </w:r>
          </w:p>
        </w:tc>
        <w:tc>
          <w:tcPr>
            <w:tcW w:w="726" w:type="pct"/>
            <w:vAlign w:val="center"/>
          </w:tcPr>
          <w:p w14:paraId="06886B68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41%</w:t>
            </w:r>
          </w:p>
        </w:tc>
        <w:tc>
          <w:tcPr>
            <w:tcW w:w="726" w:type="pct"/>
            <w:vAlign w:val="center"/>
          </w:tcPr>
          <w:p w14:paraId="3A8D3153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28%</w:t>
            </w:r>
          </w:p>
        </w:tc>
        <w:tc>
          <w:tcPr>
            <w:tcW w:w="653" w:type="pct"/>
            <w:vAlign w:val="center"/>
          </w:tcPr>
          <w:p w14:paraId="55AA0E00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b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p=1.5E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-5</w:t>
            </w:r>
          </w:p>
          <w:p w14:paraId="77E7EF76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proofErr w:type="spellStart"/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d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</w:t>
            </w:r>
            <w:proofErr w:type="spellEnd"/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=0.480</w:t>
            </w:r>
          </w:p>
          <w:p w14:paraId="17DA7D6D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e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p=0.031</w:t>
            </w:r>
          </w:p>
        </w:tc>
        <w:tc>
          <w:tcPr>
            <w:tcW w:w="649" w:type="pct"/>
            <w:vAlign w:val="center"/>
          </w:tcPr>
          <w:p w14:paraId="340A864E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39</w:t>
            </w:r>
          </w:p>
        </w:tc>
      </w:tr>
      <w:tr w:rsidR="00CF5CD0" w:rsidRPr="00560D6B" w14:paraId="3B1F4213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</w:tcPr>
          <w:p w14:paraId="31B0D346" w14:textId="77777777" w:rsidR="00CF5CD0" w:rsidRPr="00560D6B" w:rsidRDefault="00CF5CD0" w:rsidP="00336987">
            <w:pPr>
              <w:spacing w:line="360" w:lineRule="auto"/>
              <w:jc w:val="center"/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  <w:t>Dg</w:t>
            </w: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  <w:vertAlign w:val="superscript"/>
              </w:rPr>
              <w:t>O86</w:t>
            </w: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  <w:t>/</w:t>
            </w:r>
            <w:r w:rsidRPr="00560D6B">
              <w:rPr>
                <w:rFonts w:ascii="Helvetica" w:hAnsi="Helvetica"/>
                <w:i/>
                <w:sz w:val="21"/>
                <w:szCs w:val="21"/>
              </w:rPr>
              <w:t>Sec10</w:t>
            </w:r>
            <w:r w:rsidRPr="00560D6B">
              <w:rPr>
                <w:rFonts w:ascii="Helvetica" w:hAnsi="Helvetica"/>
                <w:i/>
                <w:sz w:val="21"/>
                <w:szCs w:val="21"/>
                <w:vertAlign w:val="superscript"/>
              </w:rPr>
              <w:t>f03085</w:t>
            </w:r>
          </w:p>
        </w:tc>
        <w:tc>
          <w:tcPr>
            <w:tcW w:w="725" w:type="pct"/>
          </w:tcPr>
          <w:p w14:paraId="67A5E4B7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20%</w:t>
            </w:r>
          </w:p>
        </w:tc>
        <w:tc>
          <w:tcPr>
            <w:tcW w:w="726" w:type="pct"/>
          </w:tcPr>
          <w:p w14:paraId="62443AD6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40%</w:t>
            </w:r>
          </w:p>
        </w:tc>
        <w:tc>
          <w:tcPr>
            <w:tcW w:w="726" w:type="pct"/>
          </w:tcPr>
          <w:p w14:paraId="6E921555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40%</w:t>
            </w:r>
          </w:p>
        </w:tc>
        <w:tc>
          <w:tcPr>
            <w:tcW w:w="653" w:type="pct"/>
          </w:tcPr>
          <w:p w14:paraId="754945CD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b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p=1.98E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-6</w:t>
            </w:r>
          </w:p>
          <w:p w14:paraId="1707C748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e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p=0.052</w:t>
            </w:r>
          </w:p>
        </w:tc>
        <w:tc>
          <w:tcPr>
            <w:tcW w:w="649" w:type="pct"/>
          </w:tcPr>
          <w:p w14:paraId="2074C7BC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30</w:t>
            </w:r>
          </w:p>
        </w:tc>
      </w:tr>
      <w:tr w:rsidR="00CF5CD0" w:rsidRPr="00560D6B" w14:paraId="592DD92A" w14:textId="77777777" w:rsidTr="0033698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</w:tcPr>
          <w:p w14:paraId="3936B762" w14:textId="77777777" w:rsidR="00CF5CD0" w:rsidRPr="00560D6B" w:rsidRDefault="00CF5CD0" w:rsidP="00336987">
            <w:pPr>
              <w:spacing w:line="360" w:lineRule="auto"/>
              <w:jc w:val="center"/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  <w:t>Dg</w:t>
            </w: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  <w:vertAlign w:val="superscript"/>
              </w:rPr>
              <w:t>O86</w:t>
            </w:r>
            <w:r w:rsidRPr="00560D6B"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  <w:t>/</w:t>
            </w:r>
            <w:r w:rsidRPr="00560D6B">
              <w:rPr>
                <w:rFonts w:ascii="Helvetica" w:hAnsi="Helvetica"/>
                <w:i/>
                <w:sz w:val="21"/>
              </w:rPr>
              <w:t>Sec15</w:t>
            </w:r>
            <w:r w:rsidRPr="00560D6B">
              <w:rPr>
                <w:rFonts w:ascii="Helvetica" w:hAnsi="Helvetica"/>
                <w:i/>
                <w:sz w:val="21"/>
                <w:vertAlign w:val="superscript"/>
              </w:rPr>
              <w:t>1</w:t>
            </w:r>
          </w:p>
        </w:tc>
        <w:tc>
          <w:tcPr>
            <w:tcW w:w="725" w:type="pct"/>
          </w:tcPr>
          <w:p w14:paraId="0325F456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36%</w:t>
            </w:r>
          </w:p>
        </w:tc>
        <w:tc>
          <w:tcPr>
            <w:tcW w:w="726" w:type="pct"/>
          </w:tcPr>
          <w:p w14:paraId="621B3087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16%</w:t>
            </w:r>
          </w:p>
        </w:tc>
        <w:tc>
          <w:tcPr>
            <w:tcW w:w="726" w:type="pct"/>
          </w:tcPr>
          <w:p w14:paraId="4821881B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48%</w:t>
            </w:r>
          </w:p>
        </w:tc>
        <w:tc>
          <w:tcPr>
            <w:tcW w:w="653" w:type="pct"/>
          </w:tcPr>
          <w:p w14:paraId="496F5537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b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p=3.0E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-4</w:t>
            </w:r>
          </w:p>
        </w:tc>
        <w:tc>
          <w:tcPr>
            <w:tcW w:w="649" w:type="pct"/>
          </w:tcPr>
          <w:p w14:paraId="4F24FDEA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44</w:t>
            </w:r>
          </w:p>
        </w:tc>
      </w:tr>
      <w:tr w:rsidR="00CF5CD0" w:rsidRPr="00560D6B" w14:paraId="4DEE5A9E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</w:tcPr>
          <w:p w14:paraId="4EF11452" w14:textId="77777777" w:rsidR="00CF5CD0" w:rsidRPr="00560D6B" w:rsidRDefault="00CF5CD0" w:rsidP="00336987">
            <w:pPr>
              <w:spacing w:line="360" w:lineRule="auto"/>
              <w:jc w:val="center"/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i/>
                <w:sz w:val="21"/>
              </w:rPr>
              <w:t>Sec15</w:t>
            </w:r>
            <w:r w:rsidRPr="00560D6B">
              <w:rPr>
                <w:rFonts w:ascii="Helvetica" w:hAnsi="Helvetica"/>
                <w:i/>
                <w:sz w:val="21"/>
                <w:vertAlign w:val="superscript"/>
              </w:rPr>
              <w:t>1</w:t>
            </w:r>
            <w:r w:rsidRPr="00560D6B">
              <w:rPr>
                <w:rFonts w:ascii="Helvetica" w:hAnsi="Helvetica"/>
                <w:sz w:val="21"/>
                <w:szCs w:val="21"/>
              </w:rPr>
              <w:t>/</w:t>
            </w:r>
            <w:r w:rsidRPr="00560D6B">
              <w:rPr>
                <w:rFonts w:ascii="Helvetica" w:hAnsi="Helvetica"/>
                <w:i/>
                <w:sz w:val="21"/>
                <w:szCs w:val="21"/>
              </w:rPr>
              <w:t>Sec5</w:t>
            </w:r>
            <w:r w:rsidRPr="00560D6B">
              <w:rPr>
                <w:rFonts w:ascii="Helvetica" w:hAnsi="Helvetica"/>
                <w:i/>
                <w:sz w:val="21"/>
                <w:szCs w:val="21"/>
                <w:vertAlign w:val="superscript"/>
              </w:rPr>
              <w:t>E10</w:t>
            </w:r>
          </w:p>
        </w:tc>
        <w:tc>
          <w:tcPr>
            <w:tcW w:w="725" w:type="pct"/>
          </w:tcPr>
          <w:p w14:paraId="11A5757E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31%</w:t>
            </w:r>
          </w:p>
        </w:tc>
        <w:tc>
          <w:tcPr>
            <w:tcW w:w="726" w:type="pct"/>
          </w:tcPr>
          <w:p w14:paraId="1399253D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47%</w:t>
            </w:r>
          </w:p>
        </w:tc>
        <w:tc>
          <w:tcPr>
            <w:tcW w:w="726" w:type="pct"/>
          </w:tcPr>
          <w:p w14:paraId="75364D0E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22%</w:t>
            </w:r>
          </w:p>
        </w:tc>
        <w:tc>
          <w:tcPr>
            <w:tcW w:w="653" w:type="pct"/>
          </w:tcPr>
          <w:p w14:paraId="3F36FF42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a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p=1.5E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-5</w:t>
            </w:r>
          </w:p>
        </w:tc>
        <w:tc>
          <w:tcPr>
            <w:tcW w:w="649" w:type="pct"/>
          </w:tcPr>
          <w:p w14:paraId="3BEB537B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32</w:t>
            </w:r>
          </w:p>
        </w:tc>
      </w:tr>
      <w:tr w:rsidR="00CF5CD0" w:rsidRPr="00560D6B" w14:paraId="3DD437DA" w14:textId="77777777" w:rsidTr="0033698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</w:tcPr>
          <w:p w14:paraId="4C173D6F" w14:textId="77777777" w:rsidR="00CF5CD0" w:rsidRPr="00560D6B" w:rsidRDefault="00CF5CD0" w:rsidP="00336987">
            <w:pPr>
              <w:spacing w:line="360" w:lineRule="auto"/>
              <w:jc w:val="center"/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i/>
                <w:sz w:val="21"/>
              </w:rPr>
              <w:t>Sec15</w:t>
            </w:r>
            <w:r w:rsidRPr="00560D6B">
              <w:rPr>
                <w:rFonts w:ascii="Helvetica" w:hAnsi="Helvetica"/>
                <w:i/>
                <w:sz w:val="21"/>
                <w:vertAlign w:val="superscript"/>
              </w:rPr>
              <w:t>1</w:t>
            </w:r>
            <w:r w:rsidRPr="00560D6B">
              <w:rPr>
                <w:rFonts w:ascii="Helvetica" w:hAnsi="Helvetica"/>
                <w:sz w:val="21"/>
                <w:szCs w:val="21"/>
              </w:rPr>
              <w:t>/</w:t>
            </w:r>
            <w:r w:rsidRPr="00560D6B">
              <w:rPr>
                <w:rFonts w:ascii="Helvetica" w:hAnsi="Helvetica"/>
                <w:i/>
                <w:sz w:val="21"/>
                <w:szCs w:val="21"/>
              </w:rPr>
              <w:t>Sec6</w:t>
            </w:r>
            <w:r w:rsidRPr="00560D6B">
              <w:rPr>
                <w:rFonts w:ascii="Helvetica" w:hAnsi="Helvetica"/>
                <w:i/>
                <w:sz w:val="21"/>
                <w:szCs w:val="21"/>
                <w:vertAlign w:val="superscript"/>
              </w:rPr>
              <w:t>Ex15</w:t>
            </w:r>
          </w:p>
        </w:tc>
        <w:tc>
          <w:tcPr>
            <w:tcW w:w="725" w:type="pct"/>
          </w:tcPr>
          <w:p w14:paraId="329CA397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26%</w:t>
            </w:r>
          </w:p>
        </w:tc>
        <w:tc>
          <w:tcPr>
            <w:tcW w:w="726" w:type="pct"/>
          </w:tcPr>
          <w:p w14:paraId="3E3CB0A5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21%</w:t>
            </w:r>
          </w:p>
        </w:tc>
        <w:tc>
          <w:tcPr>
            <w:tcW w:w="726" w:type="pct"/>
          </w:tcPr>
          <w:p w14:paraId="39518D26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53%</w:t>
            </w:r>
          </w:p>
        </w:tc>
        <w:tc>
          <w:tcPr>
            <w:tcW w:w="653" w:type="pct"/>
          </w:tcPr>
          <w:p w14:paraId="08A0B12B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a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p=4.0E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-4</w:t>
            </w:r>
          </w:p>
        </w:tc>
        <w:tc>
          <w:tcPr>
            <w:tcW w:w="649" w:type="pct"/>
          </w:tcPr>
          <w:p w14:paraId="17B9613E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38</w:t>
            </w:r>
          </w:p>
        </w:tc>
      </w:tr>
      <w:tr w:rsidR="00CF5CD0" w:rsidRPr="00560D6B" w14:paraId="0EDAAFEF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</w:tcPr>
          <w:p w14:paraId="116F861B" w14:textId="77777777" w:rsidR="00CF5CD0" w:rsidRPr="00560D6B" w:rsidRDefault="00CF5CD0" w:rsidP="00336987">
            <w:pPr>
              <w:spacing w:line="360" w:lineRule="auto"/>
              <w:jc w:val="center"/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i/>
                <w:sz w:val="21"/>
                <w:szCs w:val="21"/>
              </w:rPr>
              <w:t>Sec5</w:t>
            </w:r>
            <w:r w:rsidRPr="00560D6B">
              <w:rPr>
                <w:rFonts w:ascii="Helvetica" w:hAnsi="Helvetica"/>
                <w:i/>
                <w:sz w:val="21"/>
                <w:szCs w:val="21"/>
                <w:vertAlign w:val="superscript"/>
              </w:rPr>
              <w:t>E10</w:t>
            </w:r>
            <w:r w:rsidRPr="00560D6B">
              <w:rPr>
                <w:rFonts w:ascii="Helvetica" w:hAnsi="Helvetica"/>
                <w:sz w:val="21"/>
                <w:szCs w:val="21"/>
              </w:rPr>
              <w:t>/</w:t>
            </w:r>
            <w:r w:rsidRPr="00560D6B">
              <w:rPr>
                <w:rFonts w:ascii="Helvetica" w:hAnsi="Helvetica"/>
                <w:i/>
                <w:sz w:val="21"/>
                <w:szCs w:val="21"/>
              </w:rPr>
              <w:t xml:space="preserve"> Sec10</w:t>
            </w:r>
            <w:r w:rsidRPr="00560D6B">
              <w:rPr>
                <w:rFonts w:ascii="Helvetica" w:hAnsi="Helvetica"/>
                <w:i/>
                <w:sz w:val="21"/>
                <w:szCs w:val="21"/>
                <w:vertAlign w:val="superscript"/>
              </w:rPr>
              <w:t>f03085</w:t>
            </w:r>
          </w:p>
        </w:tc>
        <w:tc>
          <w:tcPr>
            <w:tcW w:w="725" w:type="pct"/>
          </w:tcPr>
          <w:p w14:paraId="7E788076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35%</w:t>
            </w:r>
          </w:p>
        </w:tc>
        <w:tc>
          <w:tcPr>
            <w:tcW w:w="726" w:type="pct"/>
          </w:tcPr>
          <w:p w14:paraId="6FE53A15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38%</w:t>
            </w:r>
          </w:p>
        </w:tc>
        <w:tc>
          <w:tcPr>
            <w:tcW w:w="726" w:type="pct"/>
          </w:tcPr>
          <w:p w14:paraId="47F2245A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28%</w:t>
            </w:r>
          </w:p>
        </w:tc>
        <w:tc>
          <w:tcPr>
            <w:tcW w:w="653" w:type="pct"/>
          </w:tcPr>
          <w:p w14:paraId="2F6959C0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a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p=6.1E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-5</w:t>
            </w:r>
          </w:p>
        </w:tc>
        <w:tc>
          <w:tcPr>
            <w:tcW w:w="649" w:type="pct"/>
          </w:tcPr>
          <w:p w14:paraId="77A4F868" w14:textId="77777777" w:rsidR="00CF5CD0" w:rsidRPr="00560D6B" w:rsidRDefault="00CF5CD0" w:rsidP="003369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40</w:t>
            </w:r>
          </w:p>
        </w:tc>
      </w:tr>
      <w:tr w:rsidR="00CF5CD0" w:rsidRPr="00560D6B" w14:paraId="5ECA5B03" w14:textId="77777777" w:rsidTr="0033698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</w:tcPr>
          <w:p w14:paraId="769C2AEE" w14:textId="77777777" w:rsidR="00CF5CD0" w:rsidRPr="00560D6B" w:rsidRDefault="00CF5CD0" w:rsidP="00336987">
            <w:pPr>
              <w:spacing w:line="360" w:lineRule="auto"/>
              <w:jc w:val="center"/>
              <w:rPr>
                <w:rFonts w:ascii="Helvetica" w:hAnsi="Helvetica"/>
                <w:i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i/>
                <w:sz w:val="21"/>
              </w:rPr>
              <w:t>Sec15</w:t>
            </w:r>
            <w:r w:rsidRPr="00560D6B">
              <w:rPr>
                <w:rFonts w:ascii="Helvetica" w:hAnsi="Helvetica"/>
                <w:i/>
                <w:sz w:val="21"/>
                <w:vertAlign w:val="superscript"/>
              </w:rPr>
              <w:t>1</w:t>
            </w:r>
            <w:r w:rsidRPr="00560D6B">
              <w:rPr>
                <w:rFonts w:ascii="Helvetica" w:hAnsi="Helvetica"/>
                <w:sz w:val="21"/>
                <w:szCs w:val="21"/>
              </w:rPr>
              <w:t>/</w:t>
            </w:r>
            <w:r w:rsidRPr="00560D6B">
              <w:rPr>
                <w:rFonts w:ascii="Helvetica" w:hAnsi="Helvetica"/>
                <w:i/>
                <w:sz w:val="21"/>
                <w:szCs w:val="21"/>
              </w:rPr>
              <w:t>Sec6</w:t>
            </w:r>
            <w:r w:rsidRPr="00560D6B">
              <w:rPr>
                <w:rFonts w:ascii="Helvetica" w:hAnsi="Helvetica"/>
                <w:i/>
                <w:sz w:val="21"/>
                <w:szCs w:val="21"/>
                <w:vertAlign w:val="superscript"/>
              </w:rPr>
              <w:t>KG08199</w:t>
            </w:r>
          </w:p>
        </w:tc>
        <w:tc>
          <w:tcPr>
            <w:tcW w:w="725" w:type="pct"/>
          </w:tcPr>
          <w:p w14:paraId="6027D4C2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20%</w:t>
            </w:r>
          </w:p>
        </w:tc>
        <w:tc>
          <w:tcPr>
            <w:tcW w:w="726" w:type="pct"/>
          </w:tcPr>
          <w:p w14:paraId="731A10AF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7%</w:t>
            </w:r>
          </w:p>
        </w:tc>
        <w:tc>
          <w:tcPr>
            <w:tcW w:w="726" w:type="pct"/>
          </w:tcPr>
          <w:p w14:paraId="49FEED3B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73%</w:t>
            </w:r>
          </w:p>
        </w:tc>
        <w:tc>
          <w:tcPr>
            <w:tcW w:w="653" w:type="pct"/>
          </w:tcPr>
          <w:p w14:paraId="53DFBA63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a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</w:rPr>
              <w:t>p=9.0E</w:t>
            </w:r>
            <w:r w:rsidRPr="00560D6B">
              <w:rPr>
                <w:rFonts w:ascii="Helvetica" w:hAnsi="Helvetica"/>
                <w:color w:val="000000" w:themeColor="text1"/>
                <w:sz w:val="21"/>
                <w:szCs w:val="21"/>
                <w:vertAlign w:val="superscript"/>
              </w:rPr>
              <w:t>-7</w:t>
            </w:r>
          </w:p>
        </w:tc>
        <w:tc>
          <w:tcPr>
            <w:tcW w:w="649" w:type="pct"/>
          </w:tcPr>
          <w:p w14:paraId="48FE4C85" w14:textId="77777777" w:rsidR="00CF5CD0" w:rsidRPr="00560D6B" w:rsidRDefault="00CF5CD0" w:rsidP="003369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560D6B">
              <w:rPr>
                <w:rFonts w:ascii="Helvetica" w:hAnsi="Helvetica"/>
                <w:sz w:val="21"/>
                <w:szCs w:val="21"/>
              </w:rPr>
              <w:t>44</w:t>
            </w:r>
          </w:p>
        </w:tc>
      </w:tr>
    </w:tbl>
    <w:p w14:paraId="141273FC" w14:textId="77777777" w:rsidR="00CF5CD0" w:rsidRPr="00560D6B" w:rsidRDefault="00CF5CD0" w:rsidP="00CF5CD0">
      <w:pPr>
        <w:rPr>
          <w:rFonts w:ascii="Helvetica" w:hAnsi="Helvetica"/>
          <w:b/>
          <w:sz w:val="22"/>
          <w:szCs w:val="22"/>
        </w:rPr>
      </w:pPr>
    </w:p>
    <w:p w14:paraId="22F8419F" w14:textId="77777777" w:rsidR="00CF5CD0" w:rsidRPr="00560D6B" w:rsidRDefault="00CF5CD0" w:rsidP="00CF5CD0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 w:rsidRPr="00560D6B">
        <w:rPr>
          <w:rFonts w:ascii="Helvetica" w:hAnsi="Helvetica"/>
          <w:b/>
          <w:bCs/>
          <w:sz w:val="21"/>
          <w:szCs w:val="21"/>
        </w:rPr>
        <w:t xml:space="preserve"> * -- </w:t>
      </w:r>
      <w:r w:rsidRPr="00560D6B">
        <w:rPr>
          <w:rFonts w:ascii="Helvetica" w:hAnsi="Helvetica"/>
          <w:bCs/>
          <w:sz w:val="21"/>
          <w:szCs w:val="21"/>
        </w:rPr>
        <w:t xml:space="preserve">Misguided = fused </w:t>
      </w:r>
      <w:r w:rsidRPr="00560D6B">
        <w:rPr>
          <w:rFonts w:ascii="Helvetica" w:hAnsi="Helvetica"/>
          <w:sz w:val="21"/>
          <w:szCs w:val="21"/>
        </w:rPr>
        <w:t xml:space="preserve">β lobes or β lobe neurons projecting into </w:t>
      </w:r>
      <w:r w:rsidRPr="00560D6B">
        <w:rPr>
          <w:rFonts w:ascii="Helvetica" w:hAnsi="Helvetica"/>
          <w:color w:val="000000"/>
          <w:sz w:val="21"/>
          <w:szCs w:val="21"/>
          <w:shd w:val="clear" w:color="auto" w:fill="FFFFFF"/>
          <w:lang w:val="de-DE"/>
        </w:rPr>
        <w:t>γ</w:t>
      </w:r>
      <w:r w:rsidRPr="00560D6B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lobe space</w:t>
      </w:r>
    </w:p>
    <w:p w14:paraId="28FA37A5" w14:textId="77777777" w:rsidR="00CF5CD0" w:rsidRPr="00560D6B" w:rsidRDefault="00CF5CD0" w:rsidP="00CF5CD0">
      <w:pPr>
        <w:rPr>
          <w:rFonts w:ascii="Helvetica" w:hAnsi="Helvetica"/>
          <w:sz w:val="21"/>
          <w:szCs w:val="21"/>
        </w:rPr>
      </w:pPr>
      <w:r w:rsidRPr="00560D6B">
        <w:rPr>
          <w:rFonts w:ascii="Helvetica" w:hAnsi="Helvetica"/>
          <w:b/>
          <w:bCs/>
          <w:sz w:val="21"/>
          <w:szCs w:val="21"/>
        </w:rPr>
        <w:t xml:space="preserve">** -- </w:t>
      </w:r>
      <w:r w:rsidRPr="00560D6B">
        <w:rPr>
          <w:rFonts w:ascii="Helvetica" w:hAnsi="Helvetica"/>
          <w:bCs/>
          <w:sz w:val="21"/>
          <w:szCs w:val="21"/>
        </w:rPr>
        <w:t xml:space="preserve">Underdeveloped = </w:t>
      </w:r>
      <w:r w:rsidRPr="00560D6B">
        <w:rPr>
          <w:rFonts w:ascii="Helvetica" w:hAnsi="Helvetica"/>
          <w:sz w:val="21"/>
          <w:szCs w:val="21"/>
        </w:rPr>
        <w:t>smaller α or β lobes due to α lobe neurons projecting into</w:t>
      </w:r>
      <w:r w:rsidRPr="00560D6B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r w:rsidRPr="00560D6B">
        <w:rPr>
          <w:rFonts w:ascii="Helvetica" w:hAnsi="Helvetica"/>
          <w:sz w:val="21"/>
          <w:szCs w:val="21"/>
        </w:rPr>
        <w:t>β</w:t>
      </w:r>
      <w:r w:rsidRPr="00560D6B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lobe space</w:t>
      </w:r>
      <w:r w:rsidRPr="00560D6B">
        <w:rPr>
          <w:rFonts w:ascii="Helvetica" w:hAnsi="Helvetica"/>
          <w:sz w:val="21"/>
          <w:szCs w:val="21"/>
        </w:rPr>
        <w:t xml:space="preserve"> or vice versa</w:t>
      </w:r>
    </w:p>
    <w:p w14:paraId="22358857" w14:textId="77777777" w:rsidR="00CF5CD0" w:rsidRPr="00560D6B" w:rsidRDefault="00CF5CD0" w:rsidP="00CF5CD0">
      <w:pPr>
        <w:rPr>
          <w:rFonts w:ascii="Helvetica" w:hAnsi="Helvetica"/>
          <w:i/>
          <w:sz w:val="21"/>
          <w:szCs w:val="21"/>
        </w:rPr>
      </w:pPr>
      <w:r w:rsidRPr="00560D6B">
        <w:rPr>
          <w:rFonts w:ascii="Helvetica" w:hAnsi="Helvetica"/>
          <w:color w:val="000000" w:themeColor="text1"/>
          <w:sz w:val="21"/>
          <w:szCs w:val="21"/>
          <w:vertAlign w:val="superscript"/>
        </w:rPr>
        <w:t xml:space="preserve">a </w:t>
      </w:r>
      <w:r w:rsidRPr="00560D6B">
        <w:rPr>
          <w:rFonts w:ascii="Helvetica" w:hAnsi="Helvetica"/>
          <w:color w:val="000000" w:themeColor="text1"/>
          <w:sz w:val="21"/>
          <w:szCs w:val="21"/>
        </w:rPr>
        <w:t xml:space="preserve">– compared to </w:t>
      </w:r>
      <w:r w:rsidRPr="00560D6B">
        <w:rPr>
          <w:rFonts w:ascii="Helvetica" w:hAnsi="Helvetica"/>
          <w:i/>
          <w:color w:val="000000" w:themeColor="text1"/>
          <w:sz w:val="21"/>
          <w:szCs w:val="21"/>
        </w:rPr>
        <w:t xml:space="preserve">Oregon </w:t>
      </w:r>
      <w:r w:rsidRPr="00560D6B">
        <w:rPr>
          <w:rFonts w:ascii="Helvetica" w:hAnsi="Helvetica"/>
          <w:iCs/>
          <w:color w:val="000000" w:themeColor="text1"/>
          <w:sz w:val="21"/>
          <w:szCs w:val="21"/>
        </w:rPr>
        <w:t>(</w:t>
      </w:r>
      <w:r w:rsidRPr="00560D6B">
        <w:rPr>
          <w:rFonts w:ascii="Helvetica" w:hAnsi="Helvetica"/>
          <w:i/>
          <w:color w:val="000000" w:themeColor="text1"/>
          <w:sz w:val="21"/>
          <w:szCs w:val="21"/>
        </w:rPr>
        <w:t>Control</w:t>
      </w:r>
      <w:r w:rsidRPr="00560D6B">
        <w:rPr>
          <w:rFonts w:ascii="Helvetica" w:hAnsi="Helvetica"/>
          <w:iCs/>
          <w:color w:val="000000" w:themeColor="text1"/>
          <w:sz w:val="21"/>
          <w:szCs w:val="21"/>
        </w:rPr>
        <w:t xml:space="preserve">), </w:t>
      </w:r>
      <w:r w:rsidRPr="00560D6B">
        <w:rPr>
          <w:rFonts w:ascii="Helvetica" w:hAnsi="Helvetica"/>
          <w:color w:val="000000" w:themeColor="text1"/>
          <w:sz w:val="21"/>
          <w:szCs w:val="21"/>
          <w:vertAlign w:val="superscript"/>
        </w:rPr>
        <w:t xml:space="preserve">b </w:t>
      </w:r>
      <w:r w:rsidRPr="00560D6B">
        <w:rPr>
          <w:rFonts w:ascii="Helvetica" w:hAnsi="Helvetica"/>
          <w:color w:val="000000" w:themeColor="text1"/>
          <w:sz w:val="21"/>
          <w:szCs w:val="21"/>
        </w:rPr>
        <w:t xml:space="preserve">– compared to </w:t>
      </w:r>
      <w:r w:rsidRPr="00560D6B">
        <w:rPr>
          <w:rFonts w:ascii="Helvetica" w:hAnsi="Helvetica"/>
          <w:i/>
          <w:color w:val="000000" w:themeColor="text1"/>
          <w:sz w:val="21"/>
          <w:szCs w:val="21"/>
        </w:rPr>
        <w:t>Dg</w:t>
      </w:r>
      <w:r w:rsidRPr="00560D6B">
        <w:rPr>
          <w:rFonts w:ascii="Helvetica" w:hAnsi="Helvetica"/>
          <w:i/>
          <w:color w:val="000000" w:themeColor="text1"/>
          <w:sz w:val="21"/>
          <w:szCs w:val="21"/>
          <w:vertAlign w:val="superscript"/>
        </w:rPr>
        <w:t>O86</w:t>
      </w:r>
      <w:r w:rsidRPr="00560D6B">
        <w:rPr>
          <w:rFonts w:ascii="Helvetica" w:hAnsi="Helvetica"/>
          <w:i/>
          <w:color w:val="000000" w:themeColor="text1"/>
          <w:sz w:val="21"/>
          <w:szCs w:val="21"/>
        </w:rPr>
        <w:t xml:space="preserve">/+ (Control), </w:t>
      </w:r>
      <w:r w:rsidRPr="00560D6B">
        <w:rPr>
          <w:rFonts w:ascii="Helvetica" w:hAnsi="Helvetica"/>
          <w:color w:val="000000" w:themeColor="text1"/>
          <w:sz w:val="21"/>
          <w:szCs w:val="21"/>
          <w:vertAlign w:val="superscript"/>
        </w:rPr>
        <w:t xml:space="preserve">c </w:t>
      </w:r>
      <w:r w:rsidRPr="00560D6B">
        <w:rPr>
          <w:rFonts w:ascii="Helvetica" w:hAnsi="Helvetica"/>
          <w:color w:val="000000" w:themeColor="text1"/>
          <w:sz w:val="21"/>
          <w:szCs w:val="21"/>
        </w:rPr>
        <w:t xml:space="preserve">– compared to </w:t>
      </w:r>
      <w:r w:rsidRPr="00560D6B">
        <w:rPr>
          <w:rFonts w:ascii="Helvetica" w:hAnsi="Helvetica"/>
          <w:i/>
          <w:color w:val="000000" w:themeColor="text1"/>
          <w:sz w:val="21"/>
          <w:szCs w:val="21"/>
        </w:rPr>
        <w:t>Dg</w:t>
      </w:r>
      <w:r w:rsidRPr="00560D6B">
        <w:rPr>
          <w:rFonts w:ascii="Helvetica" w:hAnsi="Helvetica"/>
          <w:i/>
          <w:color w:val="000000" w:themeColor="text1"/>
          <w:sz w:val="21"/>
          <w:szCs w:val="21"/>
          <w:vertAlign w:val="superscript"/>
        </w:rPr>
        <w:t>O86</w:t>
      </w:r>
      <w:r w:rsidRPr="00560D6B">
        <w:rPr>
          <w:rFonts w:ascii="Helvetica" w:hAnsi="Helvetica"/>
          <w:i/>
          <w:color w:val="000000" w:themeColor="text1"/>
          <w:sz w:val="21"/>
          <w:szCs w:val="21"/>
        </w:rPr>
        <w:t>/</w:t>
      </w:r>
      <w:r w:rsidRPr="00560D6B">
        <w:rPr>
          <w:rFonts w:ascii="Helvetica" w:hAnsi="Helvetica"/>
          <w:i/>
          <w:sz w:val="21"/>
          <w:szCs w:val="21"/>
        </w:rPr>
        <w:t>Sec6</w:t>
      </w:r>
      <w:r w:rsidRPr="00560D6B">
        <w:rPr>
          <w:rFonts w:ascii="Helvetica" w:hAnsi="Helvetica"/>
          <w:i/>
          <w:sz w:val="21"/>
          <w:szCs w:val="21"/>
          <w:vertAlign w:val="superscript"/>
        </w:rPr>
        <w:t>Ex15</w:t>
      </w:r>
      <w:r w:rsidRPr="00560D6B">
        <w:rPr>
          <w:rFonts w:ascii="Helvetica" w:hAnsi="Helvetica"/>
          <w:i/>
          <w:sz w:val="21"/>
          <w:szCs w:val="21"/>
        </w:rPr>
        <w:t xml:space="preserve">, </w:t>
      </w:r>
    </w:p>
    <w:p w14:paraId="7ABC2B72" w14:textId="77777777" w:rsidR="00CF5CD0" w:rsidRPr="00560D6B" w:rsidRDefault="00CF5CD0" w:rsidP="00CF5CD0">
      <w:pPr>
        <w:rPr>
          <w:rFonts w:ascii="Helvetica" w:hAnsi="Helvetica"/>
          <w:iCs/>
          <w:color w:val="000000" w:themeColor="text1"/>
          <w:sz w:val="21"/>
          <w:szCs w:val="21"/>
        </w:rPr>
      </w:pPr>
      <w:r w:rsidRPr="00560D6B">
        <w:rPr>
          <w:rFonts w:ascii="Helvetica" w:hAnsi="Helvetica"/>
          <w:color w:val="000000" w:themeColor="text1"/>
          <w:sz w:val="21"/>
          <w:szCs w:val="21"/>
          <w:vertAlign w:val="superscript"/>
        </w:rPr>
        <w:t xml:space="preserve">d </w:t>
      </w:r>
      <w:r w:rsidRPr="00560D6B">
        <w:rPr>
          <w:rFonts w:ascii="Helvetica" w:hAnsi="Helvetica"/>
          <w:color w:val="000000" w:themeColor="text1"/>
          <w:sz w:val="21"/>
          <w:szCs w:val="21"/>
        </w:rPr>
        <w:t>– compared</w:t>
      </w:r>
      <w:r w:rsidRPr="00560D6B">
        <w:rPr>
          <w:rFonts w:ascii="Helvetica" w:hAnsi="Helvetica"/>
          <w:i/>
          <w:sz w:val="21"/>
          <w:szCs w:val="21"/>
          <w:vertAlign w:val="superscript"/>
        </w:rPr>
        <w:t xml:space="preserve"> </w:t>
      </w:r>
      <w:r w:rsidRPr="00560D6B">
        <w:rPr>
          <w:rFonts w:ascii="Helvetica" w:hAnsi="Helvetica"/>
          <w:iCs/>
          <w:color w:val="000000" w:themeColor="text1"/>
          <w:sz w:val="21"/>
          <w:szCs w:val="21"/>
        </w:rPr>
        <w:t xml:space="preserve">to </w:t>
      </w:r>
      <w:r w:rsidRPr="00560D6B">
        <w:rPr>
          <w:rFonts w:ascii="Helvetica" w:hAnsi="Helvetica"/>
          <w:i/>
          <w:color w:val="000000" w:themeColor="text1"/>
          <w:sz w:val="21"/>
          <w:szCs w:val="21"/>
        </w:rPr>
        <w:t>Dg</w:t>
      </w:r>
      <w:r w:rsidRPr="00560D6B">
        <w:rPr>
          <w:rFonts w:ascii="Helvetica" w:hAnsi="Helvetica"/>
          <w:i/>
          <w:color w:val="000000" w:themeColor="text1"/>
          <w:sz w:val="21"/>
          <w:szCs w:val="21"/>
          <w:vertAlign w:val="superscript"/>
        </w:rPr>
        <w:t>O86</w:t>
      </w:r>
      <w:r w:rsidRPr="00560D6B">
        <w:rPr>
          <w:rFonts w:ascii="Helvetica" w:hAnsi="Helvetica"/>
          <w:i/>
          <w:color w:val="000000" w:themeColor="text1"/>
          <w:sz w:val="21"/>
          <w:szCs w:val="21"/>
        </w:rPr>
        <w:t>/</w:t>
      </w:r>
      <w:r w:rsidRPr="00560D6B">
        <w:rPr>
          <w:rFonts w:ascii="Helvetica" w:hAnsi="Helvetica"/>
          <w:i/>
          <w:sz w:val="21"/>
          <w:szCs w:val="21"/>
        </w:rPr>
        <w:t>Sec10</w:t>
      </w:r>
      <w:r w:rsidRPr="00560D6B">
        <w:rPr>
          <w:rFonts w:ascii="Helvetica" w:hAnsi="Helvetica"/>
          <w:i/>
          <w:sz w:val="21"/>
          <w:szCs w:val="21"/>
          <w:vertAlign w:val="superscript"/>
        </w:rPr>
        <w:t>f03085</w:t>
      </w:r>
      <w:r w:rsidRPr="00560D6B">
        <w:rPr>
          <w:rFonts w:ascii="Helvetica" w:hAnsi="Helvetica"/>
          <w:i/>
          <w:sz w:val="21"/>
          <w:szCs w:val="21"/>
        </w:rPr>
        <w:t xml:space="preserve">, </w:t>
      </w:r>
      <w:r w:rsidRPr="00560D6B">
        <w:rPr>
          <w:rFonts w:ascii="Helvetica" w:hAnsi="Helvetica"/>
          <w:color w:val="000000" w:themeColor="text1"/>
          <w:sz w:val="21"/>
          <w:szCs w:val="21"/>
        </w:rPr>
        <w:t>compared</w:t>
      </w:r>
      <w:r w:rsidRPr="00560D6B">
        <w:rPr>
          <w:rFonts w:ascii="Helvetica" w:hAnsi="Helvetica"/>
          <w:i/>
          <w:sz w:val="21"/>
          <w:szCs w:val="21"/>
          <w:vertAlign w:val="superscript"/>
        </w:rPr>
        <w:t xml:space="preserve"> </w:t>
      </w:r>
      <w:r w:rsidRPr="00560D6B">
        <w:rPr>
          <w:rFonts w:ascii="Helvetica" w:hAnsi="Helvetica"/>
          <w:iCs/>
          <w:color w:val="000000" w:themeColor="text1"/>
          <w:sz w:val="21"/>
          <w:szCs w:val="21"/>
        </w:rPr>
        <w:t xml:space="preserve">to </w:t>
      </w:r>
      <w:r w:rsidRPr="00560D6B">
        <w:rPr>
          <w:rFonts w:ascii="Helvetica" w:hAnsi="Helvetica"/>
          <w:i/>
          <w:color w:val="000000" w:themeColor="text1"/>
          <w:sz w:val="21"/>
          <w:szCs w:val="21"/>
        </w:rPr>
        <w:t>Dg</w:t>
      </w:r>
      <w:r w:rsidRPr="00560D6B">
        <w:rPr>
          <w:rFonts w:ascii="Helvetica" w:hAnsi="Helvetica"/>
          <w:i/>
          <w:color w:val="000000" w:themeColor="text1"/>
          <w:sz w:val="21"/>
          <w:szCs w:val="21"/>
          <w:vertAlign w:val="superscript"/>
        </w:rPr>
        <w:t>O86</w:t>
      </w:r>
      <w:r w:rsidRPr="00560D6B">
        <w:rPr>
          <w:rFonts w:ascii="Helvetica" w:hAnsi="Helvetica"/>
          <w:i/>
          <w:color w:val="000000" w:themeColor="text1"/>
          <w:sz w:val="21"/>
          <w:szCs w:val="21"/>
        </w:rPr>
        <w:t>/</w:t>
      </w:r>
      <w:r w:rsidRPr="00560D6B">
        <w:rPr>
          <w:rFonts w:ascii="Helvetica" w:hAnsi="Helvetica"/>
          <w:i/>
          <w:sz w:val="21"/>
          <w:szCs w:val="21"/>
        </w:rPr>
        <w:t>Sec15</w:t>
      </w:r>
      <w:r w:rsidRPr="00560D6B">
        <w:rPr>
          <w:rFonts w:ascii="Helvetica" w:hAnsi="Helvetica"/>
          <w:i/>
          <w:sz w:val="21"/>
          <w:szCs w:val="21"/>
          <w:vertAlign w:val="superscript"/>
        </w:rPr>
        <w:t>1</w:t>
      </w:r>
      <w:r w:rsidRPr="00560D6B">
        <w:rPr>
          <w:rFonts w:ascii="Helvetica" w:hAnsi="Helvetica"/>
          <w:i/>
          <w:sz w:val="21"/>
          <w:szCs w:val="21"/>
        </w:rPr>
        <w:t xml:space="preserve"> </w:t>
      </w:r>
    </w:p>
    <w:p w14:paraId="69F8B9AF" w14:textId="1FDBBD4F" w:rsidR="00BE439D" w:rsidRDefault="00CF5CD0" w:rsidP="00CF5CD0">
      <w:r w:rsidRPr="00560D6B">
        <w:rPr>
          <w:rFonts w:ascii="Helvetica" w:hAnsi="Helvetica"/>
          <w:color w:val="000000" w:themeColor="text1"/>
          <w:spacing w:val="-2"/>
          <w:position w:val="-2"/>
          <w:sz w:val="21"/>
          <w:szCs w:val="21"/>
        </w:rPr>
        <w:t>For comparison of the observed phenotypes, two-way tables and χ</w:t>
      </w:r>
      <w:r w:rsidRPr="00560D6B">
        <w:rPr>
          <w:rFonts w:ascii="Helvetica" w:hAnsi="Helvetica"/>
          <w:color w:val="000000" w:themeColor="text1"/>
          <w:spacing w:val="-2"/>
          <w:position w:val="-2"/>
          <w:sz w:val="21"/>
          <w:szCs w:val="21"/>
          <w:vertAlign w:val="superscript"/>
        </w:rPr>
        <w:t>2</w:t>
      </w:r>
      <w:r w:rsidRPr="00560D6B">
        <w:rPr>
          <w:rFonts w:ascii="Helvetica" w:hAnsi="Helvetica"/>
          <w:color w:val="000000" w:themeColor="text1"/>
          <w:spacing w:val="-2"/>
          <w:position w:val="-2"/>
          <w:sz w:val="21"/>
          <w:szCs w:val="21"/>
        </w:rPr>
        <w:t>-test were used.</w:t>
      </w:r>
    </w:p>
    <w:sectPr w:rsidR="00BE4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D0"/>
    <w:rsid w:val="0002653A"/>
    <w:rsid w:val="000F0CAC"/>
    <w:rsid w:val="00197F6B"/>
    <w:rsid w:val="00276133"/>
    <w:rsid w:val="002E6C48"/>
    <w:rsid w:val="00305BE8"/>
    <w:rsid w:val="003A4C41"/>
    <w:rsid w:val="00412170"/>
    <w:rsid w:val="00434350"/>
    <w:rsid w:val="005065B2"/>
    <w:rsid w:val="00545381"/>
    <w:rsid w:val="0059165A"/>
    <w:rsid w:val="00592498"/>
    <w:rsid w:val="006A5F13"/>
    <w:rsid w:val="00741EB0"/>
    <w:rsid w:val="00787D13"/>
    <w:rsid w:val="0082229C"/>
    <w:rsid w:val="00887CDA"/>
    <w:rsid w:val="008E493E"/>
    <w:rsid w:val="0099107A"/>
    <w:rsid w:val="009C19F8"/>
    <w:rsid w:val="00A64BB3"/>
    <w:rsid w:val="00BE439D"/>
    <w:rsid w:val="00CA1BFB"/>
    <w:rsid w:val="00CF5CD0"/>
    <w:rsid w:val="00DB72F7"/>
    <w:rsid w:val="00F12294"/>
    <w:rsid w:val="00F473ED"/>
    <w:rsid w:val="00F7326F"/>
    <w:rsid w:val="00F7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BBE59B"/>
  <w15:chartTrackingRefBased/>
  <w15:docId w15:val="{FCD539FF-5E44-3E44-82FF-556F9BF2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CD0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2">
    <w:name w:val="Plain Table 12"/>
    <w:basedOn w:val="TableNormal"/>
    <w:uiPriority w:val="41"/>
    <w:rsid w:val="00CF5CD0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Halyna Shcherbata</dc:creator>
  <cp:keywords/>
  <dc:description/>
  <cp:lastModifiedBy>Halyna Shcherbata</cp:lastModifiedBy>
  <cp:revision>1</cp:revision>
  <dcterms:created xsi:type="dcterms:W3CDTF">2021-01-28T13:23:00Z</dcterms:created>
  <dcterms:modified xsi:type="dcterms:W3CDTF">2021-01-28T13:25:00Z</dcterms:modified>
</cp:coreProperties>
</file>