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1D894C" w:rsidR="00877644" w:rsidRPr="00125190" w:rsidRDefault="00CE7F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sample size was computed a priori, as the </w:t>
      </w:r>
      <w:r w:rsidR="00D41494">
        <w:rPr>
          <w:rFonts w:asciiTheme="minorHAnsi" w:hAnsiTheme="minorHAnsi"/>
        </w:rPr>
        <w:t>three groups we identified were unknown when we started. However, the satura</w:t>
      </w:r>
      <w:r w:rsidR="00661168">
        <w:rPr>
          <w:rFonts w:asciiTheme="minorHAnsi" w:hAnsiTheme="minorHAnsi"/>
        </w:rPr>
        <w:t>tion analysis in Figure 3F shows</w:t>
      </w:r>
      <w:r w:rsidR="00D41494">
        <w:rPr>
          <w:rFonts w:asciiTheme="minorHAnsi" w:hAnsiTheme="minorHAnsi"/>
        </w:rPr>
        <w:t xml:space="preserve"> 71-93% of open chromatin regions were identified in each group</w:t>
      </w:r>
      <w:r w:rsidR="00661168">
        <w:rPr>
          <w:rFonts w:asciiTheme="minorHAnsi" w:hAnsiTheme="minorHAnsi"/>
        </w:rPr>
        <w:t>, suggesting the starting number of samples (n=27) was sufficient to uncover the vast majority of open chromatin diversity in these populations.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F03C4EA" w:rsidR="00B330BD" w:rsidRPr="00125190" w:rsidRDefault="007E29E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for each experiment are indicated in the figure legend. All raw data is available through GEO and EGA as stated in the Data Availability statement.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BAC390" w:rsidR="0015519A" w:rsidRPr="00505C51" w:rsidRDefault="007E29E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all described in the relevant Methods sections. P-values are reported in the figure legends and in some cases the main results text as well.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FD455EA" w:rsidR="00BC3CCE" w:rsidRPr="00505C51" w:rsidRDefault="007E29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a priori grouping was used for our study. The approaches used for the subgrouping of the GSC populations (Figure </w:t>
      </w:r>
      <w:r w:rsidR="00A048E3">
        <w:rPr>
          <w:rFonts w:asciiTheme="minorHAnsi" w:hAnsiTheme="minorHAnsi"/>
          <w:sz w:val="22"/>
          <w:szCs w:val="22"/>
        </w:rPr>
        <w:t>3)</w:t>
      </w:r>
      <w:r w:rsidR="00F847BC">
        <w:rPr>
          <w:rFonts w:asciiTheme="minorHAnsi" w:hAnsiTheme="minorHAnsi"/>
          <w:sz w:val="22"/>
          <w:szCs w:val="22"/>
        </w:rPr>
        <w:t xml:space="preserve"> are described in the figure caption</w:t>
      </w:r>
      <w:r w:rsidR="00235C8C">
        <w:rPr>
          <w:rFonts w:asciiTheme="minorHAnsi" w:hAnsiTheme="minorHAnsi"/>
          <w:sz w:val="22"/>
          <w:szCs w:val="22"/>
        </w:rPr>
        <w:t>, main results text</w:t>
      </w:r>
      <w:r w:rsidR="00F847BC">
        <w:rPr>
          <w:rFonts w:asciiTheme="minorHAnsi" w:hAnsiTheme="minorHAnsi"/>
          <w:sz w:val="22"/>
          <w:szCs w:val="22"/>
        </w:rPr>
        <w:t xml:space="preserve"> and methods sections.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41F23E" w:rsidR="00BC3CCE" w:rsidRPr="00505C51" w:rsidRDefault="00A704D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data from the bulk genome-wide experiments relevant to all figures are on GEO (in addition to the raw data). The analyses were performed with standard tools and R packages for which the parameters are described in the methods sections.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65B9" w14:textId="77777777" w:rsidR="00802578" w:rsidRDefault="00802578" w:rsidP="004215FE">
      <w:r>
        <w:separator/>
      </w:r>
    </w:p>
  </w:endnote>
  <w:endnote w:type="continuationSeparator" w:id="0">
    <w:p w14:paraId="3899322A" w14:textId="77777777" w:rsidR="00802578" w:rsidRDefault="0080257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19519" w14:textId="77777777" w:rsidR="00802578" w:rsidRDefault="00802578" w:rsidP="004215FE">
      <w:r>
        <w:separator/>
      </w:r>
    </w:p>
  </w:footnote>
  <w:footnote w:type="continuationSeparator" w:id="0">
    <w:p w14:paraId="6E12C7D7" w14:textId="77777777" w:rsidR="00802578" w:rsidRDefault="0080257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19CD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5C8C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168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29ED"/>
    <w:rsid w:val="007E54D8"/>
    <w:rsid w:val="007E5880"/>
    <w:rsid w:val="00800860"/>
    <w:rsid w:val="00802578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48E3"/>
    <w:rsid w:val="00A11EC6"/>
    <w:rsid w:val="00A131BD"/>
    <w:rsid w:val="00A32E20"/>
    <w:rsid w:val="00A5368C"/>
    <w:rsid w:val="00A62B52"/>
    <w:rsid w:val="00A704D4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E7FDB"/>
    <w:rsid w:val="00CF4BBE"/>
    <w:rsid w:val="00CF6CB5"/>
    <w:rsid w:val="00D10224"/>
    <w:rsid w:val="00D4149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47B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26CEEBB-A3A5-1544-94F7-2B033CC0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79F0C-A016-0B46-8E96-3F26CF34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Paul Guilhamon</cp:lastModifiedBy>
  <cp:revision>31</cp:revision>
  <dcterms:created xsi:type="dcterms:W3CDTF">2017-06-13T14:43:00Z</dcterms:created>
  <dcterms:modified xsi:type="dcterms:W3CDTF">2020-03-26T21:05:00Z</dcterms:modified>
</cp:coreProperties>
</file>