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7B7AF0" w:rsidRPr="00505C51">
        <w:rPr>
          <w:rFonts w:asciiTheme="minorHAnsi" w:hAnsiTheme="minorHAnsi"/>
          <w:bCs/>
          <w:sz w:val="22"/>
          <w:szCs w:val="22"/>
          <w:lang w:val="en-GB"/>
        </w:rPr>
        <w:fldChar w:fldCharType="begin"/>
      </w:r>
      <w:r w:rsidR="007B7AF0" w:rsidRPr="00505C51">
        <w:rPr>
          <w:rFonts w:asciiTheme="minorHAnsi" w:hAnsiTheme="minorHAnsi"/>
          <w:bCs/>
          <w:sz w:val="22"/>
          <w:szCs w:val="22"/>
          <w:lang w:val="en-GB"/>
        </w:rPr>
        <w:instrText xml:space="preserve"> HYPERLINK "https://biosharing.org/" \t "_blank" </w:instrText>
      </w:r>
      <w:r w:rsidR="007B7AF0" w:rsidRPr="00505C51">
        <w:rPr>
          <w:rFonts w:asciiTheme="minorHAnsi" w:hAnsiTheme="minorHAnsi"/>
          <w:bCs/>
          <w:sz w:val="22"/>
          <w:szCs w:val="22"/>
          <w:lang w:val="en-GB"/>
        </w:rPr>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7B7AF0" w:rsidRPr="00505C51">
        <w:rPr>
          <w:rFonts w:asciiTheme="minorHAnsi" w:hAnsiTheme="minorHAnsi"/>
          <w:bCs/>
          <w:sz w:val="22"/>
          <w:szCs w:val="22"/>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3092EEEF" w14:textId="77777777" w:rsidR="00214FD5" w:rsidRDefault="00390D9D" w:rsidP="00390D9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sidRPr="00390D9D">
        <w:rPr>
          <w:rFonts w:asciiTheme="minorHAnsi" w:hAnsiTheme="minorHAnsi"/>
        </w:rPr>
        <w:t>No statistical method was used to predetermine sample size. We chose the numbers of mice to study based on our prior experience that give good standard errors of the mean and good statistics to make it unlikely that we miss a biologically important difference between groups.</w:t>
      </w:r>
      <w:r>
        <w:rPr>
          <w:rFonts w:asciiTheme="minorHAnsi" w:hAnsiTheme="minorHAnsi"/>
        </w:rPr>
        <w:t xml:space="preserve"> </w:t>
      </w:r>
    </w:p>
    <w:p w14:paraId="7FF843C9" w14:textId="18805582" w:rsidR="0015519A" w:rsidRPr="00505C51" w:rsidRDefault="00902F77" w:rsidP="00390D9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lang w:val="en-GB"/>
        </w:rPr>
      </w:pPr>
      <w:r>
        <w:rPr>
          <w:rFonts w:asciiTheme="minorHAnsi" w:hAnsiTheme="minorHAnsi"/>
        </w:rPr>
        <w:t>This</w:t>
      </w:r>
      <w:r w:rsidR="00BB4806">
        <w:rPr>
          <w:rFonts w:asciiTheme="minorHAnsi" w:hAnsiTheme="minorHAnsi"/>
        </w:rPr>
        <w:t xml:space="preserve"> information can be found within the</w:t>
      </w:r>
      <w:r w:rsidR="00214FD5">
        <w:rPr>
          <w:rFonts w:asciiTheme="minorHAnsi" w:hAnsiTheme="minorHAnsi"/>
        </w:rPr>
        <w:t xml:space="preserve"> </w:t>
      </w:r>
      <w:r w:rsidR="00214FD5" w:rsidRPr="00214FD5">
        <w:rPr>
          <w:rFonts w:asciiTheme="minorHAnsi" w:hAnsiTheme="minorHAnsi"/>
          <w:b/>
        </w:rPr>
        <w:t>Statistical analysis</w:t>
      </w:r>
      <w:r w:rsidR="00214FD5">
        <w:rPr>
          <w:rFonts w:asciiTheme="minorHAnsi" w:hAnsiTheme="minorHAnsi"/>
        </w:rPr>
        <w:t xml:space="preserve"> section of the </w:t>
      </w:r>
      <w:r w:rsidRPr="00902F77">
        <w:rPr>
          <w:rFonts w:asciiTheme="minorHAnsi" w:hAnsiTheme="minorHAnsi"/>
          <w:b/>
        </w:rPr>
        <w:t>Materials and Methods</w:t>
      </w:r>
      <w:r>
        <w:rPr>
          <w:rFonts w:asciiTheme="minorHAnsi" w:hAnsiTheme="minorHAnsi"/>
        </w:rPr>
        <w:t>.</w:t>
      </w:r>
    </w:p>
    <w:p w14:paraId="60B632DF" w14:textId="77777777" w:rsidR="00214FD5" w:rsidRDefault="00214FD5" w:rsidP="00FF5ED7">
      <w:pPr>
        <w:rPr>
          <w:rFonts w:asciiTheme="minorHAnsi" w:hAnsiTheme="minorHAnsi"/>
          <w:b/>
          <w:bCs/>
          <w:sz w:val="22"/>
          <w:szCs w:val="22"/>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2131AE20" w14:textId="77777777" w:rsidR="005B1612" w:rsidRPr="005B1612" w:rsidRDefault="005B1612" w:rsidP="005B1612">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bCs/>
        </w:rPr>
      </w:pPr>
      <w:r w:rsidRPr="005B1612">
        <w:rPr>
          <w:rFonts w:asciiTheme="minorHAnsi" w:hAnsiTheme="minorHAnsi"/>
          <w:bCs/>
        </w:rPr>
        <w:lastRenderedPageBreak/>
        <w:t xml:space="preserve">All experiments were performed in biological replicates. For all data presented in the manuscript, we examined at least three independent biological samples (three different mice) to ensure the reproducibility. Biological replicates were defined as multiple experimental samples sharing common genotypes and genetic backgrounds. For each series of the experiments, all attempts at biological replication were successful. Technical replicates were generated from a single experimental sample. For example, serial sections of the femur growth plate from a single mouse were considered technical replicates. Outliers were uncommon in our datasets and did not impact the trend and the significance of our quantitated results. As a result, all quantitative data were included to ensure transparency in our data interpretation. </w:t>
      </w:r>
    </w:p>
    <w:p w14:paraId="3D0D4529" w14:textId="75D4E6B9" w:rsidR="005B1612" w:rsidRPr="00505C51" w:rsidRDefault="005B1612" w:rsidP="005B1612">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lang w:val="en-GB"/>
        </w:rPr>
      </w:pPr>
      <w:r>
        <w:rPr>
          <w:rFonts w:asciiTheme="minorHAnsi" w:hAnsiTheme="minorHAnsi"/>
        </w:rPr>
        <w:t xml:space="preserve">This information can be found within the </w:t>
      </w:r>
      <w:r>
        <w:rPr>
          <w:rFonts w:asciiTheme="minorHAnsi" w:hAnsiTheme="minorHAnsi"/>
          <w:b/>
        </w:rPr>
        <w:t>Replicates</w:t>
      </w:r>
      <w:r>
        <w:rPr>
          <w:rFonts w:asciiTheme="minorHAnsi" w:hAnsiTheme="minorHAnsi"/>
        </w:rPr>
        <w:t xml:space="preserve"> section of the </w:t>
      </w:r>
      <w:r w:rsidRPr="00902F77">
        <w:rPr>
          <w:rFonts w:asciiTheme="minorHAnsi" w:hAnsiTheme="minorHAnsi"/>
          <w:b/>
        </w:rPr>
        <w:t>Materials and Methods</w:t>
      </w:r>
      <w:r>
        <w:rPr>
          <w:rFonts w:asciiTheme="minorHAnsi" w:hAnsiTheme="minorHAnsi"/>
        </w:rPr>
        <w:t>.</w:t>
      </w:r>
    </w:p>
    <w:p w14:paraId="19AE5942" w14:textId="77777777" w:rsidR="001068FF" w:rsidRDefault="005B1612"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bCs/>
        </w:rPr>
      </w:pPr>
      <w:r w:rsidRPr="005B1612">
        <w:rPr>
          <w:rFonts w:asciiTheme="minorHAnsi" w:hAnsiTheme="minorHAnsi"/>
          <w:bCs/>
        </w:rPr>
        <w:t>The bulk RNA-seq datasets presented herein have been deposited in the National Center for Biotechnology Information (NCBI)’s Gene Expression Omnibus (GEO), and are accessible through GEO Series accession numbers GSE160364 [https://www.ncbi.nlm.nih.gov/geo/query/acc.cgi?acc=GSE160364].</w:t>
      </w:r>
      <w:r w:rsidR="00C06167">
        <w:rPr>
          <w:rFonts w:asciiTheme="minorHAnsi" w:hAnsiTheme="minorHAnsi"/>
          <w:bCs/>
        </w:rPr>
        <w:t xml:space="preserve"> </w:t>
      </w:r>
    </w:p>
    <w:p w14:paraId="7E42583F" w14:textId="06346D3C" w:rsidR="00C06167" w:rsidRDefault="001068FF"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bCs/>
        </w:rPr>
      </w:pPr>
      <w:r>
        <w:rPr>
          <w:rFonts w:asciiTheme="minorHAnsi" w:hAnsiTheme="minorHAnsi"/>
          <w:bCs/>
        </w:rPr>
        <w:t>r</w:t>
      </w:r>
      <w:r w:rsidR="00C06167" w:rsidRPr="001068FF">
        <w:rPr>
          <w:rFonts w:asciiTheme="minorHAnsi" w:hAnsiTheme="minorHAnsi"/>
          <w:bCs/>
        </w:rPr>
        <w:t>log normalized expression counts of</w:t>
      </w:r>
      <w:r>
        <w:rPr>
          <w:rFonts w:asciiTheme="minorHAnsi" w:hAnsiTheme="minorHAnsi"/>
          <w:bCs/>
        </w:rPr>
        <w:t xml:space="preserve"> the </w:t>
      </w:r>
      <w:r w:rsidR="00C06167" w:rsidRPr="001068FF">
        <w:rPr>
          <w:rFonts w:asciiTheme="minorHAnsi" w:hAnsiTheme="minorHAnsi"/>
          <w:bCs/>
        </w:rPr>
        <w:t xml:space="preserve">RNA-seq datasets </w:t>
      </w:r>
      <w:r>
        <w:rPr>
          <w:rFonts w:asciiTheme="minorHAnsi" w:hAnsiTheme="minorHAnsi"/>
          <w:bCs/>
        </w:rPr>
        <w:t xml:space="preserve">are </w:t>
      </w:r>
      <w:r w:rsidR="00C06167" w:rsidRPr="001068FF">
        <w:rPr>
          <w:rFonts w:asciiTheme="minorHAnsi" w:hAnsiTheme="minorHAnsi"/>
          <w:bCs/>
        </w:rPr>
        <w:t>added as a Supplemental Table (</w:t>
      </w:r>
      <w:r w:rsidR="00C06167" w:rsidRPr="001068FF">
        <w:rPr>
          <w:rFonts w:asciiTheme="minorHAnsi" w:hAnsiTheme="minorHAnsi"/>
          <w:bCs/>
          <w:i/>
          <w:iCs/>
        </w:rPr>
        <w:t>Col2Q_combined_pairedDE_allrlog.csv</w:t>
      </w:r>
      <w:r w:rsidR="00C06167" w:rsidRPr="001068FF">
        <w:rPr>
          <w:rFonts w:asciiTheme="minorHAnsi" w:hAnsiTheme="minorHAnsi"/>
          <w:bCs/>
        </w:rPr>
        <w:t>).</w:t>
      </w:r>
    </w:p>
    <w:p w14:paraId="3A095619" w14:textId="7576FC6E" w:rsidR="005B1612" w:rsidRPr="005B1612" w:rsidRDefault="005B1612"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lang w:val="en-GB"/>
        </w:rPr>
      </w:pPr>
      <w:r>
        <w:rPr>
          <w:rFonts w:asciiTheme="minorHAnsi" w:hAnsiTheme="minorHAnsi"/>
        </w:rPr>
        <w:t xml:space="preserve">This information can be found within the </w:t>
      </w:r>
      <w:r>
        <w:rPr>
          <w:rFonts w:asciiTheme="minorHAnsi" w:hAnsiTheme="minorHAnsi"/>
          <w:b/>
        </w:rPr>
        <w:t>Data availability</w:t>
      </w:r>
      <w:r>
        <w:rPr>
          <w:rFonts w:asciiTheme="minorHAnsi" w:hAnsiTheme="minorHAnsi"/>
        </w:rPr>
        <w:t xml:space="preserve"> section of the </w:t>
      </w:r>
      <w:r w:rsidRPr="00902F77">
        <w:rPr>
          <w:rFonts w:asciiTheme="minorHAnsi" w:hAnsiTheme="minorHAnsi"/>
          <w:b/>
        </w:rPr>
        <w:t>Materials and Methods</w:t>
      </w:r>
      <w:r>
        <w:rPr>
          <w:rFonts w:asciiTheme="minorHAnsi" w:hAnsiTheme="minorHAnsi"/>
        </w:rPr>
        <w:t>.</w:t>
      </w:r>
    </w:p>
    <w:p w14:paraId="78102952" w14:textId="1E0ACCC2" w:rsidR="00B330BD" w:rsidRPr="00274CDD" w:rsidRDefault="005B1612"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The</w:t>
      </w:r>
      <w:r w:rsidR="00274CDD">
        <w:rPr>
          <w:rFonts w:asciiTheme="minorHAnsi" w:hAnsiTheme="minorHAnsi"/>
        </w:rPr>
        <w:t xml:space="preserve"> information </w:t>
      </w:r>
      <w:r>
        <w:rPr>
          <w:rFonts w:asciiTheme="minorHAnsi" w:hAnsiTheme="minorHAnsi"/>
        </w:rPr>
        <w:t xml:space="preserve">on the number of independent biological replicates </w:t>
      </w:r>
      <w:r w:rsidR="003D5261">
        <w:rPr>
          <w:rFonts w:asciiTheme="minorHAnsi" w:hAnsiTheme="minorHAnsi"/>
        </w:rPr>
        <w:t>is</w:t>
      </w:r>
      <w:r w:rsidR="00274CDD">
        <w:rPr>
          <w:rFonts w:asciiTheme="minorHAnsi" w:hAnsiTheme="minorHAnsi"/>
        </w:rPr>
        <w:t xml:space="preserve"> stated through the </w:t>
      </w:r>
      <w:r w:rsidR="00274CDD">
        <w:rPr>
          <w:rFonts w:asciiTheme="minorHAnsi" w:hAnsiTheme="minorHAnsi"/>
          <w:b/>
          <w:bCs/>
        </w:rPr>
        <w:t xml:space="preserve">Results </w:t>
      </w:r>
      <w:r>
        <w:rPr>
          <w:rFonts w:asciiTheme="minorHAnsi" w:hAnsiTheme="minorHAnsi"/>
        </w:rPr>
        <w:t>and</w:t>
      </w:r>
      <w:r w:rsidR="00274CDD">
        <w:rPr>
          <w:rFonts w:asciiTheme="minorHAnsi" w:hAnsiTheme="minorHAnsi"/>
        </w:rPr>
        <w:t xml:space="preserve"> </w:t>
      </w:r>
      <w:r w:rsidR="00274CDD">
        <w:rPr>
          <w:rFonts w:asciiTheme="minorHAnsi" w:hAnsiTheme="minorHAnsi"/>
          <w:b/>
          <w:bCs/>
        </w:rPr>
        <w:t xml:space="preserve">Figure </w:t>
      </w:r>
      <w:r w:rsidR="00274CDD" w:rsidRPr="003E59D5">
        <w:rPr>
          <w:rFonts w:asciiTheme="minorHAnsi" w:hAnsiTheme="minorHAnsi"/>
          <w:b/>
          <w:bCs/>
        </w:rPr>
        <w:t>Legends</w:t>
      </w:r>
      <w:r>
        <w:rPr>
          <w:rFonts w:asciiTheme="minorHAnsi" w:hAnsiTheme="minorHAnsi"/>
          <w:bCs/>
        </w:rPr>
        <w:t xml:space="preserve">, as well as </w:t>
      </w:r>
      <w:r>
        <w:rPr>
          <w:rFonts w:asciiTheme="minorHAnsi" w:hAnsiTheme="minorHAnsi"/>
        </w:rPr>
        <w:t>in a compiled Source D</w:t>
      </w:r>
      <w:r w:rsidR="00274CDD">
        <w:rPr>
          <w:rFonts w:asciiTheme="minorHAnsi" w:hAnsiTheme="minorHAnsi"/>
        </w:rPr>
        <w:t>ata file included.</w:t>
      </w:r>
    </w:p>
    <w:p w14:paraId="203989C1" w14:textId="77777777" w:rsidR="00FF5ED7" w:rsidRDefault="00FF5ED7" w:rsidP="00FF5ED7">
      <w:pPr>
        <w:rPr>
          <w:rFonts w:asciiTheme="minorHAnsi" w:hAnsiTheme="minorHAnsi"/>
          <w:b/>
          <w:bCs/>
        </w:rPr>
      </w:pPr>
    </w:p>
    <w:p w14:paraId="3E1A6B61" w14:textId="16B61651" w:rsidR="0015519A" w:rsidRDefault="0015519A">
      <w:pPr>
        <w:rPr>
          <w:rFonts w:asciiTheme="minorHAnsi" w:hAnsiTheme="minorHAnsi"/>
          <w:b/>
          <w:bCs/>
        </w:rPr>
      </w:pP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1B83F5D9" w14:textId="3F25B5AD" w:rsidR="00C30FA2" w:rsidRDefault="00390D9D"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lastRenderedPageBreak/>
        <w:t xml:space="preserve">We implored a Mann-Whitney’s </w:t>
      </w:r>
      <w:r w:rsidRPr="00D4092C">
        <w:rPr>
          <w:rFonts w:asciiTheme="minorHAnsi" w:hAnsiTheme="minorHAnsi"/>
        </w:rPr>
        <w:t>U</w:t>
      </w:r>
      <w:r>
        <w:rPr>
          <w:rFonts w:asciiTheme="minorHAnsi" w:hAnsiTheme="minorHAnsi"/>
        </w:rPr>
        <w:t xml:space="preserve">-test to carry out independent statistical analyses between our experimental groups. These methods are described in the </w:t>
      </w:r>
      <w:r>
        <w:rPr>
          <w:rFonts w:asciiTheme="minorHAnsi" w:hAnsiTheme="minorHAnsi"/>
          <w:b/>
          <w:bCs/>
        </w:rPr>
        <w:t xml:space="preserve">Materials and Methods: Statistical analysis </w:t>
      </w:r>
      <w:r>
        <w:rPr>
          <w:rFonts w:asciiTheme="minorHAnsi" w:hAnsiTheme="minorHAnsi"/>
        </w:rPr>
        <w:t xml:space="preserve">section and data are presented throughout sections of the </w:t>
      </w:r>
      <w:r>
        <w:rPr>
          <w:rFonts w:asciiTheme="minorHAnsi" w:hAnsiTheme="minorHAnsi"/>
          <w:b/>
          <w:bCs/>
        </w:rPr>
        <w:t>Results</w:t>
      </w:r>
      <w:r>
        <w:rPr>
          <w:rFonts w:asciiTheme="minorHAnsi" w:hAnsiTheme="minorHAnsi"/>
        </w:rPr>
        <w:t xml:space="preserve">. A </w:t>
      </w:r>
      <w:r w:rsidR="00E410A6">
        <w:rPr>
          <w:rFonts w:asciiTheme="minorHAnsi" w:hAnsiTheme="minorHAnsi"/>
          <w:i/>
          <w:iCs/>
        </w:rPr>
        <w:t>p</w:t>
      </w:r>
      <w:r>
        <w:rPr>
          <w:rFonts w:asciiTheme="minorHAnsi" w:hAnsiTheme="minorHAnsi"/>
          <w:i/>
          <w:iCs/>
        </w:rPr>
        <w:t xml:space="preserve"> </w:t>
      </w:r>
      <w:r>
        <w:rPr>
          <w:rFonts w:asciiTheme="minorHAnsi" w:hAnsiTheme="minorHAnsi"/>
        </w:rPr>
        <w:t xml:space="preserve">value of &lt;0.05 was considered </w:t>
      </w:r>
      <w:r w:rsidR="00ED5490">
        <w:rPr>
          <w:rFonts w:asciiTheme="minorHAnsi" w:hAnsiTheme="minorHAnsi"/>
        </w:rPr>
        <w:t xml:space="preserve">statistically </w:t>
      </w:r>
      <w:r>
        <w:rPr>
          <w:rFonts w:asciiTheme="minorHAnsi" w:hAnsiTheme="minorHAnsi"/>
        </w:rPr>
        <w:t>significant.</w:t>
      </w:r>
      <w:r w:rsidR="00C30FA2">
        <w:rPr>
          <w:rFonts w:asciiTheme="minorHAnsi" w:hAnsiTheme="minorHAnsi"/>
        </w:rPr>
        <w:t xml:space="preserve"> </w:t>
      </w:r>
    </w:p>
    <w:p w14:paraId="114149EC" w14:textId="6EB23DAB" w:rsidR="00E410A6" w:rsidRPr="00C30FA2" w:rsidRDefault="00E410A6"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Individual data points were presented wherever statistical tests were used (</w:t>
      </w:r>
      <w:r w:rsidR="00AD23E1" w:rsidRPr="001068FF">
        <w:rPr>
          <w:rFonts w:asciiTheme="minorHAnsi" w:hAnsiTheme="minorHAnsi"/>
          <w:b/>
          <w:bCs/>
        </w:rPr>
        <w:t xml:space="preserve">Figure 1c; Figure 3b; Figure 4e; Figure 5f; </w:t>
      </w:r>
      <w:r w:rsidRPr="001068FF">
        <w:rPr>
          <w:rFonts w:asciiTheme="minorHAnsi" w:hAnsiTheme="minorHAnsi"/>
          <w:b/>
          <w:bCs/>
        </w:rPr>
        <w:t xml:space="preserve">Figure </w:t>
      </w:r>
      <w:r w:rsidR="00AD23E1" w:rsidRPr="001068FF">
        <w:rPr>
          <w:rFonts w:asciiTheme="minorHAnsi" w:hAnsiTheme="minorHAnsi"/>
          <w:b/>
          <w:bCs/>
        </w:rPr>
        <w:t>6</w:t>
      </w:r>
      <w:r w:rsidRPr="001068FF">
        <w:rPr>
          <w:rFonts w:asciiTheme="minorHAnsi" w:hAnsiTheme="minorHAnsi"/>
          <w:b/>
          <w:bCs/>
        </w:rPr>
        <w:t>e,f,g,</w:t>
      </w:r>
      <w:r w:rsidR="00AD23E1" w:rsidRPr="001068FF">
        <w:rPr>
          <w:rFonts w:asciiTheme="minorHAnsi" w:hAnsiTheme="minorHAnsi"/>
          <w:b/>
          <w:bCs/>
        </w:rPr>
        <w:t>h</w:t>
      </w:r>
      <w:r>
        <w:rPr>
          <w:rFonts w:asciiTheme="minorHAnsi" w:hAnsiTheme="minorHAnsi"/>
        </w:rPr>
        <w:t>)</w:t>
      </w:r>
      <w:r w:rsidR="00B842FB">
        <w:rPr>
          <w:rFonts w:asciiTheme="minorHAnsi" w:hAnsiTheme="minorHAnsi"/>
        </w:rPr>
        <w:t xml:space="preserve">, along with mean, SD, confidence intervals and exact </w:t>
      </w:r>
      <w:r w:rsidR="00B842FB" w:rsidRPr="00B842FB">
        <w:rPr>
          <w:rFonts w:asciiTheme="minorHAnsi" w:hAnsiTheme="minorHAnsi"/>
          <w:i/>
        </w:rPr>
        <w:t>p</w:t>
      </w:r>
      <w:r w:rsidR="00B842FB">
        <w:rPr>
          <w:rFonts w:asciiTheme="minorHAnsi" w:hAnsiTheme="minorHAnsi"/>
        </w:rPr>
        <w:t xml:space="preserve">-values in the </w:t>
      </w:r>
      <w:r w:rsidR="00B842FB" w:rsidRPr="00B842FB">
        <w:rPr>
          <w:rFonts w:asciiTheme="minorHAnsi" w:hAnsiTheme="minorHAnsi"/>
          <w:b/>
        </w:rPr>
        <w:t>Figure Legends</w:t>
      </w:r>
      <w:r w:rsidR="00B842FB">
        <w:rPr>
          <w:rFonts w:asciiTheme="minorHAnsi" w:hAnsiTheme="minorHAnsi"/>
        </w:rPr>
        <w:t>.</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2B615DD2" w:rsidR="00BC3CCE" w:rsidRDefault="00BE1E9E"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rPr>
      </w:pPr>
      <w:r w:rsidRPr="00BE1E9E">
        <w:rPr>
          <w:rFonts w:asciiTheme="minorHAnsi" w:hAnsiTheme="minorHAnsi"/>
        </w:rPr>
        <w:t>The experiments were not randomized. We used all the available mice of the desired genotypes. Mice were allocated to particular groups based on results of PCR-genotyping typically performed around one week after birth.</w:t>
      </w:r>
      <w:r>
        <w:rPr>
          <w:rFonts w:asciiTheme="minorHAnsi" w:hAnsiTheme="minorHAnsi"/>
        </w:rPr>
        <w:t xml:space="preserve"> Quantitative analyses were conducted using single blind methods by two individuals to ensure unbiased data interpretation.</w:t>
      </w:r>
    </w:p>
    <w:p w14:paraId="340C5083" w14:textId="0FB529B9" w:rsidR="00B842FB" w:rsidRPr="00505C51" w:rsidRDefault="00B842FB" w:rsidP="00B842FB">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lang w:val="en-GB"/>
        </w:rPr>
      </w:pPr>
      <w:r>
        <w:rPr>
          <w:rFonts w:asciiTheme="minorHAnsi" w:hAnsiTheme="minorHAnsi"/>
        </w:rPr>
        <w:t xml:space="preserve">This information can be found within the </w:t>
      </w:r>
      <w:r w:rsidRPr="00214FD5">
        <w:rPr>
          <w:rFonts w:asciiTheme="minorHAnsi" w:hAnsiTheme="minorHAnsi"/>
          <w:b/>
        </w:rPr>
        <w:t>Statistical analysis</w:t>
      </w:r>
      <w:r>
        <w:rPr>
          <w:rFonts w:asciiTheme="minorHAnsi" w:hAnsiTheme="minorHAnsi"/>
        </w:rPr>
        <w:t xml:space="preserve"> and </w:t>
      </w:r>
      <w:r w:rsidRPr="00B842FB">
        <w:rPr>
          <w:rFonts w:asciiTheme="minorHAnsi" w:hAnsiTheme="minorHAnsi"/>
          <w:b/>
        </w:rPr>
        <w:t xml:space="preserve">Imaging and cell quantification </w:t>
      </w:r>
      <w:r>
        <w:rPr>
          <w:rFonts w:asciiTheme="minorHAnsi" w:hAnsiTheme="minorHAnsi"/>
        </w:rPr>
        <w:t xml:space="preserve">section of the </w:t>
      </w:r>
      <w:r w:rsidRPr="00902F77">
        <w:rPr>
          <w:rFonts w:asciiTheme="minorHAnsi" w:hAnsiTheme="minorHAnsi"/>
          <w:b/>
        </w:rPr>
        <w:t>Materials and Methods</w:t>
      </w:r>
      <w:r>
        <w:rPr>
          <w:rFonts w:asciiTheme="minorHAnsi" w:hAnsiTheme="minorHAnsi"/>
        </w:rPr>
        <w:t>.</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24DF0651" w:rsidR="00BC3CCE" w:rsidRPr="00E2136D" w:rsidRDefault="00BE1E9E"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cstheme="minorHAnsi"/>
        </w:rPr>
      </w:pPr>
      <w:r w:rsidRPr="00E2136D">
        <w:rPr>
          <w:rFonts w:asciiTheme="minorHAnsi" w:hAnsiTheme="minorHAnsi" w:cstheme="minorHAnsi"/>
        </w:rPr>
        <w:t>We have provided raw data of quantitative analyses to ensure transparency in the interpretation of our</w:t>
      </w:r>
      <w:r w:rsidR="0072413F">
        <w:rPr>
          <w:rFonts w:asciiTheme="minorHAnsi" w:hAnsiTheme="minorHAnsi" w:cstheme="minorHAnsi"/>
        </w:rPr>
        <w:t xml:space="preserve"> results as a </w:t>
      </w:r>
      <w:r w:rsidR="0072413F" w:rsidRPr="0072413F">
        <w:rPr>
          <w:rFonts w:asciiTheme="minorHAnsi" w:hAnsiTheme="minorHAnsi" w:cstheme="minorHAnsi"/>
          <w:b/>
        </w:rPr>
        <w:t>Source Data</w:t>
      </w:r>
      <w:r w:rsidR="0072413F">
        <w:rPr>
          <w:rFonts w:asciiTheme="minorHAnsi" w:hAnsiTheme="minorHAnsi" w:cstheme="minorHAnsi"/>
        </w:rPr>
        <w:t xml:space="preserve"> file.</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0EDE22" w14:textId="77777777" w:rsidR="009A1347" w:rsidRDefault="009A1347" w:rsidP="004215FE">
      <w:r>
        <w:separator/>
      </w:r>
    </w:p>
  </w:endnote>
  <w:endnote w:type="continuationSeparator" w:id="0">
    <w:p w14:paraId="11A6EF80" w14:textId="77777777" w:rsidR="009A1347" w:rsidRDefault="009A1347"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Lucida Grande">
    <w:altName w:val="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4E"/>
    <w:family w:val="auto"/>
    <w:pitch w:val="variable"/>
    <w:sig w:usb0="E00002FF" w:usb1="6AC7FDFB"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0D9A8E" w14:textId="77777777" w:rsidR="00E410A6" w:rsidRDefault="00E410A6"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E410A6" w:rsidRDefault="00E410A6"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E410A6" w:rsidRDefault="00E410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3B882" w14:textId="77777777" w:rsidR="00E410A6" w:rsidRPr="0009520A" w:rsidRDefault="00E410A6"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72413F">
      <w:rPr>
        <w:rStyle w:val="PageNumber"/>
        <w:rFonts w:asciiTheme="minorHAnsi" w:hAnsiTheme="minorHAnsi"/>
        <w:noProof/>
        <w:sz w:val="20"/>
        <w:szCs w:val="20"/>
      </w:rPr>
      <w:t>3</w:t>
    </w:r>
    <w:r w:rsidRPr="0009520A">
      <w:rPr>
        <w:rStyle w:val="PageNumber"/>
        <w:rFonts w:asciiTheme="minorHAnsi" w:hAnsiTheme="minorHAnsi"/>
        <w:sz w:val="20"/>
        <w:szCs w:val="20"/>
      </w:rPr>
      <w:fldChar w:fldCharType="end"/>
    </w:r>
  </w:p>
  <w:p w14:paraId="43DA2918" w14:textId="77777777" w:rsidR="00E410A6" w:rsidRPr="00062DBF" w:rsidRDefault="00E410A6" w:rsidP="0009520A">
    <w:pPr>
      <w:pStyle w:val="Footer"/>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2C6ADB" w14:textId="77777777" w:rsidR="009A1347" w:rsidRDefault="009A1347" w:rsidP="004215FE">
      <w:r>
        <w:separator/>
      </w:r>
    </w:p>
  </w:footnote>
  <w:footnote w:type="continuationSeparator" w:id="0">
    <w:p w14:paraId="712DD41D" w14:textId="77777777" w:rsidR="009A1347" w:rsidRDefault="009A1347"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0767A8" w14:textId="77777777" w:rsidR="00E410A6" w:rsidRDefault="00E410A6"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7"/>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068FF"/>
    <w:rsid w:val="00125190"/>
    <w:rsid w:val="00133662"/>
    <w:rsid w:val="00133907"/>
    <w:rsid w:val="00146361"/>
    <w:rsid w:val="00146DE9"/>
    <w:rsid w:val="0015519A"/>
    <w:rsid w:val="001618D5"/>
    <w:rsid w:val="00175192"/>
    <w:rsid w:val="001C651A"/>
    <w:rsid w:val="001E1D59"/>
    <w:rsid w:val="00212F30"/>
    <w:rsid w:val="00214FD5"/>
    <w:rsid w:val="00217B9E"/>
    <w:rsid w:val="002336C6"/>
    <w:rsid w:val="00241081"/>
    <w:rsid w:val="00251708"/>
    <w:rsid w:val="00266462"/>
    <w:rsid w:val="002749E2"/>
    <w:rsid w:val="00274CDD"/>
    <w:rsid w:val="00291554"/>
    <w:rsid w:val="002A068D"/>
    <w:rsid w:val="002A0D33"/>
    <w:rsid w:val="002A0ED1"/>
    <w:rsid w:val="002A7487"/>
    <w:rsid w:val="00307F5D"/>
    <w:rsid w:val="003248ED"/>
    <w:rsid w:val="00370080"/>
    <w:rsid w:val="00390D9D"/>
    <w:rsid w:val="003D5261"/>
    <w:rsid w:val="003E59D5"/>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5B1612"/>
    <w:rsid w:val="00605A12"/>
    <w:rsid w:val="00634AC7"/>
    <w:rsid w:val="00657587"/>
    <w:rsid w:val="00661DCC"/>
    <w:rsid w:val="00672545"/>
    <w:rsid w:val="00685CCF"/>
    <w:rsid w:val="006A632B"/>
    <w:rsid w:val="006C06F5"/>
    <w:rsid w:val="006C7BC3"/>
    <w:rsid w:val="006E4A6C"/>
    <w:rsid w:val="006E6B2A"/>
    <w:rsid w:val="00700103"/>
    <w:rsid w:val="007137E1"/>
    <w:rsid w:val="00722622"/>
    <w:rsid w:val="00722BB2"/>
    <w:rsid w:val="0072413F"/>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7885"/>
    <w:rsid w:val="00902F77"/>
    <w:rsid w:val="00912B0B"/>
    <w:rsid w:val="009205E9"/>
    <w:rsid w:val="0092438C"/>
    <w:rsid w:val="00930CB5"/>
    <w:rsid w:val="00941D04"/>
    <w:rsid w:val="00963CEF"/>
    <w:rsid w:val="00993065"/>
    <w:rsid w:val="009A0661"/>
    <w:rsid w:val="009A1347"/>
    <w:rsid w:val="009D0D28"/>
    <w:rsid w:val="009E6ACE"/>
    <w:rsid w:val="009E7B13"/>
    <w:rsid w:val="00A11EC6"/>
    <w:rsid w:val="00A131BD"/>
    <w:rsid w:val="00A32E20"/>
    <w:rsid w:val="00A470E4"/>
    <w:rsid w:val="00A5368C"/>
    <w:rsid w:val="00A62B52"/>
    <w:rsid w:val="00A84B3E"/>
    <w:rsid w:val="00AB5612"/>
    <w:rsid w:val="00AC49AA"/>
    <w:rsid w:val="00AD23E1"/>
    <w:rsid w:val="00AD7A8F"/>
    <w:rsid w:val="00AE7C75"/>
    <w:rsid w:val="00AF5736"/>
    <w:rsid w:val="00B124CC"/>
    <w:rsid w:val="00B17836"/>
    <w:rsid w:val="00B24C80"/>
    <w:rsid w:val="00B25462"/>
    <w:rsid w:val="00B330BD"/>
    <w:rsid w:val="00B4292F"/>
    <w:rsid w:val="00B57E8A"/>
    <w:rsid w:val="00B64119"/>
    <w:rsid w:val="00B842FB"/>
    <w:rsid w:val="00B94C5D"/>
    <w:rsid w:val="00BA4D1B"/>
    <w:rsid w:val="00BA5BB7"/>
    <w:rsid w:val="00BB00D0"/>
    <w:rsid w:val="00BB4806"/>
    <w:rsid w:val="00BB55EC"/>
    <w:rsid w:val="00BC3CCE"/>
    <w:rsid w:val="00BE1E9E"/>
    <w:rsid w:val="00C06167"/>
    <w:rsid w:val="00C1184B"/>
    <w:rsid w:val="00C21D14"/>
    <w:rsid w:val="00C24CF7"/>
    <w:rsid w:val="00C30FA2"/>
    <w:rsid w:val="00C42ECB"/>
    <w:rsid w:val="00C52A77"/>
    <w:rsid w:val="00C820B0"/>
    <w:rsid w:val="00CC6EF3"/>
    <w:rsid w:val="00CD6AEC"/>
    <w:rsid w:val="00CE6849"/>
    <w:rsid w:val="00CF4BBE"/>
    <w:rsid w:val="00CF6CB5"/>
    <w:rsid w:val="00D10224"/>
    <w:rsid w:val="00D4092C"/>
    <w:rsid w:val="00D44612"/>
    <w:rsid w:val="00D50299"/>
    <w:rsid w:val="00D74320"/>
    <w:rsid w:val="00D779BF"/>
    <w:rsid w:val="00D83D45"/>
    <w:rsid w:val="00D93937"/>
    <w:rsid w:val="00DE207A"/>
    <w:rsid w:val="00DE2719"/>
    <w:rsid w:val="00DF1913"/>
    <w:rsid w:val="00E007B4"/>
    <w:rsid w:val="00E2136D"/>
    <w:rsid w:val="00E234CA"/>
    <w:rsid w:val="00E410A6"/>
    <w:rsid w:val="00E41364"/>
    <w:rsid w:val="00E61AB4"/>
    <w:rsid w:val="00E70517"/>
    <w:rsid w:val="00E870D1"/>
    <w:rsid w:val="00ED346E"/>
    <w:rsid w:val="00ED5490"/>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C81C666F-2B8B-0245-8352-B3B283721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EFE4D7-8857-0B41-9FF7-635AFB2FA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1132</Words>
  <Characters>6456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7573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Ono, Noriaki</cp:lastModifiedBy>
  <cp:revision>4</cp:revision>
  <cp:lastPrinted>2020-11-10T17:00:00Z</cp:lastPrinted>
  <dcterms:created xsi:type="dcterms:W3CDTF">2021-05-12T16:02:00Z</dcterms:created>
  <dcterms:modified xsi:type="dcterms:W3CDTF">2021-05-18T16:09:00Z</dcterms:modified>
</cp:coreProperties>
</file>