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A8BB" w14:textId="77777777" w:rsidR="00CC3FC4" w:rsidRPr="00FA3C27" w:rsidRDefault="00CC3FC4" w:rsidP="00CC3FC4">
      <w:pPr>
        <w:rPr>
          <w:rFonts w:ascii="Times New Roman" w:hAnsi="Times New Roman" w:cs="Times New Roman"/>
          <w:sz w:val="24"/>
          <w:szCs w:val="24"/>
        </w:rPr>
      </w:pPr>
      <w:r w:rsidRPr="00FA3C27">
        <w:rPr>
          <w:rFonts w:ascii="Times New Roman" w:hAnsi="Times New Roman" w:cs="Times New Roman"/>
          <w:b/>
          <w:iCs/>
          <w:sz w:val="24"/>
          <w:szCs w:val="24"/>
        </w:rPr>
        <w:t xml:space="preserve">Figure 1 – </w:t>
      </w:r>
      <w:bookmarkStart w:id="0" w:name="_Hlk74813838"/>
      <w:r w:rsidRPr="00FA3C27">
        <w:rPr>
          <w:rFonts w:ascii="Times New Roman" w:hAnsi="Times New Roman" w:cs="Times New Roman"/>
          <w:b/>
          <w:iCs/>
          <w:sz w:val="24"/>
          <w:szCs w:val="24"/>
        </w:rPr>
        <w:t>Source Data 1</w:t>
      </w:r>
      <w:r w:rsidRPr="00FA3C27">
        <w:rPr>
          <w:rFonts w:ascii="Times New Roman" w:hAnsi="Times New Roman" w:cs="Times New Roman"/>
          <w:b/>
          <w:sz w:val="24"/>
          <w:szCs w:val="24"/>
        </w:rPr>
        <w:t>:</w:t>
      </w:r>
      <w:r w:rsidRPr="00FA3C27">
        <w:rPr>
          <w:rFonts w:ascii="Times New Roman" w:hAnsi="Times New Roman" w:cs="Times New Roman"/>
          <w:sz w:val="24"/>
          <w:szCs w:val="24"/>
        </w:rPr>
        <w:t xml:space="preserve"> Reactions and rates constant involved in signaling pathway leading to Ras and Rap1 activation</w:t>
      </w:r>
      <w:bookmarkEnd w:id="0"/>
    </w:p>
    <w:tbl>
      <w:tblPr>
        <w:tblStyle w:val="ListTable1Light"/>
        <w:tblpPr w:leftFromText="180" w:rightFromText="180" w:vertAnchor="page" w:horzAnchor="page" w:tblpX="496" w:tblpY="2971"/>
        <w:tblW w:w="11377" w:type="dxa"/>
        <w:tblLook w:val="04A0" w:firstRow="1" w:lastRow="0" w:firstColumn="1" w:lastColumn="0" w:noHBand="0" w:noVBand="1"/>
      </w:tblPr>
      <w:tblGrid>
        <w:gridCol w:w="4687"/>
        <w:gridCol w:w="269"/>
        <w:gridCol w:w="1506"/>
        <w:gridCol w:w="1151"/>
        <w:gridCol w:w="1151"/>
        <w:gridCol w:w="2613"/>
      </w:tblGrid>
      <w:tr w:rsidR="00FA3C27" w:rsidRPr="00FA3C27" w14:paraId="176953A6" w14:textId="77777777" w:rsidTr="009C1C2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87" w:type="dxa"/>
            <w:noWrap/>
            <w:hideMark/>
          </w:tcPr>
          <w:p w14:paraId="6FEEBF75" w14:textId="77777777" w:rsidR="00CC3FC4" w:rsidRPr="00FA3C27" w:rsidRDefault="00CC3FC4" w:rsidP="009C1C2E">
            <w:pPr>
              <w:rPr>
                <w:rFonts w:ascii="Times New Roman" w:hAnsi="Times New Roman" w:cs="Times New Roman"/>
                <w:sz w:val="20"/>
                <w:szCs w:val="20"/>
              </w:rPr>
            </w:pPr>
            <w:r w:rsidRPr="00FA3C27">
              <w:rPr>
                <w:rFonts w:ascii="Times New Roman" w:hAnsi="Times New Roman" w:cs="Times New Roman"/>
                <w:sz w:val="20"/>
                <w:szCs w:val="20"/>
              </w:rPr>
              <w:t>Reaction equation</w:t>
            </w:r>
          </w:p>
        </w:tc>
        <w:tc>
          <w:tcPr>
            <w:tcW w:w="1775" w:type="dxa"/>
            <w:gridSpan w:val="2"/>
            <w:noWrap/>
            <w:hideMark/>
          </w:tcPr>
          <w:p w14:paraId="3533EE2E" w14:textId="77777777" w:rsidR="00CC3FC4" w:rsidRPr="00FA3C27"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 xml:space="preserve">    </w:t>
            </w:r>
            <w:proofErr w:type="spellStart"/>
            <w:r w:rsidRPr="00FA3C27">
              <w:rPr>
                <w:rFonts w:ascii="Times New Roman" w:hAnsi="Times New Roman" w:cs="Times New Roman"/>
                <w:sz w:val="20"/>
                <w:szCs w:val="20"/>
              </w:rPr>
              <w:t>K</w:t>
            </w:r>
            <w:r w:rsidRPr="00FA3C27">
              <w:rPr>
                <w:rFonts w:ascii="Times New Roman" w:hAnsi="Times New Roman" w:cs="Times New Roman"/>
                <w:sz w:val="20"/>
                <w:szCs w:val="20"/>
                <w:vertAlign w:val="subscript"/>
              </w:rPr>
              <w:t>f</w:t>
            </w:r>
            <w:proofErr w:type="spellEnd"/>
            <w:r w:rsidRPr="00FA3C27">
              <w:rPr>
                <w:rFonts w:ascii="Times New Roman" w:hAnsi="Times New Roman" w:cs="Times New Roman"/>
                <w:sz w:val="20"/>
                <w:szCs w:val="20"/>
              </w:rPr>
              <w:t xml:space="preserve"> (nM</w:t>
            </w:r>
            <w:r w:rsidRPr="00FA3C27">
              <w:rPr>
                <w:rFonts w:ascii="Times New Roman" w:hAnsi="Times New Roman" w:cs="Times New Roman"/>
                <w:sz w:val="20"/>
                <w:szCs w:val="20"/>
                <w:vertAlign w:val="superscript"/>
              </w:rPr>
              <w:t>-1</w:t>
            </w:r>
            <w:r w:rsidRPr="00FA3C27">
              <w:rPr>
                <w:rFonts w:ascii="Times New Roman" w:hAnsi="Times New Roman" w:cs="Times New Roman"/>
                <w:sz w:val="20"/>
                <w:szCs w:val="20"/>
              </w:rPr>
              <w:t xml:space="preserve"> Sec</w:t>
            </w:r>
            <w:r w:rsidRPr="00FA3C27">
              <w:rPr>
                <w:rFonts w:ascii="Times New Roman" w:hAnsi="Times New Roman" w:cs="Times New Roman"/>
                <w:sz w:val="20"/>
                <w:szCs w:val="20"/>
                <w:vertAlign w:val="superscript"/>
              </w:rPr>
              <w:t>-1</w:t>
            </w:r>
            <w:r w:rsidRPr="00FA3C27">
              <w:rPr>
                <w:rFonts w:ascii="Times New Roman" w:hAnsi="Times New Roman" w:cs="Times New Roman"/>
                <w:sz w:val="20"/>
                <w:szCs w:val="20"/>
              </w:rPr>
              <w:t>)</w:t>
            </w:r>
          </w:p>
        </w:tc>
        <w:tc>
          <w:tcPr>
            <w:tcW w:w="1151" w:type="dxa"/>
            <w:noWrap/>
            <w:hideMark/>
          </w:tcPr>
          <w:p w14:paraId="24452C29" w14:textId="77777777" w:rsidR="00CC3FC4" w:rsidRPr="00FA3C27"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A3C27">
              <w:rPr>
                <w:rFonts w:ascii="Times New Roman" w:hAnsi="Times New Roman" w:cs="Times New Roman"/>
                <w:sz w:val="20"/>
                <w:szCs w:val="20"/>
              </w:rPr>
              <w:t>K</w:t>
            </w:r>
            <w:r w:rsidRPr="00FA3C27">
              <w:rPr>
                <w:rFonts w:ascii="Times New Roman" w:hAnsi="Times New Roman" w:cs="Times New Roman"/>
                <w:sz w:val="20"/>
                <w:szCs w:val="20"/>
                <w:vertAlign w:val="subscript"/>
              </w:rPr>
              <w:t>b</w:t>
            </w:r>
            <w:proofErr w:type="spellEnd"/>
            <w:r w:rsidRPr="00FA3C27">
              <w:rPr>
                <w:rFonts w:ascii="Times New Roman" w:hAnsi="Times New Roman" w:cs="Times New Roman"/>
                <w:sz w:val="20"/>
                <w:szCs w:val="20"/>
              </w:rPr>
              <w:t xml:space="preserve"> (Sec</w:t>
            </w:r>
            <w:r w:rsidRPr="00FA3C27">
              <w:rPr>
                <w:rFonts w:ascii="Times New Roman" w:hAnsi="Times New Roman" w:cs="Times New Roman"/>
                <w:sz w:val="20"/>
                <w:szCs w:val="20"/>
                <w:vertAlign w:val="superscript"/>
              </w:rPr>
              <w:t>-1</w:t>
            </w:r>
            <w:r w:rsidRPr="00FA3C27">
              <w:rPr>
                <w:rFonts w:ascii="Times New Roman" w:hAnsi="Times New Roman" w:cs="Times New Roman"/>
                <w:sz w:val="20"/>
                <w:szCs w:val="20"/>
              </w:rPr>
              <w:t>)</w:t>
            </w:r>
          </w:p>
        </w:tc>
        <w:tc>
          <w:tcPr>
            <w:tcW w:w="1151" w:type="dxa"/>
            <w:noWrap/>
            <w:hideMark/>
          </w:tcPr>
          <w:p w14:paraId="0CBBE562" w14:textId="77777777" w:rsidR="00CC3FC4" w:rsidRPr="00FA3C27"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A3C27">
              <w:rPr>
                <w:rFonts w:ascii="Times New Roman" w:hAnsi="Times New Roman" w:cs="Times New Roman"/>
                <w:sz w:val="20"/>
                <w:szCs w:val="20"/>
              </w:rPr>
              <w:t>K</w:t>
            </w:r>
            <w:r w:rsidRPr="00FA3C27">
              <w:rPr>
                <w:rFonts w:ascii="Times New Roman" w:hAnsi="Times New Roman" w:cs="Times New Roman"/>
                <w:sz w:val="20"/>
                <w:szCs w:val="20"/>
                <w:vertAlign w:val="subscript"/>
              </w:rPr>
              <w:t>cat</w:t>
            </w:r>
            <w:proofErr w:type="spellEnd"/>
            <w:r w:rsidRPr="00FA3C27">
              <w:rPr>
                <w:rFonts w:ascii="Times New Roman" w:hAnsi="Times New Roman" w:cs="Times New Roman"/>
                <w:sz w:val="20"/>
                <w:szCs w:val="20"/>
              </w:rPr>
              <w:t xml:space="preserve"> (Sec</w:t>
            </w:r>
            <w:r w:rsidRPr="00FA3C27">
              <w:rPr>
                <w:rFonts w:ascii="Times New Roman" w:hAnsi="Times New Roman" w:cs="Times New Roman"/>
                <w:sz w:val="20"/>
                <w:szCs w:val="20"/>
                <w:vertAlign w:val="superscript"/>
              </w:rPr>
              <w:t>-1</w:t>
            </w:r>
            <w:r w:rsidRPr="00FA3C27">
              <w:rPr>
                <w:rFonts w:ascii="Times New Roman" w:hAnsi="Times New Roman" w:cs="Times New Roman"/>
                <w:sz w:val="20"/>
                <w:szCs w:val="20"/>
              </w:rPr>
              <w:t>)</w:t>
            </w:r>
          </w:p>
        </w:tc>
        <w:tc>
          <w:tcPr>
            <w:tcW w:w="2613" w:type="dxa"/>
            <w:noWrap/>
            <w:hideMark/>
          </w:tcPr>
          <w:p w14:paraId="1F5B94D4" w14:textId="77777777" w:rsidR="00CC3FC4" w:rsidRPr="00FA3C27"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 xml:space="preserve">Reference </w:t>
            </w:r>
          </w:p>
        </w:tc>
      </w:tr>
      <w:tr w:rsidR="00FA3C27" w:rsidRPr="00FA3C27" w14:paraId="5BC24047"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3EBAB77C"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Gby</w:t>
            </w:r>
            <w:proofErr w:type="spellEnd"/>
            <w:r w:rsidRPr="00FA3C27">
              <w:rPr>
                <w:rFonts w:ascii="Times New Roman" w:hAnsi="Times New Roman" w:cs="Times New Roman"/>
                <w:i/>
                <w:sz w:val="20"/>
                <w:szCs w:val="20"/>
              </w:rPr>
              <w:t xml:space="preserve"> + </w:t>
            </w:r>
            <w:proofErr w:type="spellStart"/>
            <w:r w:rsidRPr="00FA3C27">
              <w:rPr>
                <w:rFonts w:ascii="Times New Roman" w:hAnsi="Times New Roman" w:cs="Times New Roman"/>
                <w:i/>
                <w:sz w:val="20"/>
                <w:szCs w:val="20"/>
              </w:rPr>
              <w:t>Src</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Src_Gby</w:t>
            </w:r>
          </w:p>
        </w:tc>
        <w:tc>
          <w:tcPr>
            <w:tcW w:w="1506" w:type="dxa"/>
            <w:noWrap/>
            <w:hideMark/>
          </w:tcPr>
          <w:p w14:paraId="1C1DE205"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2.00E-04</w:t>
            </w:r>
          </w:p>
        </w:tc>
        <w:tc>
          <w:tcPr>
            <w:tcW w:w="1151" w:type="dxa"/>
            <w:noWrap/>
            <w:hideMark/>
          </w:tcPr>
          <w:p w14:paraId="4174A8B7"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1.00E-01</w:t>
            </w:r>
          </w:p>
        </w:tc>
        <w:tc>
          <w:tcPr>
            <w:tcW w:w="1151" w:type="dxa"/>
            <w:noWrap/>
            <w:hideMark/>
          </w:tcPr>
          <w:p w14:paraId="3379589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51483FBE"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 xml:space="preserve">Estimated </w:t>
            </w:r>
          </w:p>
        </w:tc>
      </w:tr>
      <w:tr w:rsidR="00FA3C27" w:rsidRPr="00FA3C27" w14:paraId="59A3304C"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4628BEFB"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Grb2 + </w:t>
            </w:r>
            <w:proofErr w:type="spellStart"/>
            <w:r w:rsidRPr="00FA3C27">
              <w:rPr>
                <w:rFonts w:ascii="Times New Roman" w:hAnsi="Times New Roman" w:cs="Times New Roman"/>
                <w:i/>
                <w:sz w:val="20"/>
                <w:szCs w:val="20"/>
              </w:rPr>
              <w:t>Sos</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Grb2_Sos</w:t>
            </w:r>
          </w:p>
        </w:tc>
        <w:tc>
          <w:tcPr>
            <w:tcW w:w="1506" w:type="dxa"/>
            <w:noWrap/>
            <w:hideMark/>
          </w:tcPr>
          <w:p w14:paraId="24337F33"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2.50E-04</w:t>
            </w:r>
          </w:p>
        </w:tc>
        <w:tc>
          <w:tcPr>
            <w:tcW w:w="1151" w:type="dxa"/>
            <w:noWrap/>
            <w:hideMark/>
          </w:tcPr>
          <w:p w14:paraId="66A37D19"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1.68E-02</w:t>
            </w:r>
          </w:p>
        </w:tc>
        <w:tc>
          <w:tcPr>
            <w:tcW w:w="1151" w:type="dxa"/>
            <w:noWrap/>
            <w:hideMark/>
          </w:tcPr>
          <w:p w14:paraId="2903236A"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78727298" w14:textId="4418037D"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3166">
              <w:rPr>
                <w:rFonts w:ascii="Times New Roman" w:hAnsi="Times New Roman" w:cs="Times New Roman"/>
                <w:color w:val="FF0000"/>
                <w:sz w:val="20"/>
                <w:szCs w:val="20"/>
              </w:rPr>
              <w:fldChar w:fldCharType="begin"/>
            </w:r>
            <w:r w:rsidR="00A93166" w:rsidRPr="00A93166">
              <w:rPr>
                <w:rFonts w:ascii="Times New Roman" w:hAnsi="Times New Roman" w:cs="Times New Roman"/>
                <w:color w:val="FF0000"/>
                <w:sz w:val="20"/>
                <w:szCs w:val="20"/>
              </w:rPr>
              <w:instrText xml:space="preserve"> ADDIN ZOTERO_ITEM CSL_CITATION {"citationID":"998VWRxj","properties":{"formattedCitation":"(Chook et al., 1996; Jain and Bhalla, 2014)","plainCitation":"(Chook et al., 1996; Jain and Bhalla, 2014)","noteIndex":0},"citationItems":[{"id":2005,"uris":["http://zotero.org/users/5647496/items/Z39JEGRB"],"uri":["http://zotero.org/users/5647496/items/Z39JEGRB"],"itemData":{"id":2005,"type":"article-journal","abstract":"Epidermal growth factor (EGF) stimulation leads to autophosphorylation of the epidermal growth factor receptor (EGFR) and tyrosine phosphorylation of Shc. The Grb2 SH2 domain binds to Tyr1068 of EGFR and Tyr317 of Shc while its SH3 domains bind to mSos1. Therefore, EGF treatment potentially results in the formation of several multimeric signaling complexes, including EGFR-Grb2-mSos1, EGFR-Shc-Grb2-mSos1, and Shc-Grb2-mSos1, linking the receptor to activation of the Ras GTPase. We have purified Grb2, mSos1, and the Grb2-mSos1 complex to high homogeneity, and used these isolated proteins to obtain binding affinities of mSos1 for Grb2 and of either Grb2 or Grb2-mSos1 for phosphotyrosine-containing peptides. mSos1 bound Grb2 with a KD of 0.4 μM; the stoichiometry of the Grb2-mSos1 complex was 1:1. An EGFR-derived phosphopeptide bound Grb2 with a KD of 0.7 μM, whereas the Shc-derived phosphopeptide bound Grb2 with a KD of 0.2 μM. Since Grb2 exists in a stable complex with mSos1, and both proteins can exist in a constitutive complex in unstimulated cells, we performed phosphopeptide binding studies on the Grb2-mSos1 complex to gain a better understanding of binding events in the intact cell. Grb2-mSos1 bound to both EGFR- and Shc-derived phosphopeptides with higher affinities (KD of 0.3 μM and 31 nM, respectively) than Grb2 alone. These findings suggest that the proximity of mSos1 to Grb2 in the complex can influence the interactions of the Grb2 SH2 domain with phosphopeptides and raise the possibility that in the Grb2-mSos1 complex the SH2 and SH3 domains of Grb2 are not independent of each other but may be indirectly linked by mSos1.","container-title":"Journal of Biological Chemistry","DOI":"10.1074/jbc.271.48.30472","ISSN":"0021-9258","issue":"48","journalAbbreviation":"Journal of Biological Chemistry","language":"en","page":"30472-30478","source":"ScienceDirect","title":"The Grb2-mSos1 Complex Binds Phosphopeptides with Higher Affinity than Grb2*","volume":"271","author":[{"family":"Chook","given":"Yuh Min"},{"family":"Gish","given":"Gerald D."},{"family":"Kay","given":"Cyril M."},{"family":"Pai","given":"Emil F."},{"family":"Pawson","given":"Tony"}],"issued":{"date-parts":[["1996",11,29]]}},"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S."}],"issued":{"date-parts":[["2014",5,1]]}},"label":"page"}],"schema":"https://github.com/citation-style-language/schema/raw/master/csl-citation.json"} </w:instrText>
            </w:r>
            <w:r w:rsidRPr="00A93166">
              <w:rPr>
                <w:rFonts w:ascii="Times New Roman" w:hAnsi="Times New Roman" w:cs="Times New Roman"/>
                <w:color w:val="FF0000"/>
                <w:sz w:val="20"/>
                <w:szCs w:val="20"/>
              </w:rPr>
              <w:fldChar w:fldCharType="separate"/>
            </w:r>
            <w:r w:rsidR="00A93166" w:rsidRPr="00A93166">
              <w:rPr>
                <w:rFonts w:ascii="Times New Roman" w:hAnsi="Times New Roman" w:cs="Times New Roman"/>
                <w:color w:val="FF0000"/>
                <w:sz w:val="20"/>
              </w:rPr>
              <w:t>Chook et al., 1996; Jain and Bhalla, 2014</w:t>
            </w:r>
            <w:r w:rsidRPr="00A93166">
              <w:rPr>
                <w:rFonts w:ascii="Times New Roman" w:hAnsi="Times New Roman" w:cs="Times New Roman"/>
                <w:color w:val="FF0000"/>
                <w:sz w:val="20"/>
                <w:szCs w:val="20"/>
              </w:rPr>
              <w:fldChar w:fldCharType="end"/>
            </w: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{"citationID":"dhDKbQXZ","properties":{"formattedCitation":"(Jain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end"/>
            </w:r>
          </w:p>
        </w:tc>
      </w:tr>
      <w:tr w:rsidR="00FA3C27" w:rsidRPr="00FA3C27" w14:paraId="0BCF597B"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6480AFD8"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Src_Gby</w:t>
            </w:r>
            <w:proofErr w:type="spellEnd"/>
            <w:r w:rsidRPr="00FA3C27">
              <w:rPr>
                <w:rFonts w:ascii="Times New Roman" w:hAnsi="Times New Roman" w:cs="Times New Roman"/>
                <w:i/>
                <w:sz w:val="20"/>
                <w:szCs w:val="20"/>
              </w:rPr>
              <w:t xml:space="preserve"> +Shc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pShc +Src_Gbg</w:t>
            </w:r>
          </w:p>
        </w:tc>
        <w:tc>
          <w:tcPr>
            <w:tcW w:w="1506" w:type="dxa"/>
            <w:noWrap/>
            <w:hideMark/>
          </w:tcPr>
          <w:p w14:paraId="37E6E250"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8.00E-03</w:t>
            </w:r>
          </w:p>
        </w:tc>
        <w:tc>
          <w:tcPr>
            <w:tcW w:w="1151" w:type="dxa"/>
            <w:noWrap/>
            <w:hideMark/>
          </w:tcPr>
          <w:p w14:paraId="2F84DFAB"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1.28E-01</w:t>
            </w:r>
          </w:p>
        </w:tc>
        <w:tc>
          <w:tcPr>
            <w:tcW w:w="1151" w:type="dxa"/>
            <w:noWrap/>
            <w:hideMark/>
          </w:tcPr>
          <w:p w14:paraId="17857D5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3.20E-02</w:t>
            </w:r>
          </w:p>
        </w:tc>
        <w:tc>
          <w:tcPr>
            <w:tcW w:w="2613" w:type="dxa"/>
            <w:noWrap/>
            <w:hideMark/>
          </w:tcPr>
          <w:p w14:paraId="77261A64"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 xml:space="preserve">Estimated </w:t>
            </w:r>
          </w:p>
        </w:tc>
      </w:tr>
      <w:tr w:rsidR="00FA3C27" w:rsidRPr="00FA3C27" w14:paraId="2090EDF1"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2CA86D92"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pShc</w:t>
            </w:r>
            <w:proofErr w:type="spellEnd"/>
            <w:r w:rsidRPr="00FA3C27">
              <w:rPr>
                <w:rFonts w:ascii="Times New Roman" w:hAnsi="Times New Roman" w:cs="Times New Roman"/>
                <w:i/>
                <w:sz w:val="20"/>
                <w:szCs w:val="20"/>
              </w:rPr>
              <w:t xml:space="preserve"> + Src_Grb2_Sos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pShc_Grb2_Sos</w:t>
            </w:r>
          </w:p>
        </w:tc>
        <w:tc>
          <w:tcPr>
            <w:tcW w:w="1506" w:type="dxa"/>
            <w:noWrap/>
            <w:hideMark/>
          </w:tcPr>
          <w:p w14:paraId="5480421F"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5.00E+00</w:t>
            </w:r>
          </w:p>
        </w:tc>
        <w:tc>
          <w:tcPr>
            <w:tcW w:w="1151" w:type="dxa"/>
            <w:noWrap/>
            <w:hideMark/>
          </w:tcPr>
          <w:p w14:paraId="57756F0F"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1.00E-01</w:t>
            </w:r>
          </w:p>
        </w:tc>
        <w:tc>
          <w:tcPr>
            <w:tcW w:w="1151" w:type="dxa"/>
            <w:noWrap/>
            <w:hideMark/>
          </w:tcPr>
          <w:p w14:paraId="4F327D72"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5F0366F0" w14:textId="24C50574" w:rsidR="00CC3FC4" w:rsidRPr="00FA3C27" w:rsidRDefault="003B0263"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B0263">
              <w:rPr>
                <w:rFonts w:ascii="Times New Roman" w:hAnsi="Times New Roman" w:cs="Times New Roman"/>
                <w:color w:val="FF0000"/>
                <w:sz w:val="20"/>
                <w:szCs w:val="20"/>
              </w:rPr>
              <w:fldChar w:fldCharType="begin"/>
            </w:r>
            <w:r w:rsidRPr="003B0263">
              <w:rPr>
                <w:rFonts w:ascii="Times New Roman" w:hAnsi="Times New Roman" w:cs="Times New Roman"/>
                <w:color w:val="FF0000"/>
                <w:sz w:val="20"/>
                <w:szCs w:val="20"/>
              </w:rPr>
              <w:instrText xml:space="preserve"> ADDIN ZOTERO_ITEM CSL_CITATION {"citationID":"E7qd32Cw","properties":{"formattedCitation":"(Bhalla and Iyengar, 1999; Jain and Bhalla, 2014; Sasagawa et al., 2005)","plainCitation":"(Bhalla and Iyengar, 1999; Jain and Bhalla, 2014; Sasagawa et al., 2005)","noteIndex":0},"citationItems":[{"id":95,"uris":["http://zotero.org/users/5647496/items/24HZJWQC"],"uri":["http://zotero.org/users/5647496/items/24HZJWQC"],"itemData":{"id":95,"type":"article-journal","abstract":"Many distinct signaling pathways allow the cell to receive, process, and respond to information. Often, components of different pathways interact, resulting in signaling networks. Biochemical signaling networks were constructed with experimentally obtained constants and analyzed by computational methods to understand their role in complex biological processes. These networks exhibit emergent properties such as integration of signals across multiple time scales, generation of distinct outputs depending on input strength and duration, and self-sustaining feedback loops. Feedback can result in bistable behavior with discrete steady-state activities, well-defined input thresholds for transition between states and prolonged signal output, and signal modulation in response to transient stimuli. These properties of signaling networks raise the possibility that information for “learned behavior” of biological systems may be stored within intracellular biochemical reactions that comprise signaling pathways.","container-title":"Science","DOI":"10.1126/science.283.5400.381","ISSN":"0036-8075, 1095-9203","issue":"5400","language":"en","note":"PMID: 9888852","page":"381-387","source":"science.sciencemag.org","title":"Emergent Properties of Networks of Biological Signaling Pathways","volume":"283","author":[{"family":"Bhalla","given":"Upinder S."},{"family":"Iyengar","given":"Ravi"}],"issued":{"date-parts":[["1999",1,15]]}},"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3B0263">
              <w:rPr>
                <w:rFonts w:ascii="Times New Roman" w:hAnsi="Times New Roman" w:cs="Times New Roman"/>
                <w:color w:val="FF0000"/>
                <w:sz w:val="20"/>
                <w:szCs w:val="20"/>
              </w:rPr>
              <w:fldChar w:fldCharType="separate"/>
            </w:r>
            <w:r w:rsidRPr="003B0263">
              <w:rPr>
                <w:rFonts w:ascii="Times New Roman" w:hAnsi="Times New Roman" w:cs="Times New Roman"/>
                <w:color w:val="FF0000"/>
                <w:sz w:val="20"/>
              </w:rPr>
              <w:t xml:space="preserve">Bhalla and Iyengar, 1999; Jain and Bhalla, 2014; </w:t>
            </w:r>
            <w:proofErr w:type="spellStart"/>
            <w:r w:rsidRPr="003B0263">
              <w:rPr>
                <w:rFonts w:ascii="Times New Roman" w:hAnsi="Times New Roman" w:cs="Times New Roman"/>
                <w:color w:val="FF0000"/>
                <w:sz w:val="20"/>
              </w:rPr>
              <w:t>Sasagawa</w:t>
            </w:r>
            <w:proofErr w:type="spellEnd"/>
            <w:r w:rsidRPr="003B0263">
              <w:rPr>
                <w:rFonts w:ascii="Times New Roman" w:hAnsi="Times New Roman" w:cs="Times New Roman"/>
                <w:color w:val="FF0000"/>
                <w:sz w:val="20"/>
              </w:rPr>
              <w:t xml:space="preserve"> et al., 2005</w:t>
            </w:r>
            <w:r w:rsidRPr="003B0263">
              <w:rPr>
                <w:rFonts w:ascii="Times New Roman" w:hAnsi="Times New Roman" w:cs="Times New Roman"/>
                <w:color w:val="FF0000"/>
                <w:sz w:val="20"/>
                <w:szCs w:val="20"/>
              </w:rPr>
              <w:fldChar w:fldCharType="end"/>
            </w:r>
          </w:p>
        </w:tc>
      </w:tr>
      <w:tr w:rsidR="00FA3C27" w:rsidRPr="00FA3C27" w14:paraId="2EF2DEAB"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7304E77A"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pShc_Grb2_Sos + RasGDP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pShc_Grb2_Sos + RasGTP</w:t>
            </w:r>
          </w:p>
        </w:tc>
        <w:tc>
          <w:tcPr>
            <w:tcW w:w="1506" w:type="dxa"/>
            <w:noWrap/>
            <w:hideMark/>
          </w:tcPr>
          <w:p w14:paraId="1E31249D"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1.98E-02</w:t>
            </w:r>
          </w:p>
        </w:tc>
        <w:tc>
          <w:tcPr>
            <w:tcW w:w="1151" w:type="dxa"/>
            <w:noWrap/>
            <w:hideMark/>
          </w:tcPr>
          <w:p w14:paraId="5E56671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8.00E-01</w:t>
            </w:r>
          </w:p>
        </w:tc>
        <w:tc>
          <w:tcPr>
            <w:tcW w:w="1151" w:type="dxa"/>
            <w:noWrap/>
            <w:hideMark/>
          </w:tcPr>
          <w:p w14:paraId="33BD9ED8"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2613" w:type="dxa"/>
            <w:noWrap/>
            <w:hideMark/>
          </w:tcPr>
          <w:p w14:paraId="0C8394DF" w14:textId="7605EA8D" w:rsidR="00CC3FC4" w:rsidRPr="00FA3C27" w:rsidRDefault="003B0263"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0263">
              <w:rPr>
                <w:rFonts w:ascii="Times New Roman" w:hAnsi="Times New Roman" w:cs="Times New Roman"/>
                <w:color w:val="FF0000"/>
                <w:sz w:val="20"/>
                <w:szCs w:val="20"/>
              </w:rPr>
              <w:fldChar w:fldCharType="begin"/>
            </w:r>
            <w:r w:rsidRPr="003B0263">
              <w:rPr>
                <w:rFonts w:ascii="Times New Roman" w:hAnsi="Times New Roman" w:cs="Times New Roman"/>
                <w:color w:val="FF0000"/>
                <w:sz w:val="20"/>
                <w:szCs w:val="20"/>
              </w:rPr>
              <w:instrText xml:space="preserve"> ADDIN ZOTERO_ITEM CSL_CITATION {"citationID":"E7qd32Cw","properties":{"formattedCitation":"(Bhalla and Iyengar, 1999; Jain and Bhalla, 2014; Sasagawa et al., 2005)","plainCitation":"(Bhalla and Iyengar, 1999; Jain and Bhalla, 2014; Sasagawa et al., 2005)","noteIndex":0},"citationItems":[{"id":95,"uris":["http://zotero.org/users/5647496/items/24HZJWQC"],"uri":["http://zotero.org/users/5647496/items/24HZJWQC"],"itemData":{"id":95,"type":"article-journal","abstract":"Many distinct signaling pathways allow the cell to receive, process, and respond to information. Often, components of different pathways interact, resulting in signaling networks. Biochemical signaling networks were constructed with experimentally obtained constants and analyzed by computational methods to understand their role in complex biological processes. These networks exhibit emergent properties such as integration of signals across multiple time scales, generation of distinct outputs depending on input strength and duration, and self-sustaining feedback loops. Feedback can result in bistable behavior with discrete steady-state activities, well-defined input thresholds for transition between states and prolonged signal output, and signal modulation in response to transient stimuli. These properties of signaling networks raise the possibility that information for “learned behavior” of biological systems may be stored within intracellular biochemical reactions that comprise signaling pathways.","container-title":"Science","DOI":"10.1126/science.283.5400.381","ISSN":"0036-8075, 1095-9203","issue":"5400","language":"en","note":"PMID: 9888852","page":"381-387","source":"science.sciencemag.org","title":"Emergent Properties of Networks of Biological Signaling Pathways","volume":"283","author":[{"family":"Bhalla","given":"Upinder S."},{"family":"Iyengar","given":"Ravi"}],"issued":{"date-parts":[["1999",1,15]]}},"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3B0263">
              <w:rPr>
                <w:rFonts w:ascii="Times New Roman" w:hAnsi="Times New Roman" w:cs="Times New Roman"/>
                <w:color w:val="FF0000"/>
                <w:sz w:val="20"/>
                <w:szCs w:val="20"/>
              </w:rPr>
              <w:fldChar w:fldCharType="separate"/>
            </w:r>
            <w:r w:rsidRPr="003B0263">
              <w:rPr>
                <w:rFonts w:ascii="Times New Roman" w:hAnsi="Times New Roman" w:cs="Times New Roman"/>
                <w:color w:val="FF0000"/>
                <w:sz w:val="20"/>
              </w:rPr>
              <w:t xml:space="preserve">Bhalla and Iyengar, 1999; Jain and Bhalla, 2014; </w:t>
            </w:r>
            <w:proofErr w:type="spellStart"/>
            <w:r w:rsidRPr="003B0263">
              <w:rPr>
                <w:rFonts w:ascii="Times New Roman" w:hAnsi="Times New Roman" w:cs="Times New Roman"/>
                <w:color w:val="FF0000"/>
                <w:sz w:val="20"/>
              </w:rPr>
              <w:t>Sasagawa</w:t>
            </w:r>
            <w:proofErr w:type="spellEnd"/>
            <w:r w:rsidRPr="003B0263">
              <w:rPr>
                <w:rFonts w:ascii="Times New Roman" w:hAnsi="Times New Roman" w:cs="Times New Roman"/>
                <w:color w:val="FF0000"/>
                <w:sz w:val="20"/>
              </w:rPr>
              <w:t xml:space="preserve"> et al., 2005</w:t>
            </w:r>
            <w:r w:rsidRPr="003B0263">
              <w:rPr>
                <w:rFonts w:ascii="Times New Roman" w:hAnsi="Times New Roman" w:cs="Times New Roman"/>
                <w:color w:val="FF0000"/>
                <w:sz w:val="20"/>
                <w:szCs w:val="20"/>
              </w:rPr>
              <w:fldChar w:fldCharType="end"/>
            </w:r>
          </w:p>
        </w:tc>
      </w:tr>
      <w:tr w:rsidR="00FA3C27" w:rsidRPr="00FA3C27" w14:paraId="49A5D877"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36550DAE"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pShc</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Shc</w:t>
            </w:r>
          </w:p>
        </w:tc>
        <w:tc>
          <w:tcPr>
            <w:tcW w:w="1506" w:type="dxa"/>
            <w:noWrap/>
            <w:hideMark/>
          </w:tcPr>
          <w:p w14:paraId="77FA9197"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1151" w:type="dxa"/>
            <w:noWrap/>
            <w:hideMark/>
          </w:tcPr>
          <w:p w14:paraId="62B055B3"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0.00E+00</w:t>
            </w:r>
          </w:p>
        </w:tc>
        <w:tc>
          <w:tcPr>
            <w:tcW w:w="1151" w:type="dxa"/>
            <w:noWrap/>
            <w:hideMark/>
          </w:tcPr>
          <w:p w14:paraId="21D49A02"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7424FA5E"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{"citationID":"f9OkHQsU","properties":{"formattedCitation":"(Jain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68A8057D"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7A6E31DB"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ppERK +pShc_Grb2_Sos</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ppERK +pShc_Grb2 + </w:t>
            </w:r>
            <w:proofErr w:type="spellStart"/>
            <w:r w:rsidRPr="00FA3C27">
              <w:rPr>
                <w:rFonts w:ascii="Times New Roman" w:hAnsi="Times New Roman" w:cs="Times New Roman"/>
                <w:i/>
                <w:sz w:val="20"/>
                <w:szCs w:val="20"/>
              </w:rPr>
              <w:t>pSos</w:t>
            </w:r>
            <w:proofErr w:type="spellEnd"/>
          </w:p>
        </w:tc>
        <w:tc>
          <w:tcPr>
            <w:tcW w:w="1506" w:type="dxa"/>
            <w:noWrap/>
            <w:hideMark/>
          </w:tcPr>
          <w:p w14:paraId="707B9C9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1.95E-02</w:t>
            </w:r>
          </w:p>
        </w:tc>
        <w:tc>
          <w:tcPr>
            <w:tcW w:w="1151" w:type="dxa"/>
            <w:noWrap/>
            <w:hideMark/>
          </w:tcPr>
          <w:p w14:paraId="51331469"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4.00E+01</w:t>
            </w:r>
          </w:p>
        </w:tc>
        <w:tc>
          <w:tcPr>
            <w:tcW w:w="1151" w:type="dxa"/>
            <w:noWrap/>
            <w:hideMark/>
          </w:tcPr>
          <w:p w14:paraId="2FA2EBF8"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1.00E+01</w:t>
            </w:r>
          </w:p>
        </w:tc>
        <w:tc>
          <w:tcPr>
            <w:tcW w:w="2613" w:type="dxa"/>
            <w:noWrap/>
            <w:hideMark/>
          </w:tcPr>
          <w:p w14:paraId="18434B2F" w14:textId="60219B33"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2801">
              <w:rPr>
                <w:rFonts w:ascii="Times New Roman" w:hAnsi="Times New Roman" w:cs="Times New Roman"/>
                <w:color w:val="FF0000"/>
                <w:sz w:val="20"/>
                <w:szCs w:val="20"/>
              </w:rPr>
              <w:fldChar w:fldCharType="begin"/>
            </w:r>
            <w:r w:rsidR="00602801" w:rsidRPr="00602801">
              <w:rPr>
                <w:rFonts w:ascii="Times New Roman" w:hAnsi="Times New Roman" w:cs="Times New Roman"/>
                <w:color w:val="FF0000"/>
                <w:sz w:val="20"/>
                <w:szCs w:val="20"/>
              </w:rPr>
              <w:instrText xml:space="preserve"> ADDIN ZOTERO_ITEM CSL_CITATION {"citationID":"THwJAiKm","properties":{"formattedCitation":"(Jain and Bhalla, 2014; Sasagawa et al., 2005)","plainCitation":"(Jain and Bhalla, 2014; Sasagawa et al., 2005)","noteIndex":0},"citationItems":[{"id":417,"uris":["http://zotero.org/users/5647496/items/Z6LHMEYH"],"uri":["http://zotero.org/users/5647496/items/Z6LHMEYH"],"itemData":{"id":417,"type":"article-journal","abstract":"Synaptic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602801">
              <w:rPr>
                <w:rFonts w:ascii="Times New Roman" w:hAnsi="Times New Roman" w:cs="Times New Roman"/>
                <w:color w:val="FF0000"/>
                <w:sz w:val="20"/>
                <w:szCs w:val="20"/>
              </w:rPr>
              <w:fldChar w:fldCharType="separate"/>
            </w:r>
            <w:r w:rsidR="00602801" w:rsidRPr="00602801">
              <w:rPr>
                <w:rFonts w:ascii="Times New Roman" w:hAnsi="Times New Roman" w:cs="Times New Roman"/>
                <w:color w:val="FF0000"/>
                <w:sz w:val="20"/>
              </w:rPr>
              <w:t xml:space="preserve">Jain and Bhalla, 2014; </w:t>
            </w:r>
            <w:proofErr w:type="spellStart"/>
            <w:r w:rsidR="00602801" w:rsidRPr="00602801">
              <w:rPr>
                <w:rFonts w:ascii="Times New Roman" w:hAnsi="Times New Roman" w:cs="Times New Roman"/>
                <w:color w:val="FF0000"/>
                <w:sz w:val="20"/>
              </w:rPr>
              <w:t>Sasagawa</w:t>
            </w:r>
            <w:proofErr w:type="spellEnd"/>
            <w:r w:rsidR="00602801" w:rsidRPr="00602801">
              <w:rPr>
                <w:rFonts w:ascii="Times New Roman" w:hAnsi="Times New Roman" w:cs="Times New Roman"/>
                <w:color w:val="FF0000"/>
                <w:sz w:val="20"/>
              </w:rPr>
              <w:t xml:space="preserve"> et al., 2005</w:t>
            </w:r>
            <w:r w:rsidRPr="00602801">
              <w:rPr>
                <w:rFonts w:ascii="Times New Roman" w:hAnsi="Times New Roman" w:cs="Times New Roman"/>
                <w:color w:val="FF0000"/>
                <w:sz w:val="20"/>
                <w:szCs w:val="20"/>
              </w:rPr>
              <w:fldChar w:fldCharType="end"/>
            </w:r>
          </w:p>
        </w:tc>
      </w:tr>
      <w:tr w:rsidR="00FA3C27" w:rsidRPr="00FA3C27" w14:paraId="6F15EB63"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10E78E30" w14:textId="2DDDD20A"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w:t>
            </w:r>
            <w:r w:rsidR="00370B6E" w:rsidRPr="00FA3C27">
              <w:rPr>
                <w:rFonts w:ascii="Times New Roman" w:hAnsi="Times New Roman" w:cs="Times New Roman"/>
                <w:i/>
                <w:sz w:val="20"/>
                <w:szCs w:val="20"/>
              </w:rPr>
              <w:t>S</w:t>
            </w:r>
            <w:r w:rsidRPr="00FA3C27">
              <w:rPr>
                <w:rFonts w:ascii="Times New Roman" w:hAnsi="Times New Roman" w:cs="Times New Roman"/>
                <w:i/>
                <w:sz w:val="20"/>
                <w:szCs w:val="20"/>
              </w:rPr>
              <w:t>os</w:t>
            </w:r>
            <w:proofErr w:type="spellEnd"/>
            <m:oMath>
              <m:r>
                <m:rPr>
                  <m:sty m:val="bi"/>
                </m:rPr>
                <w:rPr>
                  <w:rFonts w:ascii="Cambria Math" w:hAnsi="Cambria Math" w:cs="Times New Roman"/>
                  <w:sz w:val="20"/>
                  <w:szCs w:val="20"/>
                </w:rPr>
                <m:t>↔S</m:t>
              </m:r>
            </m:oMath>
            <w:r w:rsidRPr="00FA3C27">
              <w:rPr>
                <w:rFonts w:ascii="Times New Roman" w:hAnsi="Times New Roman" w:cs="Times New Roman"/>
                <w:i/>
                <w:sz w:val="20"/>
                <w:szCs w:val="20"/>
              </w:rPr>
              <w:t>os</w:t>
            </w:r>
          </w:p>
        </w:tc>
        <w:tc>
          <w:tcPr>
            <w:tcW w:w="1506" w:type="dxa"/>
            <w:noWrap/>
            <w:hideMark/>
          </w:tcPr>
          <w:p w14:paraId="1E4691FE"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1.00E+00</w:t>
            </w:r>
          </w:p>
        </w:tc>
        <w:tc>
          <w:tcPr>
            <w:tcW w:w="1151" w:type="dxa"/>
            <w:noWrap/>
            <w:hideMark/>
          </w:tcPr>
          <w:p w14:paraId="145B8CDA"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1" w:type="dxa"/>
            <w:noWrap/>
            <w:hideMark/>
          </w:tcPr>
          <w:p w14:paraId="173736ED"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3C42F0A0"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{"citationID":"TvQyPOuz","properties":{"formattedCitation":"(Jain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26309772"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36F416D2" w14:textId="77777777" w:rsidR="00CC3FC4" w:rsidRPr="00FA3C27" w:rsidRDefault="00CC3FC4" w:rsidP="009C1C2E">
            <w:pPr>
              <w:rPr>
                <w:rFonts w:ascii="Times New Roman" w:hAnsi="Times New Roman" w:cs="Times New Roman"/>
                <w:i/>
                <w:sz w:val="20"/>
                <w:szCs w:val="20"/>
                <w:lang w:val="fr-FR"/>
              </w:rPr>
            </w:pPr>
            <w:r w:rsidRPr="00FA3C27">
              <w:rPr>
                <w:rFonts w:ascii="Times New Roman" w:hAnsi="Times New Roman" w:cs="Times New Roman"/>
                <w:i/>
                <w:sz w:val="20"/>
                <w:szCs w:val="20"/>
                <w:lang w:val="fr-FR"/>
              </w:rPr>
              <w:t xml:space="preserve">CaMCa4 + Ras-GRF2 </w:t>
            </w:r>
            <m:oMath>
              <m:r>
                <m:rPr>
                  <m:sty m:val="bi"/>
                </m:rPr>
                <w:rPr>
                  <w:rFonts w:ascii="Cambria Math" w:hAnsi="Cambria Math" w:cs="Times New Roman"/>
                  <w:sz w:val="20"/>
                  <w:szCs w:val="20"/>
                  <w:lang w:val="fr-FR"/>
                </w:rPr>
                <m:t>↔</m:t>
              </m:r>
            </m:oMath>
            <w:r w:rsidRPr="00FA3C27">
              <w:rPr>
                <w:rFonts w:ascii="Times New Roman" w:hAnsi="Times New Roman" w:cs="Times New Roman"/>
                <w:i/>
                <w:sz w:val="20"/>
                <w:szCs w:val="20"/>
                <w:lang w:val="fr-FR"/>
              </w:rPr>
              <w:t xml:space="preserve"> Ras-GRF2_CaMCa4</w:t>
            </w:r>
          </w:p>
        </w:tc>
        <w:tc>
          <w:tcPr>
            <w:tcW w:w="1506" w:type="dxa"/>
            <w:noWrap/>
            <w:hideMark/>
          </w:tcPr>
          <w:p w14:paraId="4D1C58D2"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6.00E-02</w:t>
            </w:r>
          </w:p>
        </w:tc>
        <w:tc>
          <w:tcPr>
            <w:tcW w:w="1151" w:type="dxa"/>
            <w:noWrap/>
            <w:hideMark/>
          </w:tcPr>
          <w:p w14:paraId="538844A8"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9.24E-01</w:t>
            </w:r>
          </w:p>
        </w:tc>
        <w:tc>
          <w:tcPr>
            <w:tcW w:w="1151" w:type="dxa"/>
            <w:noWrap/>
            <w:hideMark/>
          </w:tcPr>
          <w:p w14:paraId="2DBECF1A"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0C1BEBC5"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{"citationID":"y0wYJaf9","properties":{"formattedCitation":"(Jin et al., 2014)","plainCitation":"(Jin et al., 2014)","dontUpdate":true,"noteIndex":0},"citationItems":[{"id":258,"uris":["http://zotero.org/users/5647496/items/6L5ERYI7"],"uri":["http://zotero.org/users/5647496/items/6L5ERYI7"],"itemData":{"id":258,"type":"article-journal","abstract":"Background: Ras-GRF1 and Ras-GRF2 are similar exchange factors with different functions in synaptic plasticity.\nResults: Chimeras between Ras-GRF proteins reveal that IQ, pleckstrin homology, coiled-coil, and CDC25 domains are most important for signaling specificity.\nConclusion: Signaling specificity of GRF proteins is encoded in a surprisingly small number of their common domains. Significance: Domains of Ras-GRF proteins have been identified for future studies on signaling specificity.","container-title":"Journal of Biological Chemistry","DOI":"10.1074/jbc.M114.557959","ISSN":"0021-9258, 1083-351X","issue":"23","language":"en","page":"16551-16564","source":"Crossref","title":"Domain Contributions to Signaling Specificity Differences Between Ras-Guanine Nucleotide Releasing Factor (Ras-GRF) 1 and Ras-GRF2","volume":"289","author":[{"family":"Jin","given":"Shan-Xue"},{"family":"Bartolome","given":"Christopher"},{"family":"Arai","given":"Junko A."},{"family":"Hoffman","given":"Laurel"},{"family":"Uzturk","given":"B. Gizem"},{"family":"Kumar-Singh","given":"Rajendra"},{"family":"Waxham","given":"M. Neal"},{"family":"Feig","given":"Larry A."}],"issued":{"date-parts":[["2014",6,6]]}}}],"schema":"https://github.com/citation-style-language/schema/raw/master/csl-citation.json"}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Jin et al., 2014</w:t>
            </w:r>
            <w:r w:rsidRPr="00FA3C27">
              <w:rPr>
                <w:rFonts w:ascii="Times New Roman" w:hAnsi="Times New Roman" w:cs="Times New Roman"/>
                <w:sz w:val="20"/>
                <w:szCs w:val="20"/>
              </w:rPr>
              <w:fldChar w:fldCharType="end"/>
            </w:r>
          </w:p>
        </w:tc>
      </w:tr>
      <w:tr w:rsidR="00FA3C27" w:rsidRPr="00FA3C27" w14:paraId="4B2BD015"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312EB0B4" w14:textId="77777777" w:rsidR="00CC3FC4" w:rsidRPr="00FA3C27" w:rsidRDefault="00CC3FC4" w:rsidP="009C1C2E">
            <w:pPr>
              <w:rPr>
                <w:rFonts w:ascii="Times New Roman" w:hAnsi="Times New Roman" w:cs="Times New Roman"/>
                <w:i/>
                <w:sz w:val="20"/>
                <w:szCs w:val="20"/>
                <w:lang w:val="fr-FR"/>
              </w:rPr>
            </w:pPr>
            <w:r w:rsidRPr="00FA3C27">
              <w:rPr>
                <w:rFonts w:ascii="Times New Roman" w:hAnsi="Times New Roman" w:cs="Times New Roman"/>
                <w:i/>
                <w:sz w:val="20"/>
                <w:szCs w:val="20"/>
                <w:lang w:val="fr-FR"/>
              </w:rPr>
              <w:t xml:space="preserve">Ras-GRF2_CaMCa4 + RasGDP </w:t>
            </w:r>
            <m:oMath>
              <m:r>
                <m:rPr>
                  <m:sty m:val="bi"/>
                </m:rPr>
                <w:rPr>
                  <w:rFonts w:ascii="Cambria Math" w:hAnsi="Cambria Math" w:cs="Times New Roman"/>
                  <w:sz w:val="20"/>
                  <w:szCs w:val="20"/>
                  <w:lang w:val="fr-FR"/>
                </w:rPr>
                <m:t>↔</m:t>
              </m:r>
            </m:oMath>
            <w:r w:rsidRPr="00FA3C27">
              <w:rPr>
                <w:rFonts w:ascii="Times New Roman" w:hAnsi="Times New Roman" w:cs="Times New Roman"/>
                <w:i/>
                <w:sz w:val="20"/>
                <w:szCs w:val="20"/>
                <w:lang w:val="fr-FR"/>
              </w:rPr>
              <w:t xml:space="preserve"> Ras-GRF2_CaMCa4 + RasGTP</w:t>
            </w:r>
          </w:p>
        </w:tc>
        <w:tc>
          <w:tcPr>
            <w:tcW w:w="1506" w:type="dxa"/>
            <w:noWrap/>
            <w:hideMark/>
          </w:tcPr>
          <w:p w14:paraId="673DBD62"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1.98E-02</w:t>
            </w:r>
          </w:p>
        </w:tc>
        <w:tc>
          <w:tcPr>
            <w:tcW w:w="1151" w:type="dxa"/>
            <w:noWrap/>
            <w:hideMark/>
          </w:tcPr>
          <w:p w14:paraId="46974A31"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8.00E-01</w:t>
            </w:r>
          </w:p>
        </w:tc>
        <w:tc>
          <w:tcPr>
            <w:tcW w:w="1151" w:type="dxa"/>
            <w:noWrap/>
            <w:hideMark/>
          </w:tcPr>
          <w:p w14:paraId="350621BA"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2613" w:type="dxa"/>
            <w:noWrap/>
            <w:hideMark/>
          </w:tcPr>
          <w:p w14:paraId="4748B3F0" w14:textId="4FC8D8CF"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EC7">
              <w:rPr>
                <w:rFonts w:ascii="Times New Roman" w:hAnsi="Times New Roman" w:cs="Times New Roman"/>
                <w:color w:val="FF0000"/>
                <w:sz w:val="20"/>
                <w:szCs w:val="20"/>
              </w:rPr>
              <w:fldChar w:fldCharType="begin"/>
            </w:r>
            <w:r w:rsidR="00370B6E" w:rsidRPr="00F63EC7">
              <w:rPr>
                <w:rFonts w:ascii="Times New Roman" w:hAnsi="Times New Roman" w:cs="Times New Roman"/>
                <w:color w:val="FF0000"/>
                <w:sz w:val="20"/>
                <w:szCs w:val="20"/>
              </w:rPr>
              <w:instrText xml:space="preserve"> ADDIN ZOTERO_ITEM CSL_CITATION {"citationID":"g2P9A84J","properties":{"formattedCitation":"(Farnsworth et al., 1995; Jin et al., 2014)","plainCitation":"(Farnsworth et al., 1995; Jin et al., 2014)","noteIndex":0},"citationItems":[{"id":487,"uris":["http://zotero.org/users/5647496/items/FGH3L5AX"],"uri":["http://zotero.org/users/5647496/items/FGH3L5AX"],"itemData":{"id":487,"type":"article-journal","abstract":"Tyrosine kinase receptors stimulate the Ras signalling pathway by enhancing the activity of the SOS nucleotide-exchange factor. This occurs, at least in part, by the recruitment of an SOS-GRB2 complex to Ras in the plasma membrane. Here we describe a different signalling pathway to Ras that involves activation of the Ras-GRF exchange factor in response to Ca2+ influx. In particular, we show that the ability of Ras-GRF to activate Ras in vivo is markedly enhanced by raised Ca2+ concentrations. Activation is mediated by calmodulin binding to an IQ motif in Ras-GRF, because substitutions in conserved amino acids in this motif prevent both calmodulin binding to Ras-GRF and Ras-GRF activation in vivo. So far, full-length Ras-GRF has been detected only in brain neurons. Our findings implicate Ras-GRF in the regulation of neuronal functions that are influenced by Ca2+ signals.","container-title":"Nature","issue":"6540","page":"524-7","title":"Calcium activation of Ras mediated by neuronal exchange factor Ras-GRF","volume":"376","author":[{"family":"Farnsworth","given":"Charles L."},{"family":"Freshney","given":"Norman W."},{"family":"Rosen","given":"Laura B."},{"family":"Ghosh","given":"Anirvan"},{"family":"Greenberg","given":"Michael E."},{"family":"Feig","given":"Larry A."}],"issued":{"date-parts":[["1995",9,10]]}},"label":"page"},{"id":258,"uris":["http://zotero.org/users/5647496/items/6L5ERYI7"],"uri":["http://zotero.org/users/5647496/items/6L5ERYI7"],"itemData":{"id":258,"type":"article-journal","abstract":"Background: Ras-GRF1 and Ras-GRF2 are similar exchange factors with different functions in synaptic plasticity.\nResults: Chimeras between Ras-GRF proteins reveal that IQ, pleckstrin homology, coiled-coil, and CDC25 domains are most important for signaling specificity.\nConclusion: Signaling specificity of GRF proteins is encoded in a surprisingly small number of their common domains. Significance: Domains of Ras-GRF proteins have been identified for future studies on signaling specificity.","container-title":"Journal of Biological Chemistry","DOI":"10.1074/jbc.M114.557959","ISSN":"0021-9258, 1083-351X","issue":"23","language":"en","page":"16551-16564","source":"Crossref","title":"Domain Contributions to Signaling Specificity Differences Between Ras-Guanine Nucleotide Releasing Factor (Ras-GRF) 1 and Ras-GRF2","volume":"289","author":[{"family":"Jin","given":"Shan-Xue"},{"family":"Bartolome","given":"Christopher"},{"family":"Arai","given":"Junko A."},{"family":"Hoffman","given":"Laurel"},{"family":"Uzturk","given":"B. Gizem"},{"family":"Kumar-Singh","given":"Rajendra"},{"family":"Waxham","given":"M. Neal"},{"family":"Feig","given":"Larry A."}],"issued":{"date-parts":[["2014",6,6]]}},"label":"page"}],"schema":"https://github.com/citation-style-language/schema/raw/master/csl-citation.json"} </w:instrText>
            </w:r>
            <w:r w:rsidRPr="00F63EC7">
              <w:rPr>
                <w:rFonts w:ascii="Times New Roman" w:hAnsi="Times New Roman" w:cs="Times New Roman"/>
                <w:color w:val="FF0000"/>
                <w:sz w:val="20"/>
                <w:szCs w:val="20"/>
              </w:rPr>
              <w:fldChar w:fldCharType="separate"/>
            </w:r>
            <w:r w:rsidR="00370B6E" w:rsidRPr="00F63EC7">
              <w:rPr>
                <w:rFonts w:ascii="Times New Roman" w:hAnsi="Times New Roman" w:cs="Times New Roman"/>
                <w:color w:val="FF0000"/>
                <w:sz w:val="20"/>
              </w:rPr>
              <w:t>Farnsworth et al., 1995; Jin et al., 2014</w:t>
            </w:r>
            <w:r w:rsidRPr="00F63EC7">
              <w:rPr>
                <w:rFonts w:ascii="Times New Roman" w:hAnsi="Times New Roman" w:cs="Times New Roman"/>
                <w:color w:val="FF0000"/>
                <w:sz w:val="20"/>
                <w:szCs w:val="20"/>
              </w:rPr>
              <w:fldChar w:fldCharType="end"/>
            </w:r>
            <w:r w:rsidR="008F2322" w:rsidRPr="00F63EC7">
              <w:rPr>
                <w:rFonts w:ascii="Times New Roman" w:hAnsi="Times New Roman" w:cs="Times New Roman"/>
                <w:color w:val="FF0000"/>
                <w:sz w:val="20"/>
                <w:szCs w:val="20"/>
              </w:rPr>
              <w:t>,</w:t>
            </w:r>
          </w:p>
        </w:tc>
      </w:tr>
      <w:tr w:rsidR="00FA3C27" w:rsidRPr="00FA3C27" w14:paraId="7EF890C2"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6ADAA3EC"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PKAc</w:t>
            </w:r>
            <w:proofErr w:type="spellEnd"/>
            <w:r w:rsidRPr="00FA3C27">
              <w:rPr>
                <w:rFonts w:ascii="Times New Roman" w:hAnsi="Times New Roman" w:cs="Times New Roman"/>
                <w:i/>
                <w:sz w:val="20"/>
                <w:szCs w:val="20"/>
              </w:rPr>
              <w:t xml:space="preserve"> + </w:t>
            </w:r>
            <w:proofErr w:type="spellStart"/>
            <w:r w:rsidRPr="00FA3C27">
              <w:rPr>
                <w:rFonts w:ascii="Times New Roman" w:hAnsi="Times New Roman" w:cs="Times New Roman"/>
                <w:i/>
                <w:sz w:val="20"/>
                <w:szCs w:val="20"/>
              </w:rPr>
              <w:t>Src</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pSrc + PKAc</w:t>
            </w:r>
          </w:p>
        </w:tc>
        <w:tc>
          <w:tcPr>
            <w:tcW w:w="1506" w:type="dxa"/>
            <w:noWrap/>
            <w:hideMark/>
          </w:tcPr>
          <w:p w14:paraId="60CF7CF5"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2.04E+00</w:t>
            </w:r>
          </w:p>
        </w:tc>
        <w:tc>
          <w:tcPr>
            <w:tcW w:w="1151" w:type="dxa"/>
            <w:noWrap/>
            <w:hideMark/>
          </w:tcPr>
          <w:p w14:paraId="12F9B652"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8.00E+01</w:t>
            </w:r>
          </w:p>
        </w:tc>
        <w:tc>
          <w:tcPr>
            <w:tcW w:w="1151" w:type="dxa"/>
            <w:noWrap/>
            <w:hideMark/>
          </w:tcPr>
          <w:p w14:paraId="10D4302C"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2613" w:type="dxa"/>
            <w:noWrap/>
            <w:hideMark/>
          </w:tcPr>
          <w:p w14:paraId="3748CD4B"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{"citationID":"9WagMFQF","properties":{"formattedCitation":"(Jain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44F49327"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20D64C81"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pSrc</w:t>
            </w:r>
            <w:proofErr w:type="spellEnd"/>
            <w:r w:rsidRPr="00FA3C27">
              <w:rPr>
                <w:rFonts w:ascii="Times New Roman" w:hAnsi="Times New Roman" w:cs="Times New Roman"/>
                <w:i/>
                <w:sz w:val="20"/>
                <w:szCs w:val="20"/>
              </w:rPr>
              <w:t xml:space="preserve"> + </w:t>
            </w:r>
            <w:proofErr w:type="spellStart"/>
            <w:r w:rsidRPr="00FA3C27">
              <w:rPr>
                <w:rFonts w:ascii="Times New Roman" w:hAnsi="Times New Roman" w:cs="Times New Roman"/>
                <w:i/>
                <w:sz w:val="20"/>
                <w:szCs w:val="20"/>
              </w:rPr>
              <w:t>Cbl</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pCbl + </w:t>
            </w:r>
            <w:proofErr w:type="spellStart"/>
            <w:r w:rsidRPr="00FA3C27">
              <w:rPr>
                <w:rFonts w:ascii="Times New Roman" w:hAnsi="Times New Roman" w:cs="Times New Roman"/>
                <w:i/>
                <w:sz w:val="20"/>
                <w:szCs w:val="20"/>
              </w:rPr>
              <w:t>Src</w:t>
            </w:r>
            <w:proofErr w:type="spellEnd"/>
          </w:p>
        </w:tc>
        <w:tc>
          <w:tcPr>
            <w:tcW w:w="1506" w:type="dxa"/>
            <w:noWrap/>
            <w:hideMark/>
          </w:tcPr>
          <w:p w14:paraId="5841A53D"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4.00E-01</w:t>
            </w:r>
          </w:p>
        </w:tc>
        <w:tc>
          <w:tcPr>
            <w:tcW w:w="1151" w:type="dxa"/>
            <w:noWrap/>
            <w:hideMark/>
          </w:tcPr>
          <w:p w14:paraId="696CEDB9"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1.60E+02</w:t>
            </w:r>
          </w:p>
        </w:tc>
        <w:tc>
          <w:tcPr>
            <w:tcW w:w="1151" w:type="dxa"/>
            <w:noWrap/>
            <w:hideMark/>
          </w:tcPr>
          <w:p w14:paraId="12E8C6E0"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4.00E+01</w:t>
            </w:r>
          </w:p>
        </w:tc>
        <w:tc>
          <w:tcPr>
            <w:tcW w:w="2613" w:type="dxa"/>
            <w:noWrap/>
            <w:hideMark/>
          </w:tcPr>
          <w:p w14:paraId="07222BBD"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{"citationID":"93ESjIV9","properties":{"formattedCitation":"(Jain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7CEAC3CB"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75BE206C"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Crk_C3G + </w:t>
            </w:r>
            <w:proofErr w:type="spellStart"/>
            <w:r w:rsidRPr="00FA3C27">
              <w:rPr>
                <w:rFonts w:ascii="Times New Roman" w:hAnsi="Times New Roman" w:cs="Times New Roman"/>
                <w:i/>
                <w:sz w:val="20"/>
                <w:szCs w:val="20"/>
              </w:rPr>
              <w:t>pCbl</w:t>
            </w:r>
            <w:proofErr w:type="spellEnd"/>
            <w:r w:rsidRPr="00FA3C27">
              <w:rPr>
                <w:rFonts w:ascii="Times New Roman" w:eastAsiaTheme="minorEastAsia" w:hAnsi="Times New Roman" w:cs="Times New Roman"/>
                <w:i/>
                <w:sz w:val="20"/>
                <w:szCs w:val="20"/>
              </w:rPr>
              <w:t xml:space="preserve"> </w:t>
            </w:r>
            <m:oMath>
              <m:r>
                <m:rPr>
                  <m:sty m:val="bi"/>
                </m:rPr>
                <w:rPr>
                  <w:rFonts w:ascii="Cambria Math" w:hAnsi="Cambria Math" w:cs="Times New Roman"/>
                  <w:sz w:val="20"/>
                  <w:szCs w:val="20"/>
                </w:rPr>
                <m:t xml:space="preserve">↔ </m:t>
              </m:r>
            </m:oMath>
            <w:r w:rsidRPr="00FA3C27">
              <w:rPr>
                <w:rFonts w:ascii="Times New Roman" w:hAnsi="Times New Roman" w:cs="Times New Roman"/>
                <w:i/>
                <w:sz w:val="20"/>
                <w:szCs w:val="20"/>
              </w:rPr>
              <w:t>Crk_C3G_pCbl</w:t>
            </w:r>
          </w:p>
        </w:tc>
        <w:tc>
          <w:tcPr>
            <w:tcW w:w="1506" w:type="dxa"/>
            <w:noWrap/>
            <w:hideMark/>
          </w:tcPr>
          <w:p w14:paraId="19EEC699"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1.00E-03</w:t>
            </w:r>
          </w:p>
        </w:tc>
        <w:tc>
          <w:tcPr>
            <w:tcW w:w="1151" w:type="dxa"/>
            <w:noWrap/>
            <w:hideMark/>
          </w:tcPr>
          <w:p w14:paraId="78459CB1"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1151" w:type="dxa"/>
            <w:noWrap/>
            <w:hideMark/>
          </w:tcPr>
          <w:p w14:paraId="21992C9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0C503AC1" w14:textId="0E94F54D"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967">
              <w:rPr>
                <w:rFonts w:ascii="Times New Roman" w:hAnsi="Times New Roman" w:cs="Times New Roman"/>
                <w:color w:val="FF0000"/>
                <w:sz w:val="20"/>
                <w:szCs w:val="20"/>
              </w:rPr>
              <w:fldChar w:fldCharType="begin"/>
            </w:r>
            <w:r w:rsidR="00377967" w:rsidRPr="00377967">
              <w:rPr>
                <w:rFonts w:ascii="Times New Roman" w:hAnsi="Times New Roman" w:cs="Times New Roman"/>
                <w:color w:val="FF0000"/>
                <w:sz w:val="20"/>
                <w:szCs w:val="20"/>
              </w:rPr>
              <w:instrText xml:space="preserve"> ADDIN ZOTERO_ITEM CSL_CITATION {"citationID":"DTZ6VDGe","properties":{"formattedCitation":"(Jain and Bhalla, 2014; Knudsen et al., 1994; Sasagawa et al., 2005)","plainCitation":"(Jain and Bhalla, 2014; Knudsen et al., 1994; Sasagawa et al., 2005)","noteIndex":0},"citationItems":[{"id":417,"uris":["http://zotero.org/users/5647496/items/Z6LHMEYH"],"uri":["http://zotero.org/users/5647496/items/Z6LHMEYH"],"itemData":{"id":417,"type":"article-journal","abstract":"Synaptic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S."}],"issued":{"date-parts":[["2014",5,1]]}},"label":"page"},{"id":2008,"uris":["http://zotero.org/users/5647496/items/S69XWL6V"],"uri":["http://zotero.org/users/5647496/items/S69XWL6V"],"itemData":{"id":2008,"type":"article-journal","abstract":"The widely expressed cellular Crk protein has the domain structure SH2-SH3-SH3. We have previously demonstrated that the more N-terminal SH3 domain of Crk (CrkSH3(N)) specifically binds several cytoplasmic proteins. A cDNA encoding one of these proteins was isolated and found to have two different splice forms. The sequence is virtually identical to C3G, a guanine-nucleotide exchange factor. The center region of the 145-155-kDa protein contains four similar proline-rich sequences which are capable of binding individually to the SH3(N) domains of c-Crk and v-Crk. Comparison of these sequences in C3G to proline-rich sequences in other Crk-binding proteins suggests that positively charged amino acids following the prolines play an important role in the binding to the CrkSH3(N) domain. The endogenous C3G could be coprecipitated with Crk from cell lysates of cells expressing high levels of c-Crk or v-Crk, suggesting high binding affinity and a possible interaction in vivo. Unlike many other SH3-binding proteins which interact with multiple SH3 domains, C3G from cell lysates binds preferentially to the CrkSH3(N) domain. This unique binding specificity supports the idea that C3G plays an important role in Crk signaling pathways.","container-title":"The Journal of Biological Chemistry","ISSN":"0021-9258","issue":"52","journalAbbreviation":"J Biol Chem","language":"eng","note":"PMID: 7806500","page":"32781-32787","source":"PubMed","title":"Four proline-rich sequences of the guanine-nucleotide exchange factor C3G bind with unique specificity to the first Src homology 3 domain of Crk","volume":"269","author":[{"family":"Knudsen","given":"B. S."},{"family":"Feller","given":"S. M."},{"family":"Hanafusa","given":"H."}],"issued":{"date-parts":[["1994",12,30]]}},"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377967">
              <w:rPr>
                <w:rFonts w:ascii="Times New Roman" w:hAnsi="Times New Roman" w:cs="Times New Roman"/>
                <w:color w:val="FF0000"/>
                <w:sz w:val="20"/>
                <w:szCs w:val="20"/>
              </w:rPr>
              <w:fldChar w:fldCharType="separate"/>
            </w:r>
            <w:r w:rsidR="00377967" w:rsidRPr="00377967">
              <w:rPr>
                <w:rFonts w:ascii="Times New Roman" w:hAnsi="Times New Roman" w:cs="Times New Roman"/>
                <w:color w:val="FF0000"/>
                <w:sz w:val="20"/>
              </w:rPr>
              <w:t xml:space="preserve">Jain and Bhalla, 2014; Knudsen et al., 1994; </w:t>
            </w:r>
            <w:proofErr w:type="spellStart"/>
            <w:r w:rsidR="00377967" w:rsidRPr="00377967">
              <w:rPr>
                <w:rFonts w:ascii="Times New Roman" w:hAnsi="Times New Roman" w:cs="Times New Roman"/>
                <w:color w:val="FF0000"/>
                <w:sz w:val="20"/>
              </w:rPr>
              <w:t>Sasagawa</w:t>
            </w:r>
            <w:proofErr w:type="spellEnd"/>
            <w:r w:rsidR="00377967" w:rsidRPr="00377967">
              <w:rPr>
                <w:rFonts w:ascii="Times New Roman" w:hAnsi="Times New Roman" w:cs="Times New Roman"/>
                <w:color w:val="FF0000"/>
                <w:sz w:val="20"/>
              </w:rPr>
              <w:t xml:space="preserve"> et al., 2005</w:t>
            </w:r>
            <w:r w:rsidRPr="00377967">
              <w:rPr>
                <w:rFonts w:ascii="Times New Roman" w:hAnsi="Times New Roman" w:cs="Times New Roman"/>
                <w:color w:val="FF0000"/>
                <w:sz w:val="20"/>
                <w:szCs w:val="20"/>
              </w:rPr>
              <w:fldChar w:fldCharType="end"/>
            </w:r>
          </w:p>
        </w:tc>
      </w:tr>
      <w:tr w:rsidR="00FA3C27" w:rsidRPr="00FA3C27" w14:paraId="01CF4CE6"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5566401A"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pCbl</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 xml:space="preserve">↔ </m:t>
              </m:r>
            </m:oMath>
            <w:r w:rsidRPr="00FA3C27">
              <w:rPr>
                <w:rFonts w:ascii="Times New Roman" w:hAnsi="Times New Roman" w:cs="Times New Roman"/>
                <w:i/>
                <w:sz w:val="20"/>
                <w:szCs w:val="20"/>
              </w:rPr>
              <w:t>Cbl</w:t>
            </w:r>
          </w:p>
        </w:tc>
        <w:tc>
          <w:tcPr>
            <w:tcW w:w="1506" w:type="dxa"/>
            <w:noWrap/>
            <w:hideMark/>
          </w:tcPr>
          <w:p w14:paraId="4EB5FAF0"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1.00E+02</w:t>
            </w:r>
          </w:p>
        </w:tc>
        <w:tc>
          <w:tcPr>
            <w:tcW w:w="1151" w:type="dxa"/>
            <w:noWrap/>
            <w:hideMark/>
          </w:tcPr>
          <w:p w14:paraId="3668ACB1"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1" w:type="dxa"/>
            <w:noWrap/>
            <w:hideMark/>
          </w:tcPr>
          <w:p w14:paraId="68B5E488"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250D1444"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{"citationID":"K5HfDLpt","properties":{"formattedCitation":"(Jain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793601D0"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08C5BF04"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pSrc</w:t>
            </w:r>
            <w:proofErr w:type="spellEnd"/>
            <w:r w:rsidRPr="00FA3C27">
              <w:rPr>
                <w:rFonts w:ascii="Times New Roman" w:hAnsi="Times New Roman" w:cs="Times New Roman"/>
                <w:i/>
                <w:sz w:val="20"/>
                <w:szCs w:val="20"/>
              </w:rPr>
              <w:t xml:space="preserve"> </w:t>
            </w:r>
            <m:oMath>
              <m:r>
                <m:rPr>
                  <m:sty m:val="bi"/>
                </m:rPr>
                <w:rPr>
                  <w:rFonts w:ascii="Cambria Math" w:hAnsi="Cambria Math" w:cs="Times New Roman"/>
                  <w:sz w:val="20"/>
                  <w:szCs w:val="20"/>
                </w:rPr>
                <m:t xml:space="preserve">↔ </m:t>
              </m:r>
            </m:oMath>
            <w:r w:rsidRPr="00FA3C27">
              <w:rPr>
                <w:rFonts w:ascii="Times New Roman" w:hAnsi="Times New Roman" w:cs="Times New Roman"/>
                <w:i/>
                <w:sz w:val="20"/>
                <w:szCs w:val="20"/>
              </w:rPr>
              <w:t>Src</w:t>
            </w:r>
          </w:p>
        </w:tc>
        <w:tc>
          <w:tcPr>
            <w:tcW w:w="1506" w:type="dxa"/>
            <w:noWrap/>
            <w:hideMark/>
          </w:tcPr>
          <w:p w14:paraId="253DBD6C"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1.00E+02</w:t>
            </w:r>
          </w:p>
        </w:tc>
        <w:tc>
          <w:tcPr>
            <w:tcW w:w="1151" w:type="dxa"/>
            <w:noWrap/>
            <w:hideMark/>
          </w:tcPr>
          <w:p w14:paraId="4C988ED9"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51" w:type="dxa"/>
            <w:noWrap/>
            <w:hideMark/>
          </w:tcPr>
          <w:p w14:paraId="13ACF563"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6D4E8AF6"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{"citationID":"KDmCVaKZ","properties":{"formattedCitation":"(Jain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Jain and Bhalla, 2014</w:t>
            </w:r>
            <w:r w:rsidRPr="00FA3C27">
              <w:rPr>
                <w:rFonts w:ascii="Times New Roman" w:hAnsi="Times New Roman" w:cs="Times New Roman"/>
                <w:sz w:val="20"/>
                <w:szCs w:val="20"/>
              </w:rPr>
              <w:fldChar w:fldCharType="end"/>
            </w:r>
          </w:p>
        </w:tc>
      </w:tr>
      <w:tr w:rsidR="00FA3C27" w:rsidRPr="00FA3C27" w14:paraId="3C0F3C90"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27F091E8"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Crk_C3G_pCbl + Rap1GDP </w:t>
            </w:r>
            <m:oMath>
              <m:r>
                <m:rPr>
                  <m:sty m:val="bi"/>
                </m:rPr>
                <w:rPr>
                  <w:rFonts w:ascii="Cambria Math" w:hAnsi="Cambria Math" w:cs="Times New Roman"/>
                  <w:sz w:val="20"/>
                  <w:szCs w:val="20"/>
                </w:rPr>
                <m:t xml:space="preserve">↔ </m:t>
              </m:r>
            </m:oMath>
            <w:r w:rsidRPr="00FA3C27">
              <w:rPr>
                <w:rFonts w:ascii="Times New Roman" w:hAnsi="Times New Roman" w:cs="Times New Roman"/>
                <w:i/>
                <w:sz w:val="20"/>
                <w:szCs w:val="20"/>
              </w:rPr>
              <w:t>Crk_C3G_pCbl + Rap1GTP</w:t>
            </w:r>
          </w:p>
        </w:tc>
        <w:tc>
          <w:tcPr>
            <w:tcW w:w="1506" w:type="dxa"/>
            <w:noWrap/>
            <w:hideMark/>
          </w:tcPr>
          <w:p w14:paraId="531A492C"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1.01E-02</w:t>
            </w:r>
          </w:p>
        </w:tc>
        <w:tc>
          <w:tcPr>
            <w:tcW w:w="1151" w:type="dxa"/>
            <w:noWrap/>
            <w:hideMark/>
          </w:tcPr>
          <w:p w14:paraId="3275F94C"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8.00E-02</w:t>
            </w:r>
          </w:p>
        </w:tc>
        <w:tc>
          <w:tcPr>
            <w:tcW w:w="1151" w:type="dxa"/>
            <w:noWrap/>
            <w:hideMark/>
          </w:tcPr>
          <w:p w14:paraId="72E9AA0E"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2.00E-02</w:t>
            </w:r>
          </w:p>
        </w:tc>
        <w:tc>
          <w:tcPr>
            <w:tcW w:w="2613" w:type="dxa"/>
            <w:noWrap/>
            <w:hideMark/>
          </w:tcPr>
          <w:p w14:paraId="092DC5F0" w14:textId="78B5E23D"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4B3E">
              <w:rPr>
                <w:rFonts w:ascii="Times New Roman" w:hAnsi="Times New Roman" w:cs="Times New Roman"/>
                <w:color w:val="FF0000"/>
                <w:sz w:val="20"/>
                <w:szCs w:val="20"/>
              </w:rPr>
              <w:fldChar w:fldCharType="begin"/>
            </w:r>
            <w:r w:rsidR="001E4B3E" w:rsidRPr="001E4B3E">
              <w:rPr>
                <w:rFonts w:ascii="Times New Roman" w:hAnsi="Times New Roman" w:cs="Times New Roman"/>
                <w:color w:val="FF0000"/>
                <w:sz w:val="20"/>
                <w:szCs w:val="20"/>
              </w:rPr>
              <w:instrText xml:space="preserve"> ADDIN ZOTERO_ITEM CSL_CITATION {"citationID":"NjaJbs9w","properties":{"formattedCitation":"(Gotoh et al., 1995; Jain and Bhalla, 2014; Sasagawa et al., 2005)","plainCitation":"(Gotoh et al., 1995; Jain and Bhalla, 2014; Sasagawa et al., 2005)","noteIndex":0},"citationItems":[{"id":2016,"uris":["http://zotero.org/users/5647496/items/3FV3ZYFX"],"uri":["http://zotero.org/users/5647496/items/3FV3ZYFX"],"itemData":{"id":2016,"type":"article-journal","container-title":"Molecular and Cellular Biology","DOI":"10.1128/MCB.15.12.6746","ISSN":"0270-7306","issue":"12","journalAbbreviation":"Molecular and cellular biology","language":"English","note":"publisher: American Society for Microbiology\nPMID: 8524240","page":"6746-6753","source":"okayama.pure.elsevier.com","title":"Identification of Rap 1 as a target for the Crk SH3 domain-binding guanine nucleotide-releasing factor C3G","volume":"15","author":[{"family":"Gotoh","given":"Takaya"},{"family":"Hattori","given":"Seisuke"},{"family":"Nakamura","given":"Shun"},{"family":"Kitayama","given":"Hitoshi"},{"family":"Noda","given":"Makoto"},{"family":"Takai","given":"Yoshimi"},{"family":"Kaibuchi","given":"Kozo"},{"family":"Matsui","given":"Hideki"},{"family":"Hatase","given":"Osamu"},{"family":"Takahashi","given":"Hidehiro"},{"family":"Kurata","given":"Takeshi"},{"family":"Matsuda","given":"Michiyuki"}],"issued":{"date-parts":[["1995",12]]}},"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1E4B3E">
              <w:rPr>
                <w:rFonts w:ascii="Times New Roman" w:hAnsi="Times New Roman" w:cs="Times New Roman"/>
                <w:color w:val="FF0000"/>
                <w:sz w:val="20"/>
                <w:szCs w:val="20"/>
              </w:rPr>
              <w:fldChar w:fldCharType="separate"/>
            </w:r>
            <w:r w:rsidR="001E4B3E" w:rsidRPr="001E4B3E">
              <w:rPr>
                <w:rFonts w:ascii="Times New Roman" w:hAnsi="Times New Roman" w:cs="Times New Roman"/>
                <w:color w:val="FF0000"/>
                <w:sz w:val="20"/>
              </w:rPr>
              <w:t>Gotoh et al., 1995; Jain and Bhalla, 2014; Sasagawa et al., 2005</w:t>
            </w:r>
            <w:r w:rsidRPr="001E4B3E">
              <w:rPr>
                <w:rFonts w:ascii="Times New Roman" w:hAnsi="Times New Roman" w:cs="Times New Roman"/>
                <w:color w:val="FF0000"/>
                <w:sz w:val="20"/>
                <w:szCs w:val="20"/>
              </w:rPr>
              <w:fldChar w:fldCharType="end"/>
            </w:r>
          </w:p>
        </w:tc>
      </w:tr>
      <w:tr w:rsidR="00FA3C27" w:rsidRPr="00FA3C27" w14:paraId="2614FDB4"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2F9338E1"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Epac + cAMP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Epac_cAMP</w:t>
            </w:r>
          </w:p>
        </w:tc>
        <w:tc>
          <w:tcPr>
            <w:tcW w:w="1506" w:type="dxa"/>
            <w:noWrap/>
            <w:hideMark/>
          </w:tcPr>
          <w:p w14:paraId="3DF9DE0A"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1.21E-04</w:t>
            </w:r>
          </w:p>
        </w:tc>
        <w:tc>
          <w:tcPr>
            <w:tcW w:w="1151" w:type="dxa"/>
            <w:noWrap/>
            <w:hideMark/>
          </w:tcPr>
          <w:p w14:paraId="35C7F85B"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1.45E-01</w:t>
            </w:r>
          </w:p>
        </w:tc>
        <w:tc>
          <w:tcPr>
            <w:tcW w:w="1151" w:type="dxa"/>
            <w:noWrap/>
            <w:hideMark/>
          </w:tcPr>
          <w:p w14:paraId="538F82EA"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439E2C44"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fldChar w:fldCharType="begin"/>
            </w:r>
            <w:r w:rsidRPr="00FA3C27">
              <w:rPr>
                <w:rFonts w:ascii="Times New Roman" w:hAnsi="Times New Roman" w:cs="Times New Roman"/>
                <w:sz w:val="20"/>
                <w:szCs w:val="20"/>
              </w:rPr>
              <w:instrText xml:space="preserve"> ADDIN ZOTERO_ITEM CSL_CITATION {"citationID":"2z7mzFXm","properties":{"formattedCitation":"(de Rooij et al., 2000; Luczak et al., 2017)","plainCitation":"(de Rooij et al., 2000; Luczak et al., 2017)","dontUpdate":true,"noteIndex":0},"citationItems":[{"id":481,"uris":["http://zotero.org/users/5647496/items/6XC22G2C"],"uri":["http://zotero.org/users/5647496/items/6XC22G2C"],"itemData":{"id":481,"type":"article-journal","container-title":"Journal of Biological Chemistry","DOI":"10.1074/jbc.M001113200","ISSN":"0021-9258, 1083-351X","issue":"27","journalAbbreviation":"J. Biol. Chem.","language":"en","page":"20829-20836","source":"DOI.org (Crossref)","title":"Mechanism of Regulation of the Epac Family of cAMP-dependent RapGEFs","volume":"275","author":[{"family":"Rooij","given":"Johan","non-dropping-particle":"de"},{"family":"Rehmann","given":"Holger"},{"family":"Triest","given":"Miranda","non-dropping-particle":"van"},{"family":"Cool","given":"Robert H."},{"family":"Wittinghofer","given":"Alfred"},{"family":"Bos","given":"Johannes L."}],"issued":{"date-parts":[["2000",7,7]]}}},{"id":563,"uris":["http://zotero.org/users/5647496/items/QZ5HWJKN"],"uri":["http://zotero.org/users/5647496/items/QZ5HWJKN"],"itemData":{"id":563,"type":"article-journal","abstract":"In the hippocampus, cyclic-adenosine monophosphate (cAMP) and cAMP-dependent protein kinase (PKA) form a critical signaling cascade required for long-lasting synaptic plasticity, learning and memory. Plasticity and memory are known to occur following pathway-specific changes in synaptic strength that are thought to result from spatially and temporally coordinated intracellular signaling events. To better understand how cAMP and PKA dynamically operate within the structural complexity of hippocampal neurons, we used live two-photon imaging and genetically-encoded fluorescent biosensors to monitor cAMP levels or PKA activity in CA1 neurons of acute hippocampal slices. Stimulation of β-adrenergic receptors (isoproterenol) or combined activation of adenylyl cyclase (forskolin) and inhibition of phosphodiesterase (IBMX) produced cAMP transients with greater amplitude and rapid on-rates in intermediate and distal dendrites compared to somata and proximal dendrites. In contrast, isoproterenol produced greater PKA activity in somata and proximal dendrites compared to intermediate and distal dendrites, and the on-rate of PKA activity did not differ between compartments. Computational models show that our observed compartmental difference in cAMP can be reproduced by a uniform distribution of PDE4 and a variable density of adenylyl cyclase that scales with compartment size to compensate for changes in surface to volume ratios. However, reproducing our observed compartmental difference in PKA activity required enrichment of protein phosphatase in small compartments; neither reduced PKA subunits nor increased PKA substrates were sufficient. Together, our imaging and computational results show that compartment diameter interacts with rate-limiting components like adenylyl cyclase, phosphodiesterase and protein phosphatase to shape the spatial and temporal components of cAMP and PKA signaling in CA1 neurons and suggests that small neuronal compartments are most sensitive to cAMP signals whereas large neuronal compartments accommodate a greater dynamic range in PKA activity.","container-title":"Neurobiology of learning and memory","DOI":"10.1016/j.nlm.2016.08.006","ISSN":"1074-7427","journalAbbreviation":"Neurobiol Learn Mem","note":"PMID: 27523748\nPMCID: PMC5303694","page":"10-20","source":"PubMed Central","title":"Dendritic diameter influences the rate and magnitude of hippocampal cAMP and PKA transients during β-adrenergic receptor activation","volume":"138","author":[{"family":"Luczak","given":"Vincent"},{"family":"Blackwell","given":"Kim T."},{"family":"Abel","given":"Ted"},{"family":"Girault","given":"Jean-Antoine"},{"family":"Gervasi","given":"Nicolas"}],"issued":{"date-parts":[["2017",2]]}}}],"schema":"https://github.com/citation-style-language/schema/raw/master/csl-citation.json"} </w:instrText>
            </w:r>
            <w:r w:rsidRPr="00FA3C27">
              <w:rPr>
                <w:rFonts w:ascii="Times New Roman" w:hAnsi="Times New Roman" w:cs="Times New Roman"/>
                <w:sz w:val="20"/>
                <w:szCs w:val="20"/>
              </w:rPr>
              <w:fldChar w:fldCharType="separate"/>
            </w:r>
            <w:r w:rsidRPr="00FA3C27">
              <w:rPr>
                <w:rFonts w:ascii="Times New Roman" w:hAnsi="Times New Roman" w:cs="Times New Roman"/>
                <w:sz w:val="20"/>
              </w:rPr>
              <w:t>de Rooij et al., 2000; Luczak et al., 2017</w:t>
            </w:r>
            <w:r w:rsidRPr="00FA3C27">
              <w:rPr>
                <w:rFonts w:ascii="Times New Roman" w:hAnsi="Times New Roman" w:cs="Times New Roman"/>
                <w:sz w:val="20"/>
                <w:szCs w:val="20"/>
              </w:rPr>
              <w:fldChar w:fldCharType="end"/>
            </w:r>
          </w:p>
        </w:tc>
      </w:tr>
      <w:tr w:rsidR="00FA3C27" w:rsidRPr="00FA3C27" w14:paraId="67D80997"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0E55A36F" w14:textId="77777777" w:rsidR="00CC3FC4" w:rsidRPr="00FA3C27" w:rsidRDefault="00CC3FC4" w:rsidP="009C1C2E">
            <w:pPr>
              <w:rPr>
                <w:rFonts w:ascii="Times New Roman" w:hAnsi="Times New Roman" w:cs="Times New Roman"/>
                <w:i/>
                <w:sz w:val="20"/>
                <w:szCs w:val="20"/>
              </w:rPr>
            </w:pPr>
            <w:proofErr w:type="spellStart"/>
            <w:r w:rsidRPr="00FA3C27">
              <w:rPr>
                <w:rFonts w:ascii="Times New Roman" w:hAnsi="Times New Roman" w:cs="Times New Roman"/>
                <w:i/>
                <w:sz w:val="20"/>
                <w:szCs w:val="20"/>
              </w:rPr>
              <w:t>Epac_cAMP</w:t>
            </w:r>
            <w:proofErr w:type="spellEnd"/>
            <w:r w:rsidRPr="00FA3C27">
              <w:rPr>
                <w:rFonts w:ascii="Times New Roman" w:hAnsi="Times New Roman" w:cs="Times New Roman"/>
                <w:i/>
                <w:sz w:val="20"/>
                <w:szCs w:val="20"/>
              </w:rPr>
              <w:t xml:space="preserve"> + Rap1GDP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Epac_cAMP + Rap1GTP</w:t>
            </w:r>
          </w:p>
        </w:tc>
        <w:tc>
          <w:tcPr>
            <w:tcW w:w="1506" w:type="dxa"/>
            <w:noWrap/>
            <w:hideMark/>
          </w:tcPr>
          <w:p w14:paraId="066B7FEB"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1.20E-03</w:t>
            </w:r>
          </w:p>
        </w:tc>
        <w:tc>
          <w:tcPr>
            <w:tcW w:w="1151" w:type="dxa"/>
            <w:noWrap/>
            <w:hideMark/>
          </w:tcPr>
          <w:p w14:paraId="6516FC63"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9.60E-01</w:t>
            </w:r>
          </w:p>
        </w:tc>
        <w:tc>
          <w:tcPr>
            <w:tcW w:w="1151" w:type="dxa"/>
            <w:noWrap/>
            <w:hideMark/>
          </w:tcPr>
          <w:p w14:paraId="3DDD4DA3"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2.40E-01</w:t>
            </w:r>
          </w:p>
        </w:tc>
        <w:tc>
          <w:tcPr>
            <w:tcW w:w="2613" w:type="dxa"/>
            <w:noWrap/>
            <w:hideMark/>
          </w:tcPr>
          <w:p w14:paraId="6DF840BA"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Estimated</w:t>
            </w:r>
          </w:p>
        </w:tc>
      </w:tr>
      <w:tr w:rsidR="00FA3C27" w:rsidRPr="00FA3C27" w14:paraId="1A4B81A9" w14:textId="77777777" w:rsidTr="009C1C2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65F4E6F4"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 xml:space="preserve">Rap1GTP+Rap1Gap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Rap1GDP</w:t>
            </w:r>
          </w:p>
        </w:tc>
        <w:tc>
          <w:tcPr>
            <w:tcW w:w="1506" w:type="dxa"/>
            <w:noWrap/>
            <w:hideMark/>
          </w:tcPr>
          <w:p w14:paraId="7F4D1D91"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2.00E-01</w:t>
            </w:r>
          </w:p>
        </w:tc>
        <w:tc>
          <w:tcPr>
            <w:tcW w:w="1151" w:type="dxa"/>
            <w:noWrap/>
            <w:hideMark/>
          </w:tcPr>
          <w:p w14:paraId="4C743857"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2.00E+02</w:t>
            </w:r>
          </w:p>
        </w:tc>
        <w:tc>
          <w:tcPr>
            <w:tcW w:w="1151" w:type="dxa"/>
            <w:noWrap/>
            <w:hideMark/>
          </w:tcPr>
          <w:p w14:paraId="21A23467" w14:textId="77777777"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66C1223E" w14:textId="7F390B1C" w:rsidR="00CC3FC4" w:rsidRPr="00FA3C27"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0263">
              <w:rPr>
                <w:rFonts w:ascii="Times New Roman" w:hAnsi="Times New Roman" w:cs="Times New Roman"/>
                <w:color w:val="FF0000"/>
                <w:sz w:val="20"/>
                <w:szCs w:val="20"/>
              </w:rPr>
              <w:fldChar w:fldCharType="begin"/>
            </w:r>
            <w:r w:rsidR="003B0263" w:rsidRPr="003B0263">
              <w:rPr>
                <w:rFonts w:ascii="Times New Roman" w:hAnsi="Times New Roman" w:cs="Times New Roman"/>
                <w:color w:val="FF0000"/>
                <w:sz w:val="20"/>
                <w:szCs w:val="20"/>
              </w:rPr>
              <w:instrText xml:space="preserve"> ADDIN ZOTERO_ITEM CSL_CITATION {"citationID":"tboYWBUY","properties":{"formattedCitation":"(Daumke et al., 2004; Jain and Bhalla, 2014; Sasagawa et al., 2005)","plainCitation":"(Daumke et al., 2004; Jain and Bhalla, 2014; Sasagawa et al., 2005)","noteIndex":0},"citationItems":[{"id":2023,"uris":["http://zotero.org/users/5647496/items/LGYSL2NG"],"uri":["http://zotero.org/users/5647496/items/LGYSL2NG"],"itemData":{"id":2023,"type":"article-journal","abstract":"Rap1 is a Ras-like guanine-nucleotide-binding protein (GNBP) that is involved in a variety of signal-transduction processes1,2. It regulates integrin-mediated cell adhesion and might activate extracellular signal-regulated kinase. Like other Ras-like GNBPs, Rap1 is regulated by guanine-nucleotide-exchange factors (GEFs) and GTPase-activating proteins (GAPs). These GAPs increase the slow intrinsic GTPase reaction of Ras-like GNBPs by many orders of magnitude and allow tight regulation of signalling. The activation mechanism involves stabilization of the catalytic glutamine of the GNBP and, in most cases, the insertion of a catalytic arginine of GAP into the active site3. Rap1 is a close homologue of Ras but does not possess the catalytic glutamine essential for GTP hydrolysis in all other Ras-like and Gα proteins. Furthermore, RapGAPs are not related to other GAPs and apparently do not use a catalytic arginine residue4. Here we present the crystal structure of the catalytic domain of the Rap1-specific Rap1GAP at 2.9 Å. By mutational analysis, fluorescence titration and stopped-flow kinetic assay, we demonstrate that Rap1GAP provides a catalytic asparagine to stimulate GTP hydrolysis. Implications for the disease tuberous sclerosis are discussed.","container-title":"Nature","DOI":"10.1038/nature02505","ISSN":"1476-4687","issue":"6988","language":"en","note":"Bandiera_abtest: a\nCg_type: Nature Research Journals\nnumber: 6988\nPrimary_atype: Research\npublisher: Nature Publishing Group","page":"197-201","source":"www.nature.com","title":"The GTPase-activating protein Rap1GAP uses a catalytic asparagine","volume":"429","author":[{"family":"Daumke","given":"Oliver"},{"family":"Weyand","given":"Michael"},{"family":"Chakrabarti","given":"Partha P."},{"family":"Vetter","given":"Ingrid R."},{"family":"Wittinghofer","given":"Alfred"}],"issued":{"date-parts":[["2004",5]]}},"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3B0263">
              <w:rPr>
                <w:rFonts w:ascii="Times New Roman" w:hAnsi="Times New Roman" w:cs="Times New Roman"/>
                <w:color w:val="FF0000"/>
                <w:sz w:val="20"/>
                <w:szCs w:val="20"/>
              </w:rPr>
              <w:fldChar w:fldCharType="separate"/>
            </w:r>
            <w:proofErr w:type="spellStart"/>
            <w:r w:rsidR="003B0263" w:rsidRPr="003B0263">
              <w:rPr>
                <w:rFonts w:ascii="Times New Roman" w:hAnsi="Times New Roman" w:cs="Times New Roman"/>
                <w:color w:val="FF0000"/>
                <w:sz w:val="20"/>
              </w:rPr>
              <w:t>Daumke</w:t>
            </w:r>
            <w:proofErr w:type="spellEnd"/>
            <w:r w:rsidR="003B0263" w:rsidRPr="003B0263">
              <w:rPr>
                <w:rFonts w:ascii="Times New Roman" w:hAnsi="Times New Roman" w:cs="Times New Roman"/>
                <w:color w:val="FF0000"/>
                <w:sz w:val="20"/>
              </w:rPr>
              <w:t xml:space="preserve"> et al., 2004; Jain and Bhalla, 2014; </w:t>
            </w:r>
            <w:proofErr w:type="spellStart"/>
            <w:r w:rsidR="003B0263" w:rsidRPr="003B0263">
              <w:rPr>
                <w:rFonts w:ascii="Times New Roman" w:hAnsi="Times New Roman" w:cs="Times New Roman"/>
                <w:color w:val="FF0000"/>
                <w:sz w:val="20"/>
              </w:rPr>
              <w:t>Sasagawa</w:t>
            </w:r>
            <w:proofErr w:type="spellEnd"/>
            <w:r w:rsidR="003B0263" w:rsidRPr="003B0263">
              <w:rPr>
                <w:rFonts w:ascii="Times New Roman" w:hAnsi="Times New Roman" w:cs="Times New Roman"/>
                <w:color w:val="FF0000"/>
                <w:sz w:val="20"/>
              </w:rPr>
              <w:t xml:space="preserve"> et al., 2005</w:t>
            </w:r>
            <w:r w:rsidRPr="003B0263">
              <w:rPr>
                <w:rFonts w:ascii="Times New Roman" w:hAnsi="Times New Roman" w:cs="Times New Roman"/>
                <w:color w:val="FF0000"/>
                <w:sz w:val="20"/>
                <w:szCs w:val="20"/>
              </w:rPr>
              <w:fldChar w:fldCharType="end"/>
            </w:r>
          </w:p>
        </w:tc>
      </w:tr>
      <w:tr w:rsidR="00FA3C27" w:rsidRPr="00FA3C27" w14:paraId="7DBFF61F" w14:textId="77777777" w:rsidTr="009C1C2E">
        <w:trPr>
          <w:trHeight w:val="297"/>
        </w:trPr>
        <w:tc>
          <w:tcPr>
            <w:cnfStyle w:val="001000000000" w:firstRow="0" w:lastRow="0" w:firstColumn="1" w:lastColumn="0" w:oddVBand="0" w:evenVBand="0" w:oddHBand="0" w:evenHBand="0" w:firstRowFirstColumn="0" w:firstRowLastColumn="0" w:lastRowFirstColumn="0" w:lastRowLastColumn="0"/>
            <w:tcW w:w="4956" w:type="dxa"/>
            <w:gridSpan w:val="2"/>
            <w:noWrap/>
            <w:hideMark/>
          </w:tcPr>
          <w:p w14:paraId="5DBA01C4" w14:textId="77777777" w:rsidR="00CC3FC4" w:rsidRPr="00FA3C27" w:rsidRDefault="00CC3FC4" w:rsidP="009C1C2E">
            <w:pPr>
              <w:rPr>
                <w:rFonts w:ascii="Times New Roman" w:hAnsi="Times New Roman" w:cs="Times New Roman"/>
                <w:i/>
                <w:sz w:val="20"/>
                <w:szCs w:val="20"/>
              </w:rPr>
            </w:pPr>
            <w:r w:rsidRPr="00FA3C27">
              <w:rPr>
                <w:rFonts w:ascii="Times New Roman" w:hAnsi="Times New Roman" w:cs="Times New Roman"/>
                <w:i/>
                <w:sz w:val="20"/>
                <w:szCs w:val="20"/>
              </w:rPr>
              <w:t>RasGTP+ RasGap</w:t>
            </w:r>
            <w:r w:rsidRPr="00FA3C27">
              <w:rPr>
                <w:rFonts w:ascii="Times New Roman" w:eastAsiaTheme="minorEastAsia" w:hAnsi="Times New Roman" w:cs="Times New Roman"/>
                <w:i/>
                <w:sz w:val="20"/>
                <w:szCs w:val="20"/>
              </w:rPr>
              <w:t xml:space="preserve"> </w:t>
            </w:r>
            <m:oMath>
              <m:r>
                <m:rPr>
                  <m:sty m:val="bi"/>
                </m:rPr>
                <w:rPr>
                  <w:rFonts w:ascii="Cambria Math" w:hAnsi="Cambria Math" w:cs="Times New Roman"/>
                  <w:sz w:val="20"/>
                  <w:szCs w:val="20"/>
                </w:rPr>
                <m:t>↔</m:t>
              </m:r>
            </m:oMath>
            <w:r w:rsidRPr="00FA3C27">
              <w:rPr>
                <w:rFonts w:ascii="Times New Roman" w:hAnsi="Times New Roman" w:cs="Times New Roman"/>
                <w:i/>
                <w:sz w:val="20"/>
                <w:szCs w:val="20"/>
              </w:rPr>
              <w:t xml:space="preserve"> RasGDP</w:t>
            </w:r>
          </w:p>
        </w:tc>
        <w:tc>
          <w:tcPr>
            <w:tcW w:w="1506" w:type="dxa"/>
            <w:noWrap/>
            <w:hideMark/>
          </w:tcPr>
          <w:p w14:paraId="43E2A015"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4.95E-02</w:t>
            </w:r>
          </w:p>
        </w:tc>
        <w:tc>
          <w:tcPr>
            <w:tcW w:w="1151" w:type="dxa"/>
            <w:noWrap/>
            <w:hideMark/>
          </w:tcPr>
          <w:p w14:paraId="68242456"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3C27">
              <w:rPr>
                <w:rFonts w:ascii="Times New Roman" w:hAnsi="Times New Roman" w:cs="Times New Roman"/>
                <w:sz w:val="20"/>
                <w:szCs w:val="20"/>
              </w:rPr>
              <w:t>4.00E+01</w:t>
            </w:r>
          </w:p>
        </w:tc>
        <w:tc>
          <w:tcPr>
            <w:tcW w:w="1151" w:type="dxa"/>
            <w:noWrap/>
            <w:hideMark/>
          </w:tcPr>
          <w:p w14:paraId="4D92E7DC" w14:textId="7777777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13" w:type="dxa"/>
            <w:noWrap/>
            <w:hideMark/>
          </w:tcPr>
          <w:p w14:paraId="17D5BCFD" w14:textId="19B928A7" w:rsidR="00CC3FC4" w:rsidRPr="00FA3C27"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B0263">
              <w:rPr>
                <w:rFonts w:ascii="Times New Roman" w:hAnsi="Times New Roman" w:cs="Times New Roman"/>
                <w:color w:val="FF0000"/>
                <w:sz w:val="20"/>
                <w:szCs w:val="20"/>
              </w:rPr>
              <w:fldChar w:fldCharType="begin"/>
            </w:r>
            <w:r w:rsidR="003B0263" w:rsidRPr="003B0263">
              <w:rPr>
                <w:rFonts w:ascii="Times New Roman" w:hAnsi="Times New Roman" w:cs="Times New Roman"/>
                <w:color w:val="FF0000"/>
                <w:sz w:val="20"/>
                <w:szCs w:val="20"/>
              </w:rPr>
              <w:instrText xml:space="preserve"> ADDIN ZOTERO_ITEM CSL_CITATION {"citationID":"EhIDZiHR","properties":{"formattedCitation":"(Bhalla and Iyengar, 1999; Jain and Bhalla, 2014)","plainCitation":"(Bhalla and Iyengar, 1999; Jain and Bhalla, 2014)","noteIndex":0},"citationItems":[{"id":95,"uris":["http://zotero.org/users/5647496/items/24HZJWQC"],"uri":["http://zotero.org/users/5647496/items/24HZJWQC"],"itemData":{"id":95,"type":"article-journal","abstract":"Many distinct signaling pathways allow the cell to receive, process, and respond to information. Often, components of different pathways interact, resulting in signaling networks. Biochemical signaling networks were constructed with experimentally obtained constants and analyzed by computational methods to understand their role in complex biological processes. These networks exhibit emergent properties such as integration of signals across multiple time scales, generation of distinct outputs depending on input strength and duration, and self-sustaining feedback loops. Feedback can result in bistable behavior with discrete steady-state activities, well-defined input thresholds for transition between states and prolonged signal output, and signal modulation in response to transient stimuli. These properties of signaling networks raise the possibility that information for “learned behavior” of biological systems may be stored within intracellular biochemical reactions that comprise signaling pathways.","container-title":"Science","DOI":"10.1126/science.283.5400.381","ISSN":"0036-8075, 1095-9203","issue":"5400","language":"en","note":"PMID: 9888852","page":"381-387","source":"science.sciencemag.org","title":"Emergent Properties of Networks of Biological Signaling Pathways","volume":"283","author":[{"family":"Bhalla","given":"Upinder S."},{"family":"Iyengar","given":"Ravi"}],"issued":{"date-parts":[["1999",1,15]]}},"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S."}],"issued":{"date-parts":[["2014",5,1]]}},"label":"page"}],"schema":"https://github.com/citation-style-language/schema/raw/master/csl-citation.json"} </w:instrText>
            </w:r>
            <w:r w:rsidRPr="003B0263">
              <w:rPr>
                <w:rFonts w:ascii="Times New Roman" w:hAnsi="Times New Roman" w:cs="Times New Roman"/>
                <w:color w:val="FF0000"/>
                <w:sz w:val="20"/>
                <w:szCs w:val="20"/>
              </w:rPr>
              <w:fldChar w:fldCharType="separate"/>
            </w:r>
            <w:r w:rsidR="003B0263" w:rsidRPr="003B0263">
              <w:rPr>
                <w:rFonts w:ascii="Times New Roman" w:hAnsi="Times New Roman" w:cs="Times New Roman"/>
                <w:color w:val="FF0000"/>
                <w:sz w:val="20"/>
              </w:rPr>
              <w:t>Bhalla and Iyengar, 1999; Jain and Bhalla, 2014</w:t>
            </w:r>
            <w:r w:rsidRPr="003B0263">
              <w:rPr>
                <w:rFonts w:ascii="Times New Roman" w:hAnsi="Times New Roman" w:cs="Times New Roman"/>
                <w:color w:val="FF0000"/>
                <w:sz w:val="20"/>
                <w:szCs w:val="20"/>
              </w:rPr>
              <w:fldChar w:fldCharType="end"/>
            </w:r>
          </w:p>
        </w:tc>
      </w:tr>
    </w:tbl>
    <w:p w14:paraId="4851F6A7" w14:textId="77777777" w:rsidR="00CC3FC4" w:rsidRPr="00A122F2" w:rsidRDefault="00CC3FC4" w:rsidP="00CC3FC4">
      <w:pPr>
        <w:spacing w:line="480" w:lineRule="auto"/>
        <w:ind w:firstLine="720"/>
        <w:rPr>
          <w:rFonts w:ascii="Times New Roman" w:hAnsi="Times New Roman" w:cs="Times New Roman"/>
          <w:color w:val="FF0000"/>
          <w:sz w:val="24"/>
          <w:szCs w:val="24"/>
        </w:rPr>
      </w:pPr>
    </w:p>
    <w:p w14:paraId="0B703405" w14:textId="4BC3EE10" w:rsidR="009B151F" w:rsidRDefault="009B151F" w:rsidP="00CC3FC4">
      <w:pPr>
        <w:spacing w:line="480" w:lineRule="auto"/>
        <w:rPr>
          <w:rFonts w:ascii="Times New Roman" w:hAnsi="Times New Roman" w:cs="Times New Roman"/>
          <w:b/>
          <w:iCs/>
          <w:color w:val="FF0000"/>
          <w:sz w:val="24"/>
          <w:szCs w:val="24"/>
        </w:rPr>
      </w:pPr>
    </w:p>
    <w:p w14:paraId="5E383F3B" w14:textId="77777777" w:rsidR="009C5291" w:rsidRPr="009C5291" w:rsidRDefault="009C5291" w:rsidP="009C5291">
      <w:pPr>
        <w:spacing w:after="0" w:line="240" w:lineRule="auto"/>
        <w:rPr>
          <w:rFonts w:ascii="Times New Roman" w:hAnsi="Times New Roman" w:cs="Times New Roman"/>
          <w:b/>
          <w:sz w:val="24"/>
          <w:szCs w:val="24"/>
        </w:rPr>
      </w:pPr>
      <w:r w:rsidRPr="009C5291">
        <w:rPr>
          <w:rFonts w:ascii="Times New Roman" w:hAnsi="Times New Roman" w:cs="Times New Roman"/>
          <w:b/>
          <w:sz w:val="24"/>
          <w:szCs w:val="24"/>
        </w:rPr>
        <w:t>REFERENCES</w:t>
      </w:r>
    </w:p>
    <w:p w14:paraId="13C668BB" w14:textId="4AAF220A" w:rsidR="003B0263" w:rsidRDefault="00CC3FC4" w:rsidP="003B0263">
      <w:pPr>
        <w:pStyle w:val="Bibliography"/>
        <w:numPr>
          <w:ilvl w:val="0"/>
          <w:numId w:val="12"/>
        </w:numPr>
        <w:rPr>
          <w:rFonts w:ascii="Times New Roman" w:hAnsi="Times New Roman" w:cs="Times New Roman"/>
          <w:sz w:val="24"/>
        </w:rPr>
      </w:pPr>
      <w:r w:rsidRPr="00D83C0E">
        <w:fldChar w:fldCharType="begin"/>
      </w:r>
      <w:r w:rsidRPr="00B82F0A">
        <w:instrText xml:space="preserve"> ADDIN ZOTERO_BIBL {"uncited":[],"omitted":[],"custom":[]} CSL_BIBLIOGRAPHY </w:instrText>
      </w:r>
      <w:r w:rsidRPr="00D83C0E">
        <w:fldChar w:fldCharType="separate"/>
      </w:r>
      <w:r w:rsidR="003B0263" w:rsidRPr="003B0263">
        <w:rPr>
          <w:rFonts w:ascii="Times New Roman" w:hAnsi="Times New Roman" w:cs="Times New Roman"/>
          <w:sz w:val="24"/>
        </w:rPr>
        <w:t xml:space="preserve">Bhalla, U.S., Iyengar, R., 1999. Emergent Properties of Networks of Biological Signaling Pathways. Science 283, 381–387. </w:t>
      </w:r>
    </w:p>
    <w:p w14:paraId="3BB9B08D" w14:textId="77777777" w:rsidR="003B0263" w:rsidRPr="003B0263" w:rsidRDefault="003B0263" w:rsidP="003B0263"/>
    <w:p w14:paraId="3DAC968A" w14:textId="3A916648" w:rsidR="003B0263" w:rsidRDefault="003B0263" w:rsidP="003B0263">
      <w:pPr>
        <w:pStyle w:val="Bibliography"/>
        <w:numPr>
          <w:ilvl w:val="0"/>
          <w:numId w:val="12"/>
        </w:numPr>
        <w:rPr>
          <w:rFonts w:ascii="Times New Roman" w:hAnsi="Times New Roman" w:cs="Times New Roman"/>
          <w:sz w:val="24"/>
        </w:rPr>
      </w:pPr>
      <w:r w:rsidRPr="003B0263">
        <w:rPr>
          <w:rFonts w:ascii="Times New Roman" w:hAnsi="Times New Roman" w:cs="Times New Roman"/>
          <w:sz w:val="24"/>
        </w:rPr>
        <w:t xml:space="preserve">Chook, Y.M., Gish, G.D., Kay, C.M., Pai, E.F., Pawson, T., 1996. The Grb2-mSos1 Complex Binds </w:t>
      </w:r>
      <w:proofErr w:type="spellStart"/>
      <w:r w:rsidRPr="003B0263">
        <w:rPr>
          <w:rFonts w:ascii="Times New Roman" w:hAnsi="Times New Roman" w:cs="Times New Roman"/>
          <w:sz w:val="24"/>
        </w:rPr>
        <w:t>Phosphopeptides</w:t>
      </w:r>
      <w:proofErr w:type="spellEnd"/>
      <w:r w:rsidRPr="003B0263">
        <w:rPr>
          <w:rFonts w:ascii="Times New Roman" w:hAnsi="Times New Roman" w:cs="Times New Roman"/>
          <w:sz w:val="24"/>
        </w:rPr>
        <w:t xml:space="preserve"> with Higher Affinity than Grb2*. Journal of Biological Chemistry 271, 30472–30478. </w:t>
      </w:r>
    </w:p>
    <w:p w14:paraId="770DBD28" w14:textId="77777777" w:rsidR="003B0263" w:rsidRPr="003B0263" w:rsidRDefault="003B0263" w:rsidP="003B0263"/>
    <w:p w14:paraId="21180659" w14:textId="1D67CAE5" w:rsidR="003B0263" w:rsidRDefault="003B0263" w:rsidP="003B0263">
      <w:pPr>
        <w:pStyle w:val="Bibliography"/>
        <w:numPr>
          <w:ilvl w:val="0"/>
          <w:numId w:val="12"/>
        </w:numPr>
        <w:rPr>
          <w:rFonts w:ascii="Times New Roman" w:hAnsi="Times New Roman" w:cs="Times New Roman"/>
          <w:sz w:val="24"/>
        </w:rPr>
      </w:pPr>
      <w:proofErr w:type="spellStart"/>
      <w:r w:rsidRPr="003B0263">
        <w:rPr>
          <w:rFonts w:ascii="Times New Roman" w:hAnsi="Times New Roman" w:cs="Times New Roman"/>
          <w:sz w:val="24"/>
        </w:rPr>
        <w:t>Daumke</w:t>
      </w:r>
      <w:proofErr w:type="spellEnd"/>
      <w:r w:rsidRPr="003B0263">
        <w:rPr>
          <w:rFonts w:ascii="Times New Roman" w:hAnsi="Times New Roman" w:cs="Times New Roman"/>
          <w:sz w:val="24"/>
        </w:rPr>
        <w:t xml:space="preserve">, O., </w:t>
      </w:r>
      <w:proofErr w:type="spellStart"/>
      <w:r w:rsidRPr="003B0263">
        <w:rPr>
          <w:rFonts w:ascii="Times New Roman" w:hAnsi="Times New Roman" w:cs="Times New Roman"/>
          <w:sz w:val="24"/>
        </w:rPr>
        <w:t>Weyand</w:t>
      </w:r>
      <w:proofErr w:type="spellEnd"/>
      <w:r w:rsidRPr="003B0263">
        <w:rPr>
          <w:rFonts w:ascii="Times New Roman" w:hAnsi="Times New Roman" w:cs="Times New Roman"/>
          <w:sz w:val="24"/>
        </w:rPr>
        <w:t xml:space="preserve">, M., Chakrabarti, P.P., Vetter, I.R., </w:t>
      </w:r>
      <w:proofErr w:type="spellStart"/>
      <w:r w:rsidRPr="003B0263">
        <w:rPr>
          <w:rFonts w:ascii="Times New Roman" w:hAnsi="Times New Roman" w:cs="Times New Roman"/>
          <w:sz w:val="24"/>
        </w:rPr>
        <w:t>Wittinghofer</w:t>
      </w:r>
      <w:proofErr w:type="spellEnd"/>
      <w:r w:rsidRPr="003B0263">
        <w:rPr>
          <w:rFonts w:ascii="Times New Roman" w:hAnsi="Times New Roman" w:cs="Times New Roman"/>
          <w:sz w:val="24"/>
        </w:rPr>
        <w:t xml:space="preserve">, A., 2004. The GTPase-activating protein Rap1GAP uses a catalytic asparagine. Nature 429, 197–201. </w:t>
      </w:r>
    </w:p>
    <w:p w14:paraId="31DF8397" w14:textId="77777777" w:rsidR="003B0263" w:rsidRPr="003B0263" w:rsidRDefault="003B0263" w:rsidP="003B0263"/>
    <w:p w14:paraId="31B8527C" w14:textId="03512921" w:rsidR="003B0263" w:rsidRDefault="003B0263" w:rsidP="003B0263">
      <w:pPr>
        <w:pStyle w:val="Bibliography"/>
        <w:numPr>
          <w:ilvl w:val="0"/>
          <w:numId w:val="12"/>
        </w:numPr>
        <w:rPr>
          <w:rFonts w:ascii="Times New Roman" w:hAnsi="Times New Roman" w:cs="Times New Roman"/>
          <w:sz w:val="24"/>
        </w:rPr>
      </w:pPr>
      <w:r w:rsidRPr="003B0263">
        <w:rPr>
          <w:rFonts w:ascii="Times New Roman" w:hAnsi="Times New Roman" w:cs="Times New Roman"/>
          <w:sz w:val="24"/>
        </w:rPr>
        <w:t xml:space="preserve">de </w:t>
      </w:r>
      <w:proofErr w:type="spellStart"/>
      <w:r w:rsidRPr="003B0263">
        <w:rPr>
          <w:rFonts w:ascii="Times New Roman" w:hAnsi="Times New Roman" w:cs="Times New Roman"/>
          <w:sz w:val="24"/>
        </w:rPr>
        <w:t>Rooij</w:t>
      </w:r>
      <w:proofErr w:type="spellEnd"/>
      <w:r w:rsidRPr="003B0263">
        <w:rPr>
          <w:rFonts w:ascii="Times New Roman" w:hAnsi="Times New Roman" w:cs="Times New Roman"/>
          <w:sz w:val="24"/>
        </w:rPr>
        <w:t xml:space="preserve">, J., </w:t>
      </w:r>
      <w:proofErr w:type="spellStart"/>
      <w:r w:rsidRPr="003B0263">
        <w:rPr>
          <w:rFonts w:ascii="Times New Roman" w:hAnsi="Times New Roman" w:cs="Times New Roman"/>
          <w:sz w:val="24"/>
        </w:rPr>
        <w:t>Rehmann</w:t>
      </w:r>
      <w:proofErr w:type="spellEnd"/>
      <w:r w:rsidRPr="003B0263">
        <w:rPr>
          <w:rFonts w:ascii="Times New Roman" w:hAnsi="Times New Roman" w:cs="Times New Roman"/>
          <w:sz w:val="24"/>
        </w:rPr>
        <w:t xml:space="preserve">, H., van </w:t>
      </w:r>
      <w:proofErr w:type="spellStart"/>
      <w:r w:rsidRPr="003B0263">
        <w:rPr>
          <w:rFonts w:ascii="Times New Roman" w:hAnsi="Times New Roman" w:cs="Times New Roman"/>
          <w:sz w:val="24"/>
        </w:rPr>
        <w:t>Triest</w:t>
      </w:r>
      <w:proofErr w:type="spellEnd"/>
      <w:r w:rsidRPr="003B0263">
        <w:rPr>
          <w:rFonts w:ascii="Times New Roman" w:hAnsi="Times New Roman" w:cs="Times New Roman"/>
          <w:sz w:val="24"/>
        </w:rPr>
        <w:t xml:space="preserve">, M., Cool, R.H., </w:t>
      </w:r>
      <w:proofErr w:type="spellStart"/>
      <w:r w:rsidRPr="003B0263">
        <w:rPr>
          <w:rFonts w:ascii="Times New Roman" w:hAnsi="Times New Roman" w:cs="Times New Roman"/>
          <w:sz w:val="24"/>
        </w:rPr>
        <w:t>Wittinghofer</w:t>
      </w:r>
      <w:proofErr w:type="spellEnd"/>
      <w:r w:rsidRPr="003B0263">
        <w:rPr>
          <w:rFonts w:ascii="Times New Roman" w:hAnsi="Times New Roman" w:cs="Times New Roman"/>
          <w:sz w:val="24"/>
        </w:rPr>
        <w:t xml:space="preserve">, A., Bos, J.L., 2000. Mechanism of Regulation of the Epac Family of cAMP-dependent </w:t>
      </w:r>
      <w:proofErr w:type="spellStart"/>
      <w:r w:rsidRPr="003B0263">
        <w:rPr>
          <w:rFonts w:ascii="Times New Roman" w:hAnsi="Times New Roman" w:cs="Times New Roman"/>
          <w:sz w:val="24"/>
        </w:rPr>
        <w:t>RapGEFs</w:t>
      </w:r>
      <w:proofErr w:type="spellEnd"/>
      <w:r w:rsidRPr="003B0263">
        <w:rPr>
          <w:rFonts w:ascii="Times New Roman" w:hAnsi="Times New Roman" w:cs="Times New Roman"/>
          <w:sz w:val="24"/>
        </w:rPr>
        <w:t xml:space="preserve">. J. Biol. Chem. 275, 20829–20836. </w:t>
      </w:r>
    </w:p>
    <w:p w14:paraId="5BA39195" w14:textId="77777777" w:rsidR="003B0263" w:rsidRPr="003B0263" w:rsidRDefault="003B0263" w:rsidP="003B0263"/>
    <w:p w14:paraId="074123D6" w14:textId="77777777" w:rsidR="003B0263" w:rsidRPr="003B0263" w:rsidRDefault="003B0263" w:rsidP="003B0263">
      <w:pPr>
        <w:pStyle w:val="Bibliography"/>
        <w:numPr>
          <w:ilvl w:val="0"/>
          <w:numId w:val="12"/>
        </w:numPr>
        <w:rPr>
          <w:rFonts w:ascii="Times New Roman" w:hAnsi="Times New Roman" w:cs="Times New Roman"/>
          <w:sz w:val="24"/>
        </w:rPr>
      </w:pPr>
      <w:r w:rsidRPr="003B0263">
        <w:rPr>
          <w:rFonts w:ascii="Times New Roman" w:hAnsi="Times New Roman" w:cs="Times New Roman"/>
          <w:sz w:val="24"/>
        </w:rPr>
        <w:t xml:space="preserve">Farnsworth, C.L., </w:t>
      </w:r>
      <w:proofErr w:type="spellStart"/>
      <w:r w:rsidRPr="003B0263">
        <w:rPr>
          <w:rFonts w:ascii="Times New Roman" w:hAnsi="Times New Roman" w:cs="Times New Roman"/>
          <w:sz w:val="24"/>
        </w:rPr>
        <w:t>Freshney</w:t>
      </w:r>
      <w:proofErr w:type="spellEnd"/>
      <w:r w:rsidRPr="003B0263">
        <w:rPr>
          <w:rFonts w:ascii="Times New Roman" w:hAnsi="Times New Roman" w:cs="Times New Roman"/>
          <w:sz w:val="24"/>
        </w:rPr>
        <w:t>, N.W., Rosen, L.B., Ghosh, A., Greenberg, M.E., Feig, L.A., 1995. Calcium activation of Ras mediated by neuronal exchange factor Ras-GRF. Nature 376, 524–7.</w:t>
      </w:r>
    </w:p>
    <w:p w14:paraId="6908727A" w14:textId="0E925AC6" w:rsidR="003B0263" w:rsidRDefault="003B0263" w:rsidP="003B0263">
      <w:pPr>
        <w:pStyle w:val="Bibliography"/>
        <w:numPr>
          <w:ilvl w:val="0"/>
          <w:numId w:val="12"/>
        </w:numPr>
        <w:rPr>
          <w:rFonts w:ascii="Times New Roman" w:hAnsi="Times New Roman" w:cs="Times New Roman"/>
          <w:sz w:val="24"/>
        </w:rPr>
      </w:pPr>
      <w:proofErr w:type="spellStart"/>
      <w:r w:rsidRPr="003B0263">
        <w:rPr>
          <w:rFonts w:ascii="Times New Roman" w:hAnsi="Times New Roman" w:cs="Times New Roman"/>
          <w:sz w:val="24"/>
        </w:rPr>
        <w:t>Gotoh</w:t>
      </w:r>
      <w:proofErr w:type="spellEnd"/>
      <w:r w:rsidRPr="003B0263">
        <w:rPr>
          <w:rFonts w:ascii="Times New Roman" w:hAnsi="Times New Roman" w:cs="Times New Roman"/>
          <w:sz w:val="24"/>
        </w:rPr>
        <w:t xml:space="preserve">, T., Hattori, S., Nakamura, S., </w:t>
      </w:r>
      <w:proofErr w:type="spellStart"/>
      <w:r w:rsidRPr="003B0263">
        <w:rPr>
          <w:rFonts w:ascii="Times New Roman" w:hAnsi="Times New Roman" w:cs="Times New Roman"/>
          <w:sz w:val="24"/>
        </w:rPr>
        <w:t>Kitayama</w:t>
      </w:r>
      <w:proofErr w:type="spellEnd"/>
      <w:r w:rsidRPr="003B0263">
        <w:rPr>
          <w:rFonts w:ascii="Times New Roman" w:hAnsi="Times New Roman" w:cs="Times New Roman"/>
          <w:sz w:val="24"/>
        </w:rPr>
        <w:t xml:space="preserve">, H., Noda, M., </w:t>
      </w:r>
      <w:proofErr w:type="spellStart"/>
      <w:r w:rsidRPr="003B0263">
        <w:rPr>
          <w:rFonts w:ascii="Times New Roman" w:hAnsi="Times New Roman" w:cs="Times New Roman"/>
          <w:sz w:val="24"/>
        </w:rPr>
        <w:t>Takai</w:t>
      </w:r>
      <w:proofErr w:type="spellEnd"/>
      <w:r w:rsidRPr="003B0263">
        <w:rPr>
          <w:rFonts w:ascii="Times New Roman" w:hAnsi="Times New Roman" w:cs="Times New Roman"/>
          <w:sz w:val="24"/>
        </w:rPr>
        <w:t xml:space="preserve">, Y., </w:t>
      </w:r>
      <w:proofErr w:type="spellStart"/>
      <w:r w:rsidRPr="003B0263">
        <w:rPr>
          <w:rFonts w:ascii="Times New Roman" w:hAnsi="Times New Roman" w:cs="Times New Roman"/>
          <w:sz w:val="24"/>
        </w:rPr>
        <w:t>Kaibuchi</w:t>
      </w:r>
      <w:proofErr w:type="spellEnd"/>
      <w:r w:rsidRPr="003B0263">
        <w:rPr>
          <w:rFonts w:ascii="Times New Roman" w:hAnsi="Times New Roman" w:cs="Times New Roman"/>
          <w:sz w:val="24"/>
        </w:rPr>
        <w:t xml:space="preserve">, K., Matsui, H., </w:t>
      </w:r>
      <w:proofErr w:type="spellStart"/>
      <w:r w:rsidRPr="003B0263">
        <w:rPr>
          <w:rFonts w:ascii="Times New Roman" w:hAnsi="Times New Roman" w:cs="Times New Roman"/>
          <w:sz w:val="24"/>
        </w:rPr>
        <w:t>Hatase</w:t>
      </w:r>
      <w:proofErr w:type="spellEnd"/>
      <w:r w:rsidRPr="003B0263">
        <w:rPr>
          <w:rFonts w:ascii="Times New Roman" w:hAnsi="Times New Roman" w:cs="Times New Roman"/>
          <w:sz w:val="24"/>
        </w:rPr>
        <w:t xml:space="preserve">, O., Takahashi, H., </w:t>
      </w:r>
      <w:proofErr w:type="spellStart"/>
      <w:r w:rsidRPr="003B0263">
        <w:rPr>
          <w:rFonts w:ascii="Times New Roman" w:hAnsi="Times New Roman" w:cs="Times New Roman"/>
          <w:sz w:val="24"/>
        </w:rPr>
        <w:t>Kurata</w:t>
      </w:r>
      <w:proofErr w:type="spellEnd"/>
      <w:r w:rsidRPr="003B0263">
        <w:rPr>
          <w:rFonts w:ascii="Times New Roman" w:hAnsi="Times New Roman" w:cs="Times New Roman"/>
          <w:sz w:val="24"/>
        </w:rPr>
        <w:t xml:space="preserve">, T., Matsuda, M., 1995. Identification of Rap 1 as a target for the </w:t>
      </w:r>
      <w:proofErr w:type="spellStart"/>
      <w:r w:rsidRPr="003B0263">
        <w:rPr>
          <w:rFonts w:ascii="Times New Roman" w:hAnsi="Times New Roman" w:cs="Times New Roman"/>
          <w:sz w:val="24"/>
        </w:rPr>
        <w:t>Crk</w:t>
      </w:r>
      <w:proofErr w:type="spellEnd"/>
      <w:r w:rsidRPr="003B0263">
        <w:rPr>
          <w:rFonts w:ascii="Times New Roman" w:hAnsi="Times New Roman" w:cs="Times New Roman"/>
          <w:sz w:val="24"/>
        </w:rPr>
        <w:t xml:space="preserve"> SH3 domain-binding guanine nucleotide-releasing factor C3G. Molecular and cellular biology 15, 6746–6753. </w:t>
      </w:r>
    </w:p>
    <w:p w14:paraId="1FB11DEC" w14:textId="77777777" w:rsidR="003B0263" w:rsidRPr="003B0263" w:rsidRDefault="003B0263" w:rsidP="003B0263"/>
    <w:p w14:paraId="041C92D5" w14:textId="3EAF04AB" w:rsidR="003B0263" w:rsidRDefault="003B0263" w:rsidP="003B0263">
      <w:pPr>
        <w:pStyle w:val="Bibliography"/>
        <w:numPr>
          <w:ilvl w:val="0"/>
          <w:numId w:val="12"/>
        </w:numPr>
        <w:rPr>
          <w:rFonts w:ascii="Times New Roman" w:hAnsi="Times New Roman" w:cs="Times New Roman"/>
          <w:sz w:val="24"/>
        </w:rPr>
      </w:pPr>
      <w:r w:rsidRPr="003B0263">
        <w:rPr>
          <w:rFonts w:ascii="Times New Roman" w:hAnsi="Times New Roman" w:cs="Times New Roman"/>
          <w:sz w:val="24"/>
        </w:rPr>
        <w:t xml:space="preserve">Jain, P., Bhalla, U.S., 2014. Transcription Control Pathways Decode Patterned Synaptic Inputs into Diverse mRNA Expression Profiles. </w:t>
      </w:r>
      <w:proofErr w:type="spellStart"/>
      <w:r w:rsidRPr="003B0263">
        <w:rPr>
          <w:rFonts w:ascii="Times New Roman" w:hAnsi="Times New Roman" w:cs="Times New Roman"/>
          <w:sz w:val="24"/>
        </w:rPr>
        <w:t>PLoS</w:t>
      </w:r>
      <w:proofErr w:type="spellEnd"/>
      <w:r w:rsidRPr="003B0263">
        <w:rPr>
          <w:rFonts w:ascii="Times New Roman" w:hAnsi="Times New Roman" w:cs="Times New Roman"/>
          <w:sz w:val="24"/>
        </w:rPr>
        <w:t xml:space="preserve"> ONE 9, e95154. </w:t>
      </w:r>
    </w:p>
    <w:p w14:paraId="5B52EA5D" w14:textId="77777777" w:rsidR="003B0263" w:rsidRPr="003B0263" w:rsidRDefault="003B0263" w:rsidP="003B0263"/>
    <w:p w14:paraId="5739A70E" w14:textId="0946A405" w:rsidR="003B0263" w:rsidRDefault="003B0263" w:rsidP="003B0263">
      <w:pPr>
        <w:pStyle w:val="Bibliography"/>
        <w:numPr>
          <w:ilvl w:val="0"/>
          <w:numId w:val="12"/>
        </w:numPr>
        <w:rPr>
          <w:rFonts w:ascii="Times New Roman" w:hAnsi="Times New Roman" w:cs="Times New Roman"/>
          <w:sz w:val="24"/>
        </w:rPr>
      </w:pPr>
      <w:proofErr w:type="spellStart"/>
      <w:r w:rsidRPr="003B0263">
        <w:rPr>
          <w:rFonts w:ascii="Times New Roman" w:hAnsi="Times New Roman" w:cs="Times New Roman"/>
          <w:sz w:val="24"/>
        </w:rPr>
        <w:t>Jin</w:t>
      </w:r>
      <w:proofErr w:type="spellEnd"/>
      <w:r w:rsidRPr="003B0263">
        <w:rPr>
          <w:rFonts w:ascii="Times New Roman" w:hAnsi="Times New Roman" w:cs="Times New Roman"/>
          <w:sz w:val="24"/>
        </w:rPr>
        <w:t xml:space="preserve">, S.-X., Bartolome, C., Arai, J.A., Hoffman, L., </w:t>
      </w:r>
      <w:proofErr w:type="spellStart"/>
      <w:r w:rsidRPr="003B0263">
        <w:rPr>
          <w:rFonts w:ascii="Times New Roman" w:hAnsi="Times New Roman" w:cs="Times New Roman"/>
          <w:sz w:val="24"/>
        </w:rPr>
        <w:t>Uzturk</w:t>
      </w:r>
      <w:proofErr w:type="spellEnd"/>
      <w:r w:rsidRPr="003B0263">
        <w:rPr>
          <w:rFonts w:ascii="Times New Roman" w:hAnsi="Times New Roman" w:cs="Times New Roman"/>
          <w:sz w:val="24"/>
        </w:rPr>
        <w:t xml:space="preserve">, B.G., Kumar-Singh, R., </w:t>
      </w:r>
      <w:proofErr w:type="spellStart"/>
      <w:r w:rsidRPr="003B0263">
        <w:rPr>
          <w:rFonts w:ascii="Times New Roman" w:hAnsi="Times New Roman" w:cs="Times New Roman"/>
          <w:sz w:val="24"/>
        </w:rPr>
        <w:t>Waxham</w:t>
      </w:r>
      <w:proofErr w:type="spellEnd"/>
      <w:r w:rsidRPr="003B0263">
        <w:rPr>
          <w:rFonts w:ascii="Times New Roman" w:hAnsi="Times New Roman" w:cs="Times New Roman"/>
          <w:sz w:val="24"/>
        </w:rPr>
        <w:t xml:space="preserve">, M.N., Feig, L.A., 2014. Domain Contributions to Signaling Specificity Differences Between Ras-Guanine Nucleotide Releasing Factor (Ras-GRF) 1 and Ras-GRF2. Journal of Biological Chemistry 289, 16551–16564. </w:t>
      </w:r>
    </w:p>
    <w:p w14:paraId="760F0424" w14:textId="77777777" w:rsidR="003B0263" w:rsidRPr="003B0263" w:rsidRDefault="003B0263" w:rsidP="003B0263"/>
    <w:p w14:paraId="59CAAE55" w14:textId="50E2D4EA" w:rsidR="003B0263" w:rsidRDefault="003B0263" w:rsidP="003B0263">
      <w:pPr>
        <w:pStyle w:val="Bibliography"/>
        <w:numPr>
          <w:ilvl w:val="0"/>
          <w:numId w:val="12"/>
        </w:numPr>
        <w:rPr>
          <w:rFonts w:ascii="Times New Roman" w:hAnsi="Times New Roman" w:cs="Times New Roman"/>
          <w:sz w:val="24"/>
        </w:rPr>
      </w:pPr>
      <w:r w:rsidRPr="003B0263">
        <w:rPr>
          <w:rFonts w:ascii="Times New Roman" w:hAnsi="Times New Roman" w:cs="Times New Roman"/>
          <w:sz w:val="24"/>
        </w:rPr>
        <w:t xml:space="preserve">Knudsen, B.S., Feller, S.M., </w:t>
      </w:r>
      <w:proofErr w:type="spellStart"/>
      <w:r w:rsidRPr="003B0263">
        <w:rPr>
          <w:rFonts w:ascii="Times New Roman" w:hAnsi="Times New Roman" w:cs="Times New Roman"/>
          <w:sz w:val="24"/>
        </w:rPr>
        <w:t>Hanafusa</w:t>
      </w:r>
      <w:proofErr w:type="spellEnd"/>
      <w:r w:rsidRPr="003B0263">
        <w:rPr>
          <w:rFonts w:ascii="Times New Roman" w:hAnsi="Times New Roman" w:cs="Times New Roman"/>
          <w:sz w:val="24"/>
        </w:rPr>
        <w:t xml:space="preserve">, H., 1994. Four proline-rich sequences of the guanine-nucleotide exchange factor C3G bind with unique specificity to the first </w:t>
      </w:r>
      <w:proofErr w:type="spellStart"/>
      <w:r w:rsidRPr="003B0263">
        <w:rPr>
          <w:rFonts w:ascii="Times New Roman" w:hAnsi="Times New Roman" w:cs="Times New Roman"/>
          <w:sz w:val="24"/>
        </w:rPr>
        <w:t>Src</w:t>
      </w:r>
      <w:proofErr w:type="spellEnd"/>
      <w:r w:rsidRPr="003B0263">
        <w:rPr>
          <w:rFonts w:ascii="Times New Roman" w:hAnsi="Times New Roman" w:cs="Times New Roman"/>
          <w:sz w:val="24"/>
        </w:rPr>
        <w:t xml:space="preserve"> homology 3 domain of </w:t>
      </w:r>
      <w:proofErr w:type="spellStart"/>
      <w:r w:rsidRPr="003B0263">
        <w:rPr>
          <w:rFonts w:ascii="Times New Roman" w:hAnsi="Times New Roman" w:cs="Times New Roman"/>
          <w:sz w:val="24"/>
        </w:rPr>
        <w:t>Crk</w:t>
      </w:r>
      <w:proofErr w:type="spellEnd"/>
      <w:r w:rsidRPr="003B0263">
        <w:rPr>
          <w:rFonts w:ascii="Times New Roman" w:hAnsi="Times New Roman" w:cs="Times New Roman"/>
          <w:sz w:val="24"/>
        </w:rPr>
        <w:t>. J Biol Chem 269, 32781–32787.</w:t>
      </w:r>
    </w:p>
    <w:p w14:paraId="290EF598" w14:textId="77777777" w:rsidR="003B0263" w:rsidRPr="003B0263" w:rsidRDefault="003B0263" w:rsidP="003B0263"/>
    <w:p w14:paraId="4F8EE272" w14:textId="0411BE50" w:rsidR="003B0263" w:rsidRDefault="003B0263" w:rsidP="003B0263">
      <w:pPr>
        <w:pStyle w:val="Bibliography"/>
        <w:numPr>
          <w:ilvl w:val="0"/>
          <w:numId w:val="12"/>
        </w:numPr>
        <w:rPr>
          <w:rFonts w:ascii="Times New Roman" w:hAnsi="Times New Roman" w:cs="Times New Roman"/>
          <w:sz w:val="24"/>
        </w:rPr>
      </w:pPr>
      <w:proofErr w:type="spellStart"/>
      <w:r w:rsidRPr="003B0263">
        <w:rPr>
          <w:rFonts w:ascii="Times New Roman" w:hAnsi="Times New Roman" w:cs="Times New Roman"/>
          <w:sz w:val="24"/>
        </w:rPr>
        <w:t>Luczak</w:t>
      </w:r>
      <w:proofErr w:type="spellEnd"/>
      <w:r w:rsidRPr="003B0263">
        <w:rPr>
          <w:rFonts w:ascii="Times New Roman" w:hAnsi="Times New Roman" w:cs="Times New Roman"/>
          <w:sz w:val="24"/>
        </w:rPr>
        <w:t xml:space="preserve">, V., Blackwell, K.T., Abel, T., </w:t>
      </w:r>
      <w:proofErr w:type="spellStart"/>
      <w:r w:rsidRPr="003B0263">
        <w:rPr>
          <w:rFonts w:ascii="Times New Roman" w:hAnsi="Times New Roman" w:cs="Times New Roman"/>
          <w:sz w:val="24"/>
        </w:rPr>
        <w:t>Girault</w:t>
      </w:r>
      <w:proofErr w:type="spellEnd"/>
      <w:r w:rsidRPr="003B0263">
        <w:rPr>
          <w:rFonts w:ascii="Times New Roman" w:hAnsi="Times New Roman" w:cs="Times New Roman"/>
          <w:sz w:val="24"/>
        </w:rPr>
        <w:t xml:space="preserve">, J.-A., </w:t>
      </w:r>
      <w:proofErr w:type="spellStart"/>
      <w:r w:rsidRPr="003B0263">
        <w:rPr>
          <w:rFonts w:ascii="Times New Roman" w:hAnsi="Times New Roman" w:cs="Times New Roman"/>
          <w:sz w:val="24"/>
        </w:rPr>
        <w:t>Gervasi</w:t>
      </w:r>
      <w:proofErr w:type="spellEnd"/>
      <w:r w:rsidRPr="003B0263">
        <w:rPr>
          <w:rFonts w:ascii="Times New Roman" w:hAnsi="Times New Roman" w:cs="Times New Roman"/>
          <w:sz w:val="24"/>
        </w:rPr>
        <w:t xml:space="preserve">, N., 2017. Dendritic diameter influences the rate and magnitude of hippocampal cAMP and PKA transients during β-adrenergic receptor activation. </w:t>
      </w:r>
      <w:proofErr w:type="spellStart"/>
      <w:r w:rsidRPr="003B0263">
        <w:rPr>
          <w:rFonts w:ascii="Times New Roman" w:hAnsi="Times New Roman" w:cs="Times New Roman"/>
          <w:sz w:val="24"/>
        </w:rPr>
        <w:t>Neurobiol</w:t>
      </w:r>
      <w:proofErr w:type="spellEnd"/>
      <w:r w:rsidRPr="003B0263">
        <w:rPr>
          <w:rFonts w:ascii="Times New Roman" w:hAnsi="Times New Roman" w:cs="Times New Roman"/>
          <w:sz w:val="24"/>
        </w:rPr>
        <w:t xml:space="preserve"> Learn Mem 138, 10–20. </w:t>
      </w:r>
    </w:p>
    <w:p w14:paraId="37BEB9C3" w14:textId="77777777" w:rsidR="003B0263" w:rsidRPr="003B0263" w:rsidRDefault="003B0263" w:rsidP="003B0263"/>
    <w:p w14:paraId="37921B03" w14:textId="325C866C" w:rsidR="003B0263" w:rsidRDefault="003B0263" w:rsidP="003B0263">
      <w:pPr>
        <w:pStyle w:val="Bibliography"/>
        <w:numPr>
          <w:ilvl w:val="0"/>
          <w:numId w:val="12"/>
        </w:numPr>
        <w:rPr>
          <w:rFonts w:ascii="Times New Roman" w:hAnsi="Times New Roman" w:cs="Times New Roman"/>
          <w:sz w:val="24"/>
        </w:rPr>
      </w:pPr>
      <w:proofErr w:type="spellStart"/>
      <w:r w:rsidRPr="003B0263">
        <w:rPr>
          <w:rFonts w:ascii="Times New Roman" w:hAnsi="Times New Roman" w:cs="Times New Roman"/>
          <w:sz w:val="24"/>
        </w:rPr>
        <w:t>Sasagawa</w:t>
      </w:r>
      <w:proofErr w:type="spellEnd"/>
      <w:r w:rsidRPr="003B0263">
        <w:rPr>
          <w:rFonts w:ascii="Times New Roman" w:hAnsi="Times New Roman" w:cs="Times New Roman"/>
          <w:sz w:val="24"/>
        </w:rPr>
        <w:t xml:space="preserve">, S., Ozaki, Y., Fujita, K., Kuroda, S., 2005. Prediction and validation of the distinct dynamics of transient and sustained ERK activation. Nature Cell Biology 7, 365–373. </w:t>
      </w:r>
    </w:p>
    <w:p w14:paraId="229D9C2D" w14:textId="77777777" w:rsidR="003B0263" w:rsidRPr="003B0263" w:rsidRDefault="003B0263" w:rsidP="003B0263">
      <w:bookmarkStart w:id="1" w:name="_GoBack"/>
      <w:bookmarkEnd w:id="1"/>
    </w:p>
    <w:p w14:paraId="489CB474" w14:textId="7B2315A2" w:rsidR="00E36573" w:rsidRPr="00576CAA" w:rsidRDefault="00CC3FC4" w:rsidP="00576CAA">
      <w:pPr>
        <w:spacing w:before="240"/>
        <w:rPr>
          <w:rFonts w:ascii="Times New Roman" w:hAnsi="Times New Roman" w:cs="Times New Roman"/>
          <w:sz w:val="24"/>
          <w:szCs w:val="24"/>
        </w:rPr>
      </w:pPr>
      <w:r w:rsidRPr="00D83C0E">
        <w:rPr>
          <w:rFonts w:ascii="Times New Roman" w:hAnsi="Times New Roman" w:cs="Times New Roman"/>
          <w:sz w:val="24"/>
          <w:szCs w:val="24"/>
        </w:rPr>
        <w:fldChar w:fldCharType="end"/>
      </w:r>
    </w:p>
    <w:sectPr w:rsidR="00E36573" w:rsidRPr="00576CAA">
      <w:footerReference w:type="default" r:id="rId10"/>
      <w:pgSz w:w="12240" w:h="15840"/>
      <w:pgMar w:top="1440" w:right="1440" w:bottom="1440" w:left="1440" w:header="0" w:footer="720"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1337B" w14:textId="77777777" w:rsidR="00B126D0" w:rsidRDefault="00B126D0">
      <w:pPr>
        <w:spacing w:after="0" w:line="240" w:lineRule="auto"/>
      </w:pPr>
      <w:r>
        <w:separator/>
      </w:r>
    </w:p>
  </w:endnote>
  <w:endnote w:type="continuationSeparator" w:id="0">
    <w:p w14:paraId="49AE25E1" w14:textId="77777777" w:rsidR="00B126D0" w:rsidRDefault="00B1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7036"/>
      <w:docPartObj>
        <w:docPartGallery w:val="Page Numbers (Bottom of Page)"/>
        <w:docPartUnique/>
      </w:docPartObj>
    </w:sdtPr>
    <w:sdtEndPr/>
    <w:sdtContent>
      <w:p w14:paraId="6BF8A9EA" w14:textId="77777777" w:rsidR="00795930" w:rsidRDefault="00F40D33">
        <w:pPr>
          <w:pStyle w:val="Footer"/>
          <w:jc w:val="right"/>
        </w:pPr>
        <w:r>
          <w:fldChar w:fldCharType="begin"/>
        </w:r>
        <w:r>
          <w:instrText>PAGE</w:instrText>
        </w:r>
        <w:r>
          <w:fldChar w:fldCharType="separate"/>
        </w:r>
        <w:r w:rsidR="009062E6">
          <w:rPr>
            <w:noProof/>
          </w:rPr>
          <w:t>1</w:t>
        </w:r>
        <w:r>
          <w:fldChar w:fldCharType="end"/>
        </w:r>
      </w:p>
    </w:sdtContent>
  </w:sdt>
  <w:p w14:paraId="3D9B79F5" w14:textId="77777777" w:rsidR="00795930" w:rsidRDefault="003B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CDAD5" w14:textId="77777777" w:rsidR="00B126D0" w:rsidRDefault="00B126D0">
      <w:pPr>
        <w:spacing w:after="0" w:line="240" w:lineRule="auto"/>
      </w:pPr>
      <w:r>
        <w:separator/>
      </w:r>
    </w:p>
  </w:footnote>
  <w:footnote w:type="continuationSeparator" w:id="0">
    <w:p w14:paraId="4FEC37AB" w14:textId="77777777" w:rsidR="00B126D0" w:rsidRDefault="00B12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7791"/>
    <w:multiLevelType w:val="multilevel"/>
    <w:tmpl w:val="A9964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D66779"/>
    <w:multiLevelType w:val="hybridMultilevel"/>
    <w:tmpl w:val="A390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04266"/>
    <w:multiLevelType w:val="hybridMultilevel"/>
    <w:tmpl w:val="F208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A3270"/>
    <w:multiLevelType w:val="hybridMultilevel"/>
    <w:tmpl w:val="68F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51CB8"/>
    <w:multiLevelType w:val="hybridMultilevel"/>
    <w:tmpl w:val="00FE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E4784"/>
    <w:multiLevelType w:val="multilevel"/>
    <w:tmpl w:val="BA3ABB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623EE"/>
    <w:multiLevelType w:val="hybridMultilevel"/>
    <w:tmpl w:val="3988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B2B5B"/>
    <w:multiLevelType w:val="hybridMultilevel"/>
    <w:tmpl w:val="BC0E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E6209"/>
    <w:multiLevelType w:val="multilevel"/>
    <w:tmpl w:val="7BB8A45E"/>
    <w:lvl w:ilvl="0">
      <w:start w:val="1"/>
      <w:numFmt w:val="decimal"/>
      <w:lvlText w:val="%1."/>
      <w:lvlJc w:val="left"/>
      <w:pPr>
        <w:tabs>
          <w:tab w:val="num" w:pos="720"/>
        </w:tabs>
        <w:ind w:left="108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9" w15:restartNumberingAfterBreak="0">
    <w:nsid w:val="76E61E17"/>
    <w:multiLevelType w:val="hybridMultilevel"/>
    <w:tmpl w:val="0E22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256A9"/>
    <w:multiLevelType w:val="multilevel"/>
    <w:tmpl w:val="C96847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ABA0DCF"/>
    <w:multiLevelType w:val="hybridMultilevel"/>
    <w:tmpl w:val="E1ECA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3"/>
  </w:num>
  <w:num w:numId="5">
    <w:abstractNumId w:val="4"/>
  </w:num>
  <w:num w:numId="6">
    <w:abstractNumId w:val="1"/>
  </w:num>
  <w:num w:numId="7">
    <w:abstractNumId w:val="5"/>
  </w:num>
  <w:num w:numId="8">
    <w:abstractNumId w:val="7"/>
  </w:num>
  <w:num w:numId="9">
    <w:abstractNumId w:val="6"/>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QwMze3tDCwMDBW0lEKTi0uzszPAykwrQUAmmVKIywAAAA="/>
  </w:docVars>
  <w:rsids>
    <w:rsidRoot w:val="00CC3FC4"/>
    <w:rsid w:val="000C6DBF"/>
    <w:rsid w:val="001E4B3E"/>
    <w:rsid w:val="00246E35"/>
    <w:rsid w:val="002A2384"/>
    <w:rsid w:val="002C2281"/>
    <w:rsid w:val="00370B6E"/>
    <w:rsid w:val="00377967"/>
    <w:rsid w:val="003B0263"/>
    <w:rsid w:val="003B3FBF"/>
    <w:rsid w:val="003E60B1"/>
    <w:rsid w:val="005038EA"/>
    <w:rsid w:val="00576CAA"/>
    <w:rsid w:val="00602801"/>
    <w:rsid w:val="007F7FB1"/>
    <w:rsid w:val="008F2322"/>
    <w:rsid w:val="009062E6"/>
    <w:rsid w:val="009A2F0A"/>
    <w:rsid w:val="009B151F"/>
    <w:rsid w:val="009B5E99"/>
    <w:rsid w:val="009C5291"/>
    <w:rsid w:val="00A93166"/>
    <w:rsid w:val="00B126D0"/>
    <w:rsid w:val="00B569C6"/>
    <w:rsid w:val="00B82F0A"/>
    <w:rsid w:val="00CC3FC4"/>
    <w:rsid w:val="00D11C90"/>
    <w:rsid w:val="00DC7B6B"/>
    <w:rsid w:val="00DD250A"/>
    <w:rsid w:val="00DE0856"/>
    <w:rsid w:val="00F40D33"/>
    <w:rsid w:val="00F63EC7"/>
    <w:rsid w:val="00FA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EB70"/>
  <w15:chartTrackingRefBased/>
  <w15:docId w15:val="{3DF76879-DFC6-4110-9975-BAACE36F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FC4"/>
    <w:pPr>
      <w:suppressAutoHyphens/>
    </w:pPr>
  </w:style>
  <w:style w:type="paragraph" w:styleId="Heading1">
    <w:name w:val="heading 1"/>
    <w:basedOn w:val="Normal"/>
    <w:link w:val="Heading1Char"/>
    <w:uiPriority w:val="9"/>
    <w:qFormat/>
    <w:rsid w:val="00CC3FC4"/>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C3FC4"/>
    <w:rPr>
      <w:rFonts w:ascii="Times New Roman" w:eastAsia="Times New Roman" w:hAnsi="Times New Roman" w:cs="Times New Roman"/>
      <w:b/>
      <w:bCs/>
      <w:kern w:val="2"/>
      <w:sz w:val="48"/>
      <w:szCs w:val="48"/>
    </w:rPr>
  </w:style>
  <w:style w:type="character" w:customStyle="1" w:styleId="BalloonTextChar">
    <w:name w:val="Balloon Text Char"/>
    <w:basedOn w:val="DefaultParagraphFont"/>
    <w:link w:val="BalloonText"/>
    <w:uiPriority w:val="99"/>
    <w:semiHidden/>
    <w:qFormat/>
    <w:rsid w:val="00CC3FC4"/>
    <w:rPr>
      <w:rFonts w:ascii="Segoe UI" w:hAnsi="Segoe UI" w:cs="Segoe UI"/>
      <w:sz w:val="18"/>
      <w:szCs w:val="18"/>
    </w:rPr>
  </w:style>
  <w:style w:type="character" w:customStyle="1" w:styleId="None">
    <w:name w:val="None"/>
    <w:qFormat/>
    <w:rsid w:val="00CC3FC4"/>
  </w:style>
  <w:style w:type="character" w:styleId="Hyperlink">
    <w:name w:val="Hyperlink"/>
    <w:basedOn w:val="DefaultParagraphFont"/>
    <w:uiPriority w:val="99"/>
    <w:unhideWhenUsed/>
    <w:rsid w:val="00CC3FC4"/>
    <w:rPr>
      <w:color w:val="0563C1" w:themeColor="hyperlink"/>
      <w:u w:val="single"/>
    </w:rPr>
  </w:style>
  <w:style w:type="character" w:styleId="CommentReference">
    <w:name w:val="annotation reference"/>
    <w:basedOn w:val="DefaultParagraphFont"/>
    <w:uiPriority w:val="99"/>
    <w:semiHidden/>
    <w:unhideWhenUsed/>
    <w:qFormat/>
    <w:rsid w:val="00CC3FC4"/>
    <w:rPr>
      <w:sz w:val="16"/>
      <w:szCs w:val="16"/>
    </w:rPr>
  </w:style>
  <w:style w:type="character" w:customStyle="1" w:styleId="CommentTextChar">
    <w:name w:val="Comment Text Char"/>
    <w:basedOn w:val="DefaultParagraphFont"/>
    <w:link w:val="CommentText"/>
    <w:uiPriority w:val="99"/>
    <w:qFormat/>
    <w:rsid w:val="00CC3FC4"/>
    <w:rPr>
      <w:sz w:val="20"/>
      <w:szCs w:val="20"/>
    </w:rPr>
  </w:style>
  <w:style w:type="character" w:customStyle="1" w:styleId="CommentSubjectChar">
    <w:name w:val="Comment Subject Char"/>
    <w:basedOn w:val="CommentTextChar"/>
    <w:link w:val="CommentSubject"/>
    <w:uiPriority w:val="99"/>
    <w:semiHidden/>
    <w:qFormat/>
    <w:rsid w:val="00CC3FC4"/>
    <w:rPr>
      <w:b/>
      <w:bCs/>
      <w:sz w:val="20"/>
      <w:szCs w:val="20"/>
    </w:rPr>
  </w:style>
  <w:style w:type="character" w:customStyle="1" w:styleId="TitleChar">
    <w:name w:val="Title Char"/>
    <w:basedOn w:val="DefaultParagraphFont"/>
    <w:link w:val="Title"/>
    <w:uiPriority w:val="10"/>
    <w:qFormat/>
    <w:rsid w:val="00CC3FC4"/>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CC3FC4"/>
  </w:style>
  <w:style w:type="character" w:customStyle="1" w:styleId="FooterChar">
    <w:name w:val="Footer Char"/>
    <w:basedOn w:val="DefaultParagraphFont"/>
    <w:link w:val="Footer"/>
    <w:uiPriority w:val="99"/>
    <w:qFormat/>
    <w:rsid w:val="00CC3FC4"/>
  </w:style>
  <w:style w:type="character" w:styleId="LineNumber">
    <w:name w:val="line number"/>
    <w:basedOn w:val="DefaultParagraphFont"/>
    <w:uiPriority w:val="99"/>
    <w:semiHidden/>
    <w:unhideWhenUsed/>
    <w:qFormat/>
    <w:rsid w:val="00CC3FC4"/>
  </w:style>
  <w:style w:type="character" w:customStyle="1" w:styleId="title-text">
    <w:name w:val="title-text"/>
    <w:basedOn w:val="DefaultParagraphFont"/>
    <w:qFormat/>
    <w:rsid w:val="00CC3FC4"/>
  </w:style>
  <w:style w:type="character" w:customStyle="1" w:styleId="LineNumbering">
    <w:name w:val="Line Numbering"/>
    <w:rsid w:val="00CC3FC4"/>
  </w:style>
  <w:style w:type="paragraph" w:customStyle="1" w:styleId="Heading">
    <w:name w:val="Heading"/>
    <w:basedOn w:val="Normal"/>
    <w:next w:val="BodyText"/>
    <w:qFormat/>
    <w:rsid w:val="00CC3FC4"/>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rsid w:val="00CC3FC4"/>
    <w:pPr>
      <w:spacing w:after="140" w:line="276" w:lineRule="auto"/>
    </w:pPr>
  </w:style>
  <w:style w:type="character" w:customStyle="1" w:styleId="BodyTextChar">
    <w:name w:val="Body Text Char"/>
    <w:basedOn w:val="DefaultParagraphFont"/>
    <w:link w:val="BodyText"/>
    <w:rsid w:val="00CC3FC4"/>
  </w:style>
  <w:style w:type="paragraph" w:styleId="List">
    <w:name w:val="List"/>
    <w:basedOn w:val="BodyText"/>
    <w:rsid w:val="00CC3FC4"/>
    <w:rPr>
      <w:rFonts w:cs="Droid Sans Devanagari"/>
    </w:rPr>
  </w:style>
  <w:style w:type="paragraph" w:styleId="Caption">
    <w:name w:val="caption"/>
    <w:basedOn w:val="Normal"/>
    <w:next w:val="Normal"/>
    <w:uiPriority w:val="35"/>
    <w:unhideWhenUsed/>
    <w:qFormat/>
    <w:rsid w:val="00CC3FC4"/>
    <w:pPr>
      <w:spacing w:after="200" w:line="240" w:lineRule="auto"/>
    </w:pPr>
    <w:rPr>
      <w:i/>
      <w:iCs/>
      <w:color w:val="44546A" w:themeColor="text2"/>
      <w:sz w:val="18"/>
      <w:szCs w:val="18"/>
    </w:rPr>
  </w:style>
  <w:style w:type="paragraph" w:customStyle="1" w:styleId="Index">
    <w:name w:val="Index"/>
    <w:basedOn w:val="Normal"/>
    <w:qFormat/>
    <w:rsid w:val="00CC3FC4"/>
    <w:pPr>
      <w:suppressLineNumbers/>
    </w:pPr>
    <w:rPr>
      <w:rFonts w:cs="Droid Sans Devanagari"/>
    </w:rPr>
  </w:style>
  <w:style w:type="paragraph" w:styleId="BalloonText">
    <w:name w:val="Balloon Text"/>
    <w:basedOn w:val="Normal"/>
    <w:link w:val="BalloonTextChar"/>
    <w:uiPriority w:val="99"/>
    <w:semiHidden/>
    <w:unhideWhenUsed/>
    <w:qFormat/>
    <w:rsid w:val="00CC3FC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C3FC4"/>
    <w:rPr>
      <w:rFonts w:ascii="Segoe UI" w:hAnsi="Segoe UI" w:cs="Segoe UI"/>
      <w:sz w:val="18"/>
      <w:szCs w:val="18"/>
    </w:rPr>
  </w:style>
  <w:style w:type="paragraph" w:customStyle="1" w:styleId="Default">
    <w:name w:val="Default"/>
    <w:qFormat/>
    <w:rsid w:val="00CC3FC4"/>
    <w:pPr>
      <w:suppressAutoHyphens/>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C3FC4"/>
    <w:pPr>
      <w:ind w:left="720"/>
      <w:contextualSpacing/>
    </w:pPr>
  </w:style>
  <w:style w:type="paragraph" w:styleId="CommentText">
    <w:name w:val="annotation text"/>
    <w:basedOn w:val="Normal"/>
    <w:link w:val="CommentTextChar"/>
    <w:uiPriority w:val="99"/>
    <w:unhideWhenUsed/>
    <w:qFormat/>
    <w:rsid w:val="00CC3FC4"/>
    <w:pPr>
      <w:spacing w:line="240" w:lineRule="auto"/>
    </w:pPr>
    <w:rPr>
      <w:sz w:val="20"/>
      <w:szCs w:val="20"/>
    </w:rPr>
  </w:style>
  <w:style w:type="character" w:customStyle="1" w:styleId="CommentTextChar1">
    <w:name w:val="Comment Text Char1"/>
    <w:basedOn w:val="DefaultParagraphFont"/>
    <w:uiPriority w:val="99"/>
    <w:semiHidden/>
    <w:rsid w:val="00CC3FC4"/>
    <w:rPr>
      <w:sz w:val="20"/>
      <w:szCs w:val="20"/>
    </w:rPr>
  </w:style>
  <w:style w:type="paragraph" w:styleId="CommentSubject">
    <w:name w:val="annotation subject"/>
    <w:basedOn w:val="CommentText"/>
    <w:next w:val="CommentText"/>
    <w:link w:val="CommentSubjectChar"/>
    <w:uiPriority w:val="99"/>
    <w:semiHidden/>
    <w:unhideWhenUsed/>
    <w:qFormat/>
    <w:rsid w:val="00CC3FC4"/>
    <w:rPr>
      <w:b/>
      <w:bCs/>
    </w:rPr>
  </w:style>
  <w:style w:type="character" w:customStyle="1" w:styleId="CommentSubjectChar1">
    <w:name w:val="Comment Subject Char1"/>
    <w:basedOn w:val="CommentTextChar1"/>
    <w:uiPriority w:val="99"/>
    <w:semiHidden/>
    <w:rsid w:val="00CC3FC4"/>
    <w:rPr>
      <w:b/>
      <w:bCs/>
      <w:sz w:val="20"/>
      <w:szCs w:val="20"/>
    </w:rPr>
  </w:style>
  <w:style w:type="paragraph" w:styleId="Revision">
    <w:name w:val="Revision"/>
    <w:uiPriority w:val="99"/>
    <w:semiHidden/>
    <w:qFormat/>
    <w:rsid w:val="00CC3FC4"/>
    <w:pPr>
      <w:suppressAutoHyphens/>
      <w:spacing w:after="0" w:line="240" w:lineRule="auto"/>
    </w:pPr>
  </w:style>
  <w:style w:type="paragraph" w:styleId="Title">
    <w:name w:val="Title"/>
    <w:basedOn w:val="Normal"/>
    <w:next w:val="Normal"/>
    <w:link w:val="TitleChar"/>
    <w:uiPriority w:val="10"/>
    <w:qFormat/>
    <w:rsid w:val="00CC3FC4"/>
    <w:pPr>
      <w:spacing w:after="0" w:line="240" w:lineRule="auto"/>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CC3FC4"/>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qFormat/>
    <w:rsid w:val="00CC3FC4"/>
    <w:pPr>
      <w:spacing w:after="0" w:line="240" w:lineRule="auto"/>
      <w:ind w:left="720" w:hanging="720"/>
    </w:pPr>
  </w:style>
  <w:style w:type="paragraph" w:customStyle="1" w:styleId="HeaderandFooter">
    <w:name w:val="Header and Footer"/>
    <w:basedOn w:val="Normal"/>
    <w:qFormat/>
    <w:rsid w:val="00CC3FC4"/>
  </w:style>
  <w:style w:type="paragraph" w:styleId="Header">
    <w:name w:val="header"/>
    <w:basedOn w:val="Normal"/>
    <w:link w:val="HeaderChar"/>
    <w:uiPriority w:val="99"/>
    <w:unhideWhenUsed/>
    <w:rsid w:val="00CC3FC4"/>
    <w:pPr>
      <w:suppressLineNumbers/>
      <w:tabs>
        <w:tab w:val="center" w:pos="4680"/>
        <w:tab w:val="right" w:pos="9360"/>
      </w:tabs>
      <w:spacing w:after="0" w:line="240" w:lineRule="auto"/>
    </w:pPr>
  </w:style>
  <w:style w:type="character" w:customStyle="1" w:styleId="HeaderChar1">
    <w:name w:val="Header Char1"/>
    <w:basedOn w:val="DefaultParagraphFont"/>
    <w:uiPriority w:val="99"/>
    <w:semiHidden/>
    <w:rsid w:val="00CC3FC4"/>
  </w:style>
  <w:style w:type="paragraph" w:styleId="Footer">
    <w:name w:val="footer"/>
    <w:basedOn w:val="Normal"/>
    <w:link w:val="FooterChar"/>
    <w:uiPriority w:val="99"/>
    <w:unhideWhenUsed/>
    <w:rsid w:val="00CC3FC4"/>
    <w:pPr>
      <w:suppressLineNumbers/>
      <w:tabs>
        <w:tab w:val="center" w:pos="4680"/>
        <w:tab w:val="right" w:pos="9360"/>
      </w:tabs>
      <w:spacing w:after="0" w:line="240" w:lineRule="auto"/>
    </w:pPr>
  </w:style>
  <w:style w:type="character" w:customStyle="1" w:styleId="FooterChar1">
    <w:name w:val="Footer Char1"/>
    <w:basedOn w:val="DefaultParagraphFont"/>
    <w:uiPriority w:val="99"/>
    <w:semiHidden/>
    <w:rsid w:val="00CC3FC4"/>
  </w:style>
  <w:style w:type="paragraph" w:styleId="TableofFigures">
    <w:name w:val="table of figures"/>
    <w:basedOn w:val="Normal"/>
    <w:next w:val="Normal"/>
    <w:uiPriority w:val="99"/>
    <w:unhideWhenUsed/>
    <w:qFormat/>
    <w:rsid w:val="00CC3FC4"/>
    <w:pPr>
      <w:spacing w:after="0"/>
    </w:pPr>
  </w:style>
  <w:style w:type="paragraph" w:styleId="NormalWeb">
    <w:name w:val="Normal (Web)"/>
    <w:basedOn w:val="Normal"/>
    <w:uiPriority w:val="99"/>
    <w:semiHidden/>
    <w:unhideWhenUsed/>
    <w:qFormat/>
    <w:rsid w:val="00CC3FC4"/>
    <w:pPr>
      <w:spacing w:beforeAutospacing="1" w:afterAutospacing="1" w:line="240" w:lineRule="auto"/>
    </w:pPr>
    <w:rPr>
      <w:rFonts w:ascii="Calibri" w:hAnsi="Calibri" w:cs="Calibri"/>
    </w:rPr>
  </w:style>
  <w:style w:type="table" w:styleId="TableGrid">
    <w:name w:val="Table Grid"/>
    <w:basedOn w:val="TableNormal"/>
    <w:uiPriority w:val="39"/>
    <w:rsid w:val="00CC3FC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3FC4"/>
  </w:style>
  <w:style w:type="table" w:styleId="ListTable1Light">
    <w:name w:val="List Table 1 Light"/>
    <w:basedOn w:val="TableNormal"/>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86E5CC4BEF7489BCDAC6656757335" ma:contentTypeVersion="14" ma:contentTypeDescription="Create a new document." ma:contentTypeScope="" ma:versionID="819027a72c4461076b6eeaf0b23febc4">
  <xsd:schema xmlns:xsd="http://www.w3.org/2001/XMLSchema" xmlns:xs="http://www.w3.org/2001/XMLSchema" xmlns:p="http://schemas.microsoft.com/office/2006/metadata/properties" xmlns:ns3="9de04e4d-3af9-4e40-9bcf-7b29ed3c8aaa" xmlns:ns4="3fd6aaae-06a8-49be-b5f5-849fe61ad800" targetNamespace="http://schemas.microsoft.com/office/2006/metadata/properties" ma:root="true" ma:fieldsID="0788932e6e62ed1a790e35bd487823d5" ns3:_="" ns4:_="">
    <xsd:import namespace="9de04e4d-3af9-4e40-9bcf-7b29ed3c8aaa"/>
    <xsd:import namespace="3fd6aaae-06a8-49be-b5f5-849fe61ad8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04e4d-3af9-4e40-9bcf-7b29ed3c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6aaae-06a8-49be-b5f5-849fe61ad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1C17E-78A9-4188-A926-13C7C5E7E348}">
  <ds:schemaRefs>
    <ds:schemaRef ds:uri="http://schemas.microsoft.com/sharepoint/v3/contenttype/forms"/>
  </ds:schemaRefs>
</ds:datastoreItem>
</file>

<file path=customXml/itemProps2.xml><?xml version="1.0" encoding="utf-8"?>
<ds:datastoreItem xmlns:ds="http://schemas.openxmlformats.org/officeDocument/2006/customXml" ds:itemID="{F82C4F57-F4E4-4B83-850D-24DC740CD2A9}">
  <ds:schemaRefs>
    <ds:schemaRef ds:uri="3fd6aaae-06a8-49be-b5f5-849fe61ad800"/>
    <ds:schemaRef ds:uri="http://schemas.microsoft.com/office/2006/documentManagement/types"/>
    <ds:schemaRef ds:uri="9de04e4d-3af9-4e40-9bcf-7b29ed3c8aa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0E4868-797C-4191-B18B-512E2C23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04e4d-3af9-4e40-9bcf-7b29ed3c8aaa"/>
    <ds:schemaRef ds:uri="3fd6aaae-06a8-49be-b5f5-849fe61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9569</Words>
  <Characters>54549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Avrama Blackwell</dc:creator>
  <cp:keywords/>
  <dc:description/>
  <cp:lastModifiedBy>Nadiatou Tene Miningou</cp:lastModifiedBy>
  <cp:revision>7</cp:revision>
  <dcterms:created xsi:type="dcterms:W3CDTF">2021-07-14T18:58:00Z</dcterms:created>
  <dcterms:modified xsi:type="dcterms:W3CDTF">2021-07-16T14:07:00Z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0x0101004C886E5CC4BEF7489BCDAC6656757335</vt:lpwstr>
  </property>
  <property fmtid="{D5CDD505-2E9C-101B-9397-08002B2CF9AE}" pid="3" name="ZOTERO_PREF_1">
    <vt:lpwstr>&lt;data data-version="3" zotero-version="5.0.96.2"&gt;&lt;session id="AZgfgmiW"/&gt;&lt;style id="http://www.zotero.org/styles/elsevier-harvard" hasBibliography="1" bibliographyStyleHasBeenSet="1"/&gt;&lt;prefs&gt;&lt;pref name="fieldType" value="Field"/&gt;&lt;/prefs&gt;&lt;/data&gt;</vt:lpwstr>
  </property>
</Properties>
</file>