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EC775" w14:textId="6B8B6491" w:rsidR="00CC3FC4" w:rsidRPr="008B3668" w:rsidRDefault="00CC3FC4" w:rsidP="00CC3FC4">
      <w:pPr>
        <w:spacing w:line="480" w:lineRule="auto"/>
        <w:rPr>
          <w:rFonts w:ascii="Times New Roman" w:hAnsi="Times New Roman" w:cs="Times New Roman"/>
          <w:sz w:val="24"/>
          <w:szCs w:val="24"/>
        </w:rPr>
      </w:pPr>
      <w:bookmarkStart w:id="0" w:name="_Hlk74841784"/>
      <w:r w:rsidRPr="008B3668">
        <w:rPr>
          <w:rFonts w:ascii="Times New Roman" w:hAnsi="Times New Roman" w:cs="Times New Roman"/>
          <w:b/>
          <w:iCs/>
          <w:sz w:val="24"/>
          <w:szCs w:val="24"/>
        </w:rPr>
        <w:t xml:space="preserve">Figure 1 – </w:t>
      </w:r>
      <w:bookmarkStart w:id="1" w:name="_Hlk74813870"/>
      <w:r w:rsidRPr="008B3668">
        <w:rPr>
          <w:rFonts w:ascii="Times New Roman" w:hAnsi="Times New Roman" w:cs="Times New Roman"/>
          <w:b/>
          <w:iCs/>
          <w:sz w:val="24"/>
          <w:szCs w:val="24"/>
        </w:rPr>
        <w:t>Source Data</w:t>
      </w:r>
      <w:r w:rsidRPr="008B3668">
        <w:rPr>
          <w:rFonts w:ascii="Times New Roman" w:hAnsi="Times New Roman" w:cs="Times New Roman"/>
          <w:b/>
          <w:sz w:val="24"/>
          <w:szCs w:val="24"/>
        </w:rPr>
        <w:t xml:space="preserve"> </w:t>
      </w:r>
      <w:r w:rsidR="003E60B1" w:rsidRPr="008B3668">
        <w:rPr>
          <w:rFonts w:ascii="Times New Roman" w:hAnsi="Times New Roman" w:cs="Times New Roman"/>
          <w:b/>
          <w:sz w:val="24"/>
          <w:szCs w:val="24"/>
        </w:rPr>
        <w:t>4</w:t>
      </w:r>
      <w:r w:rsidRPr="008B3668">
        <w:rPr>
          <w:rFonts w:ascii="Times New Roman" w:hAnsi="Times New Roman" w:cs="Times New Roman"/>
          <w:b/>
          <w:sz w:val="24"/>
          <w:szCs w:val="24"/>
        </w:rPr>
        <w:t>:</w:t>
      </w:r>
      <w:r w:rsidRPr="008B3668">
        <w:rPr>
          <w:rFonts w:ascii="Times New Roman" w:hAnsi="Times New Roman" w:cs="Times New Roman"/>
          <w:sz w:val="24"/>
          <w:szCs w:val="24"/>
        </w:rPr>
        <w:t xml:space="preserve"> Reaction and rates constant involved in signaling pathway</w:t>
      </w:r>
      <w:r w:rsidR="002A2384" w:rsidRPr="008B3668">
        <w:rPr>
          <w:rFonts w:ascii="Times New Roman" w:hAnsi="Times New Roman" w:cs="Times New Roman"/>
          <w:sz w:val="24"/>
          <w:szCs w:val="24"/>
        </w:rPr>
        <w:t>s from</w:t>
      </w:r>
      <w:r w:rsidRPr="008B3668">
        <w:rPr>
          <w:rFonts w:ascii="Times New Roman" w:hAnsi="Times New Roman" w:cs="Times New Roman"/>
          <w:sz w:val="24"/>
          <w:szCs w:val="24"/>
        </w:rPr>
        <w:t xml:space="preserve"> calcium to CaMKII. </w:t>
      </w:r>
      <w:bookmarkEnd w:id="1"/>
      <w:r w:rsidRPr="008B3668">
        <w:rPr>
          <w:rFonts w:ascii="Times New Roman" w:hAnsi="Times New Roman" w:cs="Times New Roman"/>
          <w:sz w:val="24"/>
          <w:szCs w:val="24"/>
        </w:rPr>
        <w:t xml:space="preserve">Where indicated, CaMKII was optimized using </w:t>
      </w:r>
      <w:r w:rsidRPr="008B3668">
        <w:rPr>
          <w:rFonts w:ascii="Times New Roman" w:hAnsi="Times New Roman" w:cs="Times New Roman"/>
          <w:sz w:val="24"/>
          <w:szCs w:val="24"/>
        </w:rPr>
        <w:fldChar w:fldCharType="begin"/>
      </w:r>
      <w:r w:rsidR="00E84080" w:rsidRPr="008B3668">
        <w:rPr>
          <w:rFonts w:ascii="Times New Roman" w:hAnsi="Times New Roman" w:cs="Times New Roman"/>
          <w:sz w:val="24"/>
          <w:szCs w:val="24"/>
        </w:rPr>
        <w:instrText xml:space="preserve"> ADDIN ZOTERO_ITEM CSL_CITATION {"citationID":"bT8PWfJi","properties":{"formattedCitation":"(De Koninck and Schulman, 1998)","plainCitation":"(De Koninck and Schulman, 1998)","dontUpdate":true,"noteIndex":0},"citationItems":[{"id":275,"uris":["http://zotero.org/users/5647496/items/4N76I5UT"],"uri":["http://zotero.org/users/5647496/items/4N76I5UT"],"itemData":{"id":275,"type":"article-journal","container-title":"Science","DOI":"10.1126/science.279.5348.227","ISSN":"0036-8075, 1095-9203","issue":"5348","language":"en","page":"227-230","source":"Crossref","title":"Sensitivity of CaM Kinase II to the Frequency of Ca2+ Oscillations","volume":"279","author":[{"family":"De Koninck","given":"Paul"},{"family":"Schulman","given":"Howard"}],"issued":{"date-parts":[["1998",1,9]]}}}],"schema":"https://github.com/citation-style-language/schema/raw/master/csl-citation.json"} </w:instrText>
      </w:r>
      <w:r w:rsidRPr="008B3668">
        <w:rPr>
          <w:rFonts w:ascii="Times New Roman" w:hAnsi="Times New Roman" w:cs="Times New Roman"/>
          <w:sz w:val="24"/>
          <w:szCs w:val="24"/>
        </w:rPr>
        <w:fldChar w:fldCharType="separate"/>
      </w:r>
      <w:r w:rsidRPr="008B3668">
        <w:rPr>
          <w:rFonts w:ascii="Times New Roman" w:hAnsi="Times New Roman" w:cs="Times New Roman"/>
          <w:sz w:val="24"/>
          <w:szCs w:val="24"/>
        </w:rPr>
        <w:t>De Koninck and Schulman, 1998</w:t>
      </w:r>
      <w:r w:rsidRPr="008B3668">
        <w:rPr>
          <w:rFonts w:ascii="Times New Roman" w:hAnsi="Times New Roman" w:cs="Times New Roman"/>
          <w:sz w:val="24"/>
          <w:szCs w:val="24"/>
        </w:rPr>
        <w:fldChar w:fldCharType="end"/>
      </w:r>
      <w:r w:rsidR="008B3668">
        <w:rPr>
          <w:rFonts w:ascii="Times New Roman" w:hAnsi="Times New Roman" w:cs="Times New Roman"/>
          <w:sz w:val="24"/>
          <w:szCs w:val="24"/>
        </w:rPr>
        <w:t xml:space="preserve"> </w:t>
      </w:r>
      <w:r w:rsidR="008B3668" w:rsidRPr="008B3668">
        <w:rPr>
          <w:rFonts w:ascii="Times New Roman" w:hAnsi="Times New Roman" w:cs="Times New Roman"/>
          <w:color w:val="FF0000"/>
          <w:sz w:val="24"/>
          <w:szCs w:val="24"/>
        </w:rPr>
        <w:t>(Blackwell, 2019)</w:t>
      </w:r>
      <w:r w:rsidRPr="008B3668">
        <w:rPr>
          <w:rFonts w:ascii="Times New Roman" w:hAnsi="Times New Roman" w:cs="Times New Roman"/>
          <w:color w:val="FF0000"/>
          <w:sz w:val="24"/>
          <w:szCs w:val="24"/>
        </w:rPr>
        <w:t xml:space="preserve"> </w:t>
      </w:r>
    </w:p>
    <w:tbl>
      <w:tblPr>
        <w:tblStyle w:val="ListTable1Light"/>
        <w:tblW w:w="11610" w:type="dxa"/>
        <w:tblInd w:w="-1080" w:type="dxa"/>
        <w:tblLook w:val="04A0" w:firstRow="1" w:lastRow="0" w:firstColumn="1" w:lastColumn="0" w:noHBand="0" w:noVBand="1"/>
      </w:tblPr>
      <w:tblGrid>
        <w:gridCol w:w="4140"/>
        <w:gridCol w:w="1890"/>
        <w:gridCol w:w="1440"/>
        <w:gridCol w:w="1260"/>
        <w:gridCol w:w="2880"/>
      </w:tblGrid>
      <w:tr w:rsidR="00CC3FC4" w:rsidRPr="00A122F2" w14:paraId="30961F7F" w14:textId="77777777" w:rsidTr="009C1C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bookmarkEnd w:id="0"/>
          <w:p w14:paraId="2A5687CE" w14:textId="77777777" w:rsidR="00CC3FC4" w:rsidRPr="008B3668" w:rsidRDefault="00CC3FC4" w:rsidP="009C1C2E">
            <w:pPr>
              <w:rPr>
                <w:rFonts w:ascii="Times New Roman" w:hAnsi="Times New Roman" w:cs="Times New Roman"/>
                <w:sz w:val="20"/>
                <w:szCs w:val="20"/>
              </w:rPr>
            </w:pPr>
            <w:r w:rsidRPr="008B3668">
              <w:rPr>
                <w:rFonts w:ascii="Times New Roman" w:hAnsi="Times New Roman" w:cs="Times New Roman"/>
                <w:sz w:val="20"/>
                <w:szCs w:val="20"/>
              </w:rPr>
              <w:t>Reaction equation</w:t>
            </w:r>
          </w:p>
        </w:tc>
        <w:tc>
          <w:tcPr>
            <w:tcW w:w="1890" w:type="dxa"/>
            <w:noWrap/>
            <w:hideMark/>
          </w:tcPr>
          <w:p w14:paraId="54A4BB6F" w14:textId="77777777" w:rsidR="00CC3FC4" w:rsidRPr="008B3668"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B3668">
              <w:rPr>
                <w:rFonts w:ascii="Times New Roman" w:hAnsi="Times New Roman" w:cs="Times New Roman"/>
                <w:sz w:val="20"/>
                <w:szCs w:val="20"/>
              </w:rPr>
              <w:t>K</w:t>
            </w:r>
            <w:r w:rsidRPr="008B3668">
              <w:rPr>
                <w:rFonts w:ascii="Times New Roman" w:hAnsi="Times New Roman" w:cs="Times New Roman"/>
                <w:sz w:val="20"/>
                <w:szCs w:val="20"/>
                <w:vertAlign w:val="subscript"/>
              </w:rPr>
              <w:t>f</w:t>
            </w:r>
            <w:proofErr w:type="spellEnd"/>
            <w:r w:rsidRPr="008B3668">
              <w:rPr>
                <w:rFonts w:ascii="Times New Roman" w:hAnsi="Times New Roman" w:cs="Times New Roman"/>
                <w:sz w:val="20"/>
                <w:szCs w:val="20"/>
              </w:rPr>
              <w:t xml:space="preserve"> (nM</w:t>
            </w:r>
            <w:r w:rsidRPr="008B3668">
              <w:rPr>
                <w:rFonts w:ascii="Times New Roman" w:hAnsi="Times New Roman" w:cs="Times New Roman"/>
                <w:sz w:val="20"/>
                <w:szCs w:val="20"/>
                <w:vertAlign w:val="superscript"/>
              </w:rPr>
              <w:t>-1</w:t>
            </w:r>
            <w:r w:rsidRPr="008B3668">
              <w:rPr>
                <w:rFonts w:ascii="Times New Roman" w:hAnsi="Times New Roman" w:cs="Times New Roman"/>
                <w:sz w:val="20"/>
                <w:szCs w:val="20"/>
              </w:rPr>
              <w:t xml:space="preserve"> Sec</w:t>
            </w:r>
            <w:r w:rsidRPr="008B3668">
              <w:rPr>
                <w:rFonts w:ascii="Times New Roman" w:hAnsi="Times New Roman" w:cs="Times New Roman"/>
                <w:sz w:val="20"/>
                <w:szCs w:val="20"/>
                <w:vertAlign w:val="superscript"/>
              </w:rPr>
              <w:t>-1</w:t>
            </w:r>
            <w:r w:rsidRPr="008B3668">
              <w:rPr>
                <w:rFonts w:ascii="Times New Roman" w:hAnsi="Times New Roman" w:cs="Times New Roman"/>
                <w:sz w:val="20"/>
                <w:szCs w:val="20"/>
              </w:rPr>
              <w:t>)</w:t>
            </w:r>
          </w:p>
        </w:tc>
        <w:tc>
          <w:tcPr>
            <w:tcW w:w="1440" w:type="dxa"/>
            <w:noWrap/>
            <w:hideMark/>
          </w:tcPr>
          <w:p w14:paraId="4EB763BF" w14:textId="77777777" w:rsidR="00CC3FC4" w:rsidRPr="008B3668"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B3668">
              <w:rPr>
                <w:rFonts w:ascii="Times New Roman" w:hAnsi="Times New Roman" w:cs="Times New Roman"/>
                <w:sz w:val="20"/>
                <w:szCs w:val="20"/>
              </w:rPr>
              <w:t>K</w:t>
            </w:r>
            <w:r w:rsidRPr="008B3668">
              <w:rPr>
                <w:rFonts w:ascii="Times New Roman" w:hAnsi="Times New Roman" w:cs="Times New Roman"/>
                <w:sz w:val="20"/>
                <w:szCs w:val="20"/>
                <w:vertAlign w:val="subscript"/>
              </w:rPr>
              <w:t>b</w:t>
            </w:r>
            <w:proofErr w:type="spellEnd"/>
            <w:r w:rsidRPr="008B3668">
              <w:rPr>
                <w:rFonts w:ascii="Times New Roman" w:hAnsi="Times New Roman" w:cs="Times New Roman"/>
                <w:sz w:val="20"/>
                <w:szCs w:val="20"/>
              </w:rPr>
              <w:t xml:space="preserve"> (Sec</w:t>
            </w:r>
            <w:r w:rsidRPr="008B3668">
              <w:rPr>
                <w:rFonts w:ascii="Times New Roman" w:hAnsi="Times New Roman" w:cs="Times New Roman"/>
                <w:sz w:val="20"/>
                <w:szCs w:val="20"/>
                <w:vertAlign w:val="superscript"/>
              </w:rPr>
              <w:t>-1</w:t>
            </w:r>
            <w:r w:rsidRPr="008B3668">
              <w:rPr>
                <w:rFonts w:ascii="Times New Roman" w:hAnsi="Times New Roman" w:cs="Times New Roman"/>
                <w:sz w:val="20"/>
                <w:szCs w:val="20"/>
              </w:rPr>
              <w:t>)</w:t>
            </w:r>
          </w:p>
        </w:tc>
        <w:tc>
          <w:tcPr>
            <w:tcW w:w="1260" w:type="dxa"/>
            <w:noWrap/>
            <w:hideMark/>
          </w:tcPr>
          <w:p w14:paraId="6C7A68BB" w14:textId="77777777" w:rsidR="00CC3FC4" w:rsidRPr="008B3668"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B3668">
              <w:rPr>
                <w:rFonts w:ascii="Times New Roman" w:hAnsi="Times New Roman" w:cs="Times New Roman"/>
                <w:sz w:val="20"/>
                <w:szCs w:val="20"/>
              </w:rPr>
              <w:t>K</w:t>
            </w:r>
            <w:r w:rsidRPr="008B3668">
              <w:rPr>
                <w:rFonts w:ascii="Times New Roman" w:hAnsi="Times New Roman" w:cs="Times New Roman"/>
                <w:sz w:val="20"/>
                <w:szCs w:val="20"/>
                <w:vertAlign w:val="subscript"/>
              </w:rPr>
              <w:t>cat</w:t>
            </w:r>
            <w:proofErr w:type="spellEnd"/>
            <w:r w:rsidRPr="008B3668">
              <w:rPr>
                <w:rFonts w:ascii="Times New Roman" w:hAnsi="Times New Roman" w:cs="Times New Roman"/>
                <w:sz w:val="20"/>
                <w:szCs w:val="20"/>
              </w:rPr>
              <w:t xml:space="preserve"> (Sec</w:t>
            </w:r>
            <w:r w:rsidRPr="008B3668">
              <w:rPr>
                <w:rFonts w:ascii="Times New Roman" w:hAnsi="Times New Roman" w:cs="Times New Roman"/>
                <w:sz w:val="20"/>
                <w:szCs w:val="20"/>
                <w:vertAlign w:val="superscript"/>
              </w:rPr>
              <w:t>-1</w:t>
            </w:r>
            <w:r w:rsidRPr="008B3668">
              <w:rPr>
                <w:rFonts w:ascii="Times New Roman" w:hAnsi="Times New Roman" w:cs="Times New Roman"/>
                <w:sz w:val="20"/>
                <w:szCs w:val="20"/>
              </w:rPr>
              <w:t>)</w:t>
            </w:r>
          </w:p>
        </w:tc>
        <w:tc>
          <w:tcPr>
            <w:tcW w:w="2880" w:type="dxa"/>
            <w:noWrap/>
            <w:hideMark/>
          </w:tcPr>
          <w:p w14:paraId="2F10BFAD" w14:textId="77777777" w:rsidR="00CC3FC4" w:rsidRPr="00A122F2" w:rsidRDefault="00CC3FC4"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A122F2">
              <w:rPr>
                <w:rFonts w:ascii="Times New Roman" w:hAnsi="Times New Roman" w:cs="Times New Roman"/>
                <w:color w:val="FF0000"/>
                <w:sz w:val="20"/>
                <w:szCs w:val="20"/>
              </w:rPr>
              <w:t xml:space="preserve">Reference </w:t>
            </w:r>
          </w:p>
        </w:tc>
      </w:tr>
      <w:tr w:rsidR="00CC3FC4" w:rsidRPr="00A122F2" w14:paraId="71C8E54B"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432834"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Ca+ </w:t>
            </w:r>
            <w:proofErr w:type="spellStart"/>
            <w:r w:rsidRPr="008B3668">
              <w:rPr>
                <w:rFonts w:ascii="Times New Roman" w:hAnsi="Times New Roman" w:cs="Times New Roman"/>
                <w:i/>
                <w:sz w:val="20"/>
                <w:szCs w:val="20"/>
              </w:rPr>
              <w:t>pmca</w:t>
            </w:r>
            <w:proofErr w:type="spellEnd"/>
            <w:r w:rsidRPr="008B3668">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pmca + Caext </w:t>
            </w:r>
          </w:p>
        </w:tc>
        <w:tc>
          <w:tcPr>
            <w:tcW w:w="1890" w:type="dxa"/>
            <w:noWrap/>
            <w:hideMark/>
          </w:tcPr>
          <w:p w14:paraId="4D69F6EE"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5.00E-01</w:t>
            </w:r>
          </w:p>
        </w:tc>
        <w:tc>
          <w:tcPr>
            <w:tcW w:w="1440" w:type="dxa"/>
            <w:noWrap/>
            <w:hideMark/>
          </w:tcPr>
          <w:p w14:paraId="7532F075"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7.00E+00</w:t>
            </w:r>
          </w:p>
        </w:tc>
        <w:tc>
          <w:tcPr>
            <w:tcW w:w="1260" w:type="dxa"/>
            <w:noWrap/>
            <w:hideMark/>
          </w:tcPr>
          <w:p w14:paraId="3E3FBD34"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3.50E+00</w:t>
            </w:r>
          </w:p>
        </w:tc>
        <w:tc>
          <w:tcPr>
            <w:tcW w:w="2880" w:type="dxa"/>
            <w:noWrap/>
            <w:hideMark/>
          </w:tcPr>
          <w:p w14:paraId="2E4A41BE" w14:textId="77777777" w:rsidR="00CC3FC4" w:rsidRPr="000E4310"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E84080" w:rsidRPr="000E4310">
              <w:rPr>
                <w:rFonts w:ascii="Times New Roman" w:hAnsi="Times New Roman" w:cs="Times New Roman"/>
                <w:color w:val="FF0000"/>
                <w:sz w:val="20"/>
                <w:szCs w:val="20"/>
              </w:rPr>
              <w:instrText xml:space="preserve"> ADDIN ZOTERO_ITEM CSL_CITATION {"citationID":"AjQPDt8s","properties":{"formattedCitation":"(J\\uc0\\u553{}drzejewska-Szmek et al., 2017; Sedova and Blatter, 1999)","plainCitation":"(Jȩdrzejewska-Szmek et al., 2017; Sedova and Blatter, 1999)","noteIndex":0},"citationItems":[{"id":260,"uris":["http://zotero.org/users/5647496/items/UMKX2QTZ"],"uri":["http://zotero.org/users/5647496/items/UMKX2QTZ"],"itemData":{"id":260,"type":"article-journal","container-title":"PLOS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W"}],"issued":{"date-parts":[["2017",7,24]]}},"label":"page"},{"id":1948,"uris":["http://zotero.org/users/5647496/items/A2YUL78N"],"uri":["http://zotero.org/users/5647496/items/A2YUL78N"],"itemData":{"id":1948,"type":"article-journal","abstract":"The dynamic regulation of Ca2+ extrusion by the plasma membrane Ca(2+)-ATPase (PMCA) and Na+/Ca2+ exchange (NCX) was investigated in single cultured calf pulmonary artery endothelial (CPAE) cells using indo-1 microfluorimetry to measure cytoplasmic Ca2+ concentration ([Ca2+]i). The quantitative analysis of the recovery from an increase of [Ca2+]i elicited by activation of capacitative Ca2+ entry (CCE) served to characterize kinetic parameters of these Ca2+ extrusion systems in the intact cell. In CPAE cells the PMCA is activated in a Ca(2+)- and time-dependent manner. Full activation of the pump occurs only after [Ca2+]i has been elevated for at least 1 min which results in an increase of the affinity of the pump for Ca2+ and an increase in the apparent maximal extrusion rate (Vmax). Application of calmodulin antagonists W-7 and calmidazolium chloride (compound R 24571) revealed that calmodulin is a major regulator of PMCA activity in vivo. Sequential and simultaneous inhibition of PMCA and NCX suggested that both contribute to Ca2+ extrusion in a non-additive fashion. The activity of one system is dynamically adjusted to compensate for changes in the extrusion rate by the alternative transporter. It was concluded that in vascular endothelial cells, the PMCA functions as a calmodulin-regulated, high-affinity Ca2+ removal system. The contribution by the low-affinity NCX to Ca2+ clearance became apparent at [Ca2+]i &gt; approximately 150 nM under conditions of submaximal activation of the PMCA.","container-title":"Cell calcium","DOI":"10.1054/ceca.1999.0036","ISSN":"1532-1991","issue":"5","journalAbbreviation":"Cell Calcium","language":"eng","note":"PMID: 10463097","page":"333-343","source":"Europe PMC","title":"Dynamic regulation of [Ca2+]i by plasma membrane Ca(2+)-ATPase and Na+/Ca2+ exchange during capacitative Ca2+ entry in bovine vascular endothelial cells","volume":"25","author":[{"family":"Sedova","given":"M"},{"family":"Blatter","given":"L A"}],"issued":{"date-parts":[["1999",5,1]]}},"label":"page"}],"schema":"https://github.com/citation-style-language/schema/raw/master/csl-citation.json"}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E84080" w:rsidRPr="000E4310">
              <w:rPr>
                <w:rFonts w:ascii="Times New Roman" w:hAnsi="Times New Roman" w:cs="Times New Roman"/>
                <w:color w:val="FF0000"/>
                <w:sz w:val="20"/>
                <w:szCs w:val="20"/>
              </w:rPr>
              <w:t>Jȩdrzejewska-Szmek et al., 2017; Sedova and Blatter, 1999</w:t>
            </w:r>
            <w:r w:rsidRPr="000E4310">
              <w:rPr>
                <w:rFonts w:ascii="Times New Roman" w:hAnsi="Times New Roman" w:cs="Times New Roman"/>
                <w:color w:val="FF0000"/>
                <w:sz w:val="20"/>
                <w:szCs w:val="20"/>
              </w:rPr>
              <w:fldChar w:fldCharType="end"/>
            </w:r>
          </w:p>
        </w:tc>
      </w:tr>
      <w:tr w:rsidR="00CC3FC4" w:rsidRPr="000E4310" w14:paraId="015A066C"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117531"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Ca+ </w:t>
            </w:r>
            <w:proofErr w:type="spellStart"/>
            <w:r w:rsidRPr="008B3668">
              <w:rPr>
                <w:rFonts w:ascii="Times New Roman" w:hAnsi="Times New Roman" w:cs="Times New Roman"/>
                <w:i/>
                <w:sz w:val="20"/>
                <w:szCs w:val="20"/>
              </w:rPr>
              <w:t>ncx</w:t>
            </w:r>
            <w:proofErr w:type="spellEnd"/>
            <w:r w:rsidRPr="008B3668">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ncx + Caext </w:t>
            </w:r>
          </w:p>
        </w:tc>
        <w:tc>
          <w:tcPr>
            <w:tcW w:w="1890" w:type="dxa"/>
            <w:noWrap/>
            <w:hideMark/>
          </w:tcPr>
          <w:p w14:paraId="0FC9B7E3"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1.68E-02</w:t>
            </w:r>
          </w:p>
        </w:tc>
        <w:tc>
          <w:tcPr>
            <w:tcW w:w="1440" w:type="dxa"/>
            <w:noWrap/>
            <w:hideMark/>
          </w:tcPr>
          <w:p w14:paraId="48A04632"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1.12E+01</w:t>
            </w:r>
          </w:p>
        </w:tc>
        <w:tc>
          <w:tcPr>
            <w:tcW w:w="1260" w:type="dxa"/>
            <w:noWrap/>
            <w:hideMark/>
          </w:tcPr>
          <w:p w14:paraId="47B1D7FC"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5.60E+00</w:t>
            </w:r>
          </w:p>
        </w:tc>
        <w:tc>
          <w:tcPr>
            <w:tcW w:w="2880" w:type="dxa"/>
            <w:noWrap/>
            <w:hideMark/>
          </w:tcPr>
          <w:p w14:paraId="0CB7C700" w14:textId="77777777" w:rsidR="00CC3FC4" w:rsidRPr="000E4310"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lang w:val="fr-FR"/>
              </w:rPr>
            </w:pPr>
            <w:r w:rsidRPr="000E4310">
              <w:rPr>
                <w:rFonts w:ascii="Times New Roman" w:hAnsi="Times New Roman" w:cs="Times New Roman"/>
                <w:color w:val="FF0000"/>
                <w:sz w:val="20"/>
                <w:szCs w:val="20"/>
              </w:rPr>
              <w:fldChar w:fldCharType="begin"/>
            </w:r>
            <w:r w:rsidR="00E84080" w:rsidRPr="000E4310">
              <w:rPr>
                <w:rFonts w:ascii="Times New Roman" w:hAnsi="Times New Roman" w:cs="Times New Roman"/>
                <w:color w:val="FF0000"/>
                <w:sz w:val="20"/>
                <w:szCs w:val="20"/>
              </w:rPr>
              <w:instrText xml:space="preserve"> ADDIN ZOTERO_ITEM CSL_CITATION {"citationID":"hynnUUoQ","properties":{"formattedCitation":"(Gall et al., 1999; J\\uc0\\u553{}drzejewska-Szmek et al., 2017; L\\uc0\\u337{}rincz et al., 2007)","plainCitation":"(Gall et al., 1999; Jȩdrzejewska-Szmek et al., 2017; Lőrincz et al., 2007)","noteIndex":0},"citationItems":[{"id":1952,"uris":["http://zotero.org/users/5647496/items/EDKEI4M5"],"uri":["http://zotero.org/users/5647496/items/EDKEI4M5"],"itemData":{"id":1952,"type":"article-journal","abstract":"We have combined the patch-clamp technique with microfluorimetry of the cytoplasmic Ca2+ concentration ([Ca2+]i) to characterize Na/Ca exchange in mouse </w:instrText>
            </w:r>
            <w:r w:rsidR="00E84080" w:rsidRPr="000E4310">
              <w:rPr>
                <w:rFonts w:ascii="Times New Roman" w:hAnsi="Times New Roman" w:cs="Times New Roman"/>
                <w:color w:val="FF0000"/>
                <w:sz w:val="20"/>
                <w:szCs w:val="20"/>
                <w:lang w:val="fr-FR"/>
              </w:rPr>
              <w:instrText>β</w:instrText>
            </w:r>
            <w:r w:rsidR="00E84080" w:rsidRPr="000E4310">
              <w:rPr>
                <w:rFonts w:ascii="Times New Roman" w:hAnsi="Times New Roman" w:cs="Times New Roman"/>
                <w:color w:val="FF0000"/>
                <w:sz w:val="20"/>
                <w:szCs w:val="20"/>
              </w:rPr>
              <w:instrText>-cells and to determine its importance for [Ca2+]i buffering and shaping of glucose-induced electrical activity. The exchanger contributes to Ca2+ removal at [Ca2+]i above 1</w:instrText>
            </w:r>
            <w:r w:rsidR="00E84080" w:rsidRPr="000E4310">
              <w:rPr>
                <w:rFonts w:ascii="Times New Roman" w:hAnsi="Times New Roman" w:cs="Times New Roman"/>
                <w:color w:val="FF0000"/>
                <w:sz w:val="20"/>
                <w:szCs w:val="20"/>
                <w:lang w:val="fr-FR"/>
              </w:rPr>
              <w:instrText>μ</w:instrText>
            </w:r>
            <w:r w:rsidR="00E84080" w:rsidRPr="000E4310">
              <w:rPr>
                <w:rFonts w:ascii="Times New Roman" w:hAnsi="Times New Roman" w:cs="Times New Roman"/>
                <w:color w:val="FF0000"/>
                <w:sz w:val="20"/>
                <w:szCs w:val="20"/>
              </w:rPr>
              <w:instrText>M, where it accounts for &gt;35% of the total removal rate. At lower [Ca2+]i, thapsigargin-sensitive Ca2+-ATPases constitute a major (70% at 0.8</w:instrText>
            </w:r>
            <w:r w:rsidR="00E84080" w:rsidRPr="000E4310">
              <w:rPr>
                <w:rFonts w:ascii="Times New Roman" w:hAnsi="Times New Roman" w:cs="Times New Roman"/>
                <w:color w:val="FF0000"/>
                <w:sz w:val="20"/>
                <w:szCs w:val="20"/>
                <w:lang w:val="fr-FR"/>
              </w:rPr>
              <w:instrText>μ</w:instrText>
            </w:r>
            <w:r w:rsidR="00E84080" w:rsidRPr="000E4310">
              <w:rPr>
                <w:rFonts w:ascii="Times New Roman" w:hAnsi="Times New Roman" w:cs="Times New Roman"/>
                <w:color w:val="FF0000"/>
                <w:sz w:val="20"/>
                <w:szCs w:val="20"/>
              </w:rPr>
              <w:instrText xml:space="preserve">M [Ca2+]i) mechanism for Ca2+ removal. The </w:instrText>
            </w:r>
            <w:r w:rsidR="00E84080" w:rsidRPr="000E4310">
              <w:rPr>
                <w:rFonts w:ascii="Times New Roman" w:hAnsi="Times New Roman" w:cs="Times New Roman"/>
                <w:color w:val="FF0000"/>
                <w:sz w:val="20"/>
                <w:szCs w:val="20"/>
                <w:lang w:val="fr-FR"/>
              </w:rPr>
              <w:instrText>β</w:instrText>
            </w:r>
            <w:r w:rsidR="00E84080" w:rsidRPr="000E4310">
              <w:rPr>
                <w:rFonts w:ascii="Times New Roman" w:hAnsi="Times New Roman" w:cs="Times New Roman"/>
                <w:color w:val="FF0000"/>
                <w:sz w:val="20"/>
                <w:szCs w:val="20"/>
              </w:rPr>
              <w:instrText xml:space="preserve">-cell Na/Ca exchanger is electrogenic and has a stoichiometry of three Na+ for one Ca2+. The current arising from its operation reverses at </w:instrText>
            </w:r>
            <w:r w:rsidR="00E84080" w:rsidRPr="000E4310">
              <w:rPr>
                <w:rFonts w:ascii="Cambria Math" w:hAnsi="Cambria Math" w:cs="Cambria Math"/>
                <w:color w:val="FF0000"/>
                <w:sz w:val="20"/>
                <w:szCs w:val="20"/>
              </w:rPr>
              <w:instrText>∼</w:instrText>
            </w:r>
            <w:r w:rsidR="00E84080" w:rsidRPr="000E4310">
              <w:rPr>
                <w:rFonts w:ascii="Times New Roman" w:hAnsi="Times New Roman" w:cs="Times New Roman"/>
                <w:color w:val="FF0000"/>
                <w:sz w:val="20"/>
                <w:szCs w:val="20"/>
              </w:rPr>
              <w:instrText>−20mV (current inward at more negative voltages), has a conductance of 53 pS/pF (14</w:instrText>
            </w:r>
            <w:r w:rsidR="00E84080" w:rsidRPr="000E4310">
              <w:rPr>
                <w:rFonts w:ascii="Times New Roman" w:hAnsi="Times New Roman" w:cs="Times New Roman"/>
                <w:color w:val="FF0000"/>
                <w:sz w:val="20"/>
                <w:szCs w:val="20"/>
                <w:lang w:val="fr-FR"/>
              </w:rPr>
              <w:instrText>μ</w:instrText>
            </w:r>
            <w:r w:rsidR="00E84080" w:rsidRPr="000E4310">
              <w:rPr>
                <w:rFonts w:ascii="Times New Roman" w:hAnsi="Times New Roman" w:cs="Times New Roman"/>
                <w:color w:val="FF0000"/>
                <w:sz w:val="20"/>
                <w:szCs w:val="20"/>
              </w:rPr>
              <w:instrText>M [Ca2+]i), and is abolished by removal of external Na+ or by intracellularly applied XIP (exchange inhibitory peptide). Inhibition of the exchang</w:instrText>
            </w:r>
            <w:r w:rsidR="00E84080" w:rsidRPr="000E4310">
              <w:rPr>
                <w:rFonts w:ascii="Times New Roman" w:hAnsi="Times New Roman" w:cs="Times New Roman"/>
                <w:color w:val="FF0000"/>
                <w:sz w:val="20"/>
                <w:szCs w:val="20"/>
                <w:lang w:val="fr-FR"/>
              </w:rPr>
              <w:instrText xml:space="preserve">er results in shortening (50%) of the bursts of action potentials of glucose-stimulated β-cells in intact islets and a slight (5mV) hyperpolarization. Mathematical simulations suggest that the stimulatory action of glucose on β-cell electrical activity may be accounted for in part by glucose-induced reduction of the cytoplasmic Na+ concentration with resultant activation of the exchanger.","container-title":"Biophysical Journal","DOI":"10.1016/S0006-3495(99)77359-5","ISSN":"0006-3495","issue":"4","journalAbbreviation":"Biophysical Journal","language":"en","page":"2018-2028","source":"ScienceDirect","title":"Significance of Na/Ca Exchange for Ca2+ Buffering and Electrical Activity in Mouse Pancreatic β-Cells","volume":"76","author":[{"family":"Gall","given":"David"},{"family":"Gromada","given":"Jesper"},{"family":"Susa","given":"Isabella"},{"family":"Rorsman","given":"Patrik"},{"family":"Herchuelz","given":"André"},{"family":"Bokvist","given":"Krister"}],"issued":{"date-parts":[["1999",4,1]]}},"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W"}],"issued":{"date-parts":[["2017",7,24]]}},"label":"page"},{"id":1949,"uris":["http://zotero.org/users/5647496/items/VIY5V4M7"],"uri":["http://zotero.org/users/5647496/items/VIY5V4M7"],"itemData":{"id":1949,"type":"article-journal","abstract":"Compartmentalization of Ca2+ between dendritic spines and shafts is governed by diffusion barriers and a range of Ca2+ extrusion mechanisms. The distinct contribution of different Ca2+ clearance systems to Ca2+ compartmentalization in dendritic spines versus shafts remains elusive. We applied a combination of ultrastructural and functional imaging methods to assess the subcellular distribution and role of NCX1 in rat CA1 pyramidal cells. Quantitative electron microscopic analysis of preembedding immunogold reactions revealed uniform densities of NCX1 along the shafts of apical and basal dendrites, but densities in dendritic shafts were approximately seven times higher than in dendritic spines. In line with these results, two-photon imaging of synaptically activated Ca2+ transients during NCX blockade showed preferential action localized to the dendritic shafts for NCXs in regulating spine–dendrite coupling.","container-title":"Proceedings of the National Academy of Sciences of the United States of America","DOI":"10.1073/pnas.0605412104","ISSN":"0027-8424","issue":"3","journalAbbreviation":"Proc Natl Acad Sci U S A","note":"PMID: 17215351\nPMCID: PMC1783359","page":"1033-1038","source":"PubMed Central","title":"Differential distribution of NCX1 contributes to spine–dendrite compartmentalization in CA1 pyramidal cells","volume":"104","author":[{"family":"Lőrincz","given":"Andrea"},{"family":"Rózsa","given":"Balázs"},{"family":"Katona","given":"Gergely"},{"family":"Vizi","given":"E. Sylvester"},{"family":"Tamás","given":"Gábor"}],"issued":{"date-parts":[["2007",1,16]]}},"label":"page"}],"schema":"https://github.com/citation-style-language/schema/raw/master/csl-citation.json"}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E84080" w:rsidRPr="000E4310">
              <w:rPr>
                <w:rFonts w:ascii="Times New Roman" w:hAnsi="Times New Roman" w:cs="Times New Roman"/>
                <w:color w:val="FF0000"/>
                <w:sz w:val="20"/>
                <w:szCs w:val="20"/>
                <w:lang w:val="fr-FR"/>
              </w:rPr>
              <w:t xml:space="preserve">Gall et al., </w:t>
            </w:r>
            <w:proofErr w:type="gramStart"/>
            <w:r w:rsidR="00E84080" w:rsidRPr="000E4310">
              <w:rPr>
                <w:rFonts w:ascii="Times New Roman" w:hAnsi="Times New Roman" w:cs="Times New Roman"/>
                <w:color w:val="FF0000"/>
                <w:sz w:val="20"/>
                <w:szCs w:val="20"/>
                <w:lang w:val="fr-FR"/>
              </w:rPr>
              <w:t>1999;</w:t>
            </w:r>
            <w:proofErr w:type="gramEnd"/>
            <w:r w:rsidR="00E84080" w:rsidRPr="000E4310">
              <w:rPr>
                <w:rFonts w:ascii="Times New Roman" w:hAnsi="Times New Roman" w:cs="Times New Roman"/>
                <w:color w:val="FF0000"/>
                <w:sz w:val="20"/>
                <w:szCs w:val="20"/>
                <w:lang w:val="fr-FR"/>
              </w:rPr>
              <w:t xml:space="preserve"> Jȩdrzejewska-Szmek et al., 2017; Lőrincz et al., 2007</w:t>
            </w:r>
            <w:r w:rsidRPr="000E4310">
              <w:rPr>
                <w:rFonts w:ascii="Times New Roman" w:hAnsi="Times New Roman" w:cs="Times New Roman"/>
                <w:color w:val="FF0000"/>
                <w:sz w:val="20"/>
                <w:szCs w:val="20"/>
              </w:rPr>
              <w:fldChar w:fldCharType="end"/>
            </w:r>
          </w:p>
        </w:tc>
      </w:tr>
      <w:tr w:rsidR="008B3668" w:rsidRPr="000E4310" w14:paraId="4F8E21F6"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5B51248" w14:textId="77777777" w:rsidR="00CC3FC4" w:rsidRPr="008B3668" w:rsidRDefault="00CC3FC4" w:rsidP="009C1C2E">
            <w:pPr>
              <w:rPr>
                <w:rFonts w:ascii="Times New Roman" w:hAnsi="Times New Roman" w:cs="Times New Roman"/>
                <w:i/>
                <w:sz w:val="20"/>
                <w:szCs w:val="20"/>
                <w:lang w:val="fr-FR"/>
              </w:rPr>
            </w:pPr>
            <w:proofErr w:type="spellStart"/>
            <w:r w:rsidRPr="008B3668">
              <w:rPr>
                <w:rFonts w:ascii="Times New Roman" w:hAnsi="Times New Roman" w:cs="Times New Roman"/>
                <w:i/>
                <w:sz w:val="20"/>
                <w:szCs w:val="20"/>
                <w:lang w:val="fr-FR"/>
              </w:rPr>
              <w:t>Caext</w:t>
            </w:r>
            <w:proofErr w:type="spellEnd"/>
            <w:r w:rsidRPr="008B3668">
              <w:rPr>
                <w:rFonts w:ascii="Times New Roman" w:hAnsi="Times New Roman" w:cs="Times New Roman"/>
                <w:i/>
                <w:sz w:val="20"/>
                <w:szCs w:val="20"/>
                <w:lang w:val="fr-FR"/>
              </w:rPr>
              <w:t xml:space="preserve"> +</w:t>
            </w:r>
            <w:proofErr w:type="spellStart"/>
            <w:r w:rsidRPr="008B3668">
              <w:rPr>
                <w:rFonts w:ascii="Times New Roman" w:hAnsi="Times New Roman" w:cs="Times New Roman"/>
                <w:i/>
                <w:sz w:val="20"/>
                <w:szCs w:val="20"/>
                <w:lang w:val="fr-FR"/>
              </w:rPr>
              <w:t>Leak</w:t>
            </w:r>
            <w:proofErr w:type="spellEnd"/>
            <w:r w:rsidRPr="008B3668">
              <w:rPr>
                <w:rFonts w:ascii="Times New Roman" w:hAnsi="Times New Roman" w:cs="Times New Roman"/>
                <w:i/>
                <w:sz w:val="20"/>
                <w:szCs w:val="20"/>
                <w:lang w:val="fr-FR"/>
              </w:rPr>
              <w:t xml:space="preserve"> </w:t>
            </w:r>
            <m:oMath>
              <m:r>
                <m:rPr>
                  <m:sty m:val="bi"/>
                </m:rPr>
                <w:rPr>
                  <w:rFonts w:ascii="Cambria Math" w:hAnsi="Cambria Math" w:cs="Times New Roman"/>
                  <w:sz w:val="20"/>
                  <w:szCs w:val="20"/>
                  <w:lang w:val="fr-FR"/>
                </w:rPr>
                <m:t>↔</m:t>
              </m:r>
            </m:oMath>
            <w:r w:rsidRPr="008B3668">
              <w:rPr>
                <w:rFonts w:ascii="Times New Roman" w:hAnsi="Times New Roman" w:cs="Times New Roman"/>
                <w:i/>
                <w:sz w:val="20"/>
                <w:szCs w:val="20"/>
                <w:lang w:val="fr-FR"/>
              </w:rPr>
              <w:t xml:space="preserve"> </w:t>
            </w:r>
            <w:proofErr w:type="gramStart"/>
            <w:r w:rsidRPr="008B3668">
              <w:rPr>
                <w:rFonts w:ascii="Times New Roman" w:hAnsi="Times New Roman" w:cs="Times New Roman"/>
                <w:i/>
                <w:sz w:val="20"/>
                <w:szCs w:val="20"/>
                <w:lang w:val="fr-FR"/>
              </w:rPr>
              <w:t>Ca</w:t>
            </w:r>
            <w:proofErr w:type="gramEnd"/>
            <w:r w:rsidRPr="008B3668">
              <w:rPr>
                <w:rFonts w:ascii="Times New Roman" w:hAnsi="Times New Roman" w:cs="Times New Roman"/>
                <w:i/>
                <w:sz w:val="20"/>
                <w:szCs w:val="20"/>
                <w:lang w:val="fr-FR"/>
              </w:rPr>
              <w:t xml:space="preserve"> + Leak</w:t>
            </w:r>
          </w:p>
        </w:tc>
        <w:tc>
          <w:tcPr>
            <w:tcW w:w="1890" w:type="dxa"/>
            <w:noWrap/>
            <w:hideMark/>
          </w:tcPr>
          <w:p w14:paraId="3E8B4513"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1.50E-03</w:t>
            </w:r>
          </w:p>
        </w:tc>
        <w:tc>
          <w:tcPr>
            <w:tcW w:w="1440" w:type="dxa"/>
            <w:noWrap/>
            <w:hideMark/>
          </w:tcPr>
          <w:p w14:paraId="7FE5C516"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1.10E+00</w:t>
            </w:r>
          </w:p>
        </w:tc>
        <w:tc>
          <w:tcPr>
            <w:tcW w:w="1260" w:type="dxa"/>
            <w:noWrap/>
            <w:hideMark/>
          </w:tcPr>
          <w:p w14:paraId="2CC6DF5E"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1.10E+00</w:t>
            </w:r>
          </w:p>
        </w:tc>
        <w:tc>
          <w:tcPr>
            <w:tcW w:w="2880" w:type="dxa"/>
            <w:noWrap/>
            <w:hideMark/>
          </w:tcPr>
          <w:p w14:paraId="6473F515" w14:textId="77777777" w:rsidR="00CC3FC4" w:rsidRPr="000E4310"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0E4310">
              <w:rPr>
                <w:rFonts w:ascii="Times New Roman" w:hAnsi="Times New Roman" w:cs="Times New Roman"/>
                <w:sz w:val="20"/>
                <w:szCs w:val="20"/>
              </w:rPr>
              <w:fldChar w:fldCharType="begin"/>
            </w:r>
            <w:r w:rsidRPr="000E4310">
              <w:rPr>
                <w:rFonts w:ascii="Times New Roman" w:hAnsi="Times New Roman" w:cs="Times New Roman"/>
                <w:sz w:val="20"/>
                <w:szCs w:val="20"/>
                <w:lang w:val="fr-FR"/>
              </w:rPr>
              <w:instrText xml:space="preserve"> ADDIN ZOTERO_ITEM CSL_CITATION {"citationID":"rnGeaFzW","properties":{"formattedCitation":"(J\\uc0\\u553{}drzejewska-Szmek et al., 2017)","plainCitation":"(Jȩdrzejewska-Szmek et al., 2017)","dontUpdate":true,"noteIndex":0},"citationItems":[{"id":260,"uris":["http://zotero.org/users/5647496/items/UMKX2QTZ"],"uri":["http://zotero.org/users/5647496/items/UMKX2QTZ"],"itemData":{"id":260,"type":"article-journal","container-title":"PLOS Computational Biology","DOI":"10.1371/journal.pcbi.1005657","ISSN":"1553-7358","issue":"7","language":"en","page":"e1005657","source":"Crossref","title":"</w:instrText>
            </w:r>
            <w:r w:rsidRPr="000E4310">
              <w:rPr>
                <w:rFonts w:ascii="Times New Roman" w:hAnsi="Times New Roman" w:cs="Times New Roman"/>
                <w:sz w:val="20"/>
                <w:szCs w:val="20"/>
              </w:rPr>
              <w:instrText>β</w:instrText>
            </w:r>
            <w:r w:rsidRPr="000E4310">
              <w:rPr>
                <w:rFonts w:ascii="Times New Roman" w:hAnsi="Times New Roman" w:cs="Times New Roman"/>
                <w:sz w:val="20"/>
                <w:szCs w:val="20"/>
                <w:lang w:val="fr-FR"/>
              </w:rPr>
              <w:instrText xml:space="preserve">-adrenergic signaling broadly contributes to LTP induction","volume":"13","author":[{"family":"Jȩdrzejewska-Szmek","given":"Joanna"},{"family":"Luczak","given":"Vincent"},{"family":"Abel","given":"Ted"},{"family":"Blackwell","given":"Kim T"}],"editor":[{"family":"Lytton","given":"William W"}],"issued":{"date-parts":[["2017",7,24]]}}}],"schema":"https://github.com/citation-style-language/schema/raw/master/csl-citation.json"} </w:instrText>
            </w:r>
            <w:r w:rsidRPr="000E4310">
              <w:rPr>
                <w:rFonts w:ascii="Times New Roman" w:hAnsi="Times New Roman" w:cs="Times New Roman"/>
                <w:sz w:val="20"/>
                <w:szCs w:val="20"/>
              </w:rPr>
              <w:fldChar w:fldCharType="separate"/>
            </w:r>
            <w:r w:rsidRPr="000E4310">
              <w:rPr>
                <w:rFonts w:ascii="Times New Roman" w:hAnsi="Times New Roman" w:cs="Times New Roman"/>
                <w:sz w:val="20"/>
                <w:szCs w:val="20"/>
                <w:lang w:val="fr-FR"/>
              </w:rPr>
              <w:t>Jȩdrzejewska-Szmek et al., 2017</w:t>
            </w:r>
            <w:r w:rsidRPr="000E4310">
              <w:rPr>
                <w:rFonts w:ascii="Times New Roman" w:hAnsi="Times New Roman" w:cs="Times New Roman"/>
                <w:sz w:val="20"/>
                <w:szCs w:val="20"/>
              </w:rPr>
              <w:fldChar w:fldCharType="end"/>
            </w:r>
          </w:p>
        </w:tc>
      </w:tr>
      <w:tr w:rsidR="00CC3FC4" w:rsidRPr="00A122F2" w14:paraId="18A61902"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AB9B376" w14:textId="77777777" w:rsidR="00CC3FC4" w:rsidRPr="008B3668" w:rsidRDefault="00CC3FC4" w:rsidP="009C1C2E">
            <w:pPr>
              <w:rPr>
                <w:rFonts w:ascii="Times New Roman" w:hAnsi="Times New Roman" w:cs="Times New Roman"/>
                <w:i/>
                <w:sz w:val="20"/>
                <w:szCs w:val="20"/>
                <w:lang w:val="fr-FR"/>
              </w:rPr>
            </w:pPr>
            <w:proofErr w:type="gramStart"/>
            <w:r w:rsidRPr="008B3668">
              <w:rPr>
                <w:rFonts w:ascii="Times New Roman" w:hAnsi="Times New Roman" w:cs="Times New Roman"/>
                <w:i/>
                <w:sz w:val="20"/>
                <w:szCs w:val="20"/>
                <w:lang w:val="fr-FR"/>
              </w:rPr>
              <w:t>Ca</w:t>
            </w:r>
            <w:proofErr w:type="gramEnd"/>
            <w:r w:rsidRPr="008B3668">
              <w:rPr>
                <w:rFonts w:ascii="Times New Roman" w:hAnsi="Times New Roman" w:cs="Times New Roman"/>
                <w:i/>
                <w:sz w:val="20"/>
                <w:szCs w:val="20"/>
                <w:lang w:val="fr-FR"/>
              </w:rPr>
              <w:t xml:space="preserve"> + </w:t>
            </w:r>
            <w:proofErr w:type="spellStart"/>
            <w:r w:rsidRPr="008B3668">
              <w:rPr>
                <w:rFonts w:ascii="Times New Roman" w:hAnsi="Times New Roman" w:cs="Times New Roman"/>
                <w:i/>
                <w:sz w:val="20"/>
                <w:szCs w:val="20"/>
                <w:lang w:val="fr-FR"/>
              </w:rPr>
              <w:t>Calbin</w:t>
            </w:r>
            <w:proofErr w:type="spellEnd"/>
            <w:r w:rsidRPr="008B3668">
              <w:rPr>
                <w:rFonts w:ascii="Times New Roman" w:hAnsi="Times New Roman" w:cs="Times New Roman"/>
                <w:i/>
                <w:sz w:val="20"/>
                <w:szCs w:val="20"/>
                <w:lang w:val="fr-FR"/>
              </w:rPr>
              <w:t xml:space="preserve">  </w:t>
            </w:r>
            <m:oMath>
              <m:r>
                <m:rPr>
                  <m:sty m:val="bi"/>
                </m:rPr>
                <w:rPr>
                  <w:rFonts w:ascii="Cambria Math" w:hAnsi="Cambria Math" w:cs="Times New Roman"/>
                  <w:sz w:val="20"/>
                  <w:szCs w:val="20"/>
                  <w:lang w:val="fr-FR"/>
                </w:rPr>
                <m:t>↔</m:t>
              </m:r>
            </m:oMath>
            <w:r w:rsidRPr="008B3668">
              <w:rPr>
                <w:rFonts w:ascii="Times New Roman" w:hAnsi="Times New Roman" w:cs="Times New Roman"/>
                <w:i/>
                <w:sz w:val="20"/>
                <w:szCs w:val="20"/>
                <w:lang w:val="fr-FR"/>
              </w:rPr>
              <w:t xml:space="preserve"> CalbinCa</w:t>
            </w:r>
          </w:p>
        </w:tc>
        <w:tc>
          <w:tcPr>
            <w:tcW w:w="1890" w:type="dxa"/>
            <w:noWrap/>
            <w:hideMark/>
          </w:tcPr>
          <w:p w14:paraId="61266838"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2.80E-02</w:t>
            </w:r>
          </w:p>
        </w:tc>
        <w:tc>
          <w:tcPr>
            <w:tcW w:w="1440" w:type="dxa"/>
            <w:noWrap/>
            <w:hideMark/>
          </w:tcPr>
          <w:p w14:paraId="19790895"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1.96E+01</w:t>
            </w:r>
          </w:p>
        </w:tc>
        <w:tc>
          <w:tcPr>
            <w:tcW w:w="1260" w:type="dxa"/>
            <w:noWrap/>
            <w:hideMark/>
          </w:tcPr>
          <w:p w14:paraId="534B069B"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p>
        </w:tc>
        <w:tc>
          <w:tcPr>
            <w:tcW w:w="2880" w:type="dxa"/>
            <w:noWrap/>
            <w:hideMark/>
          </w:tcPr>
          <w:p w14:paraId="00495748" w14:textId="77777777" w:rsidR="00CC3FC4" w:rsidRPr="000E4310"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E84080" w:rsidRPr="000E4310">
              <w:rPr>
                <w:rFonts w:ascii="Times New Roman" w:hAnsi="Times New Roman" w:cs="Times New Roman"/>
                <w:color w:val="FF0000"/>
                <w:sz w:val="20"/>
                <w:szCs w:val="20"/>
                <w:lang w:val="fr-FR"/>
              </w:rPr>
              <w:instrText xml:space="preserve"> ADDIN ZOTERO_ITEM CSL_CITATION {"citationID":"ia2pkf2Y","properties":{"formattedCitation":"(J\\uc0\\u553{}drzejewska-Szmek et al., 2017; Schmidt et al., 2007)","plainCitation":"(Jȩdrzejewska-Szmek et al., 2017; Schmidt et al., 2007)","noteIndex":0},"citationItems":[{"id":26</w:instrText>
            </w:r>
            <w:r w:rsidR="00E84080" w:rsidRPr="000E4310">
              <w:rPr>
                <w:rFonts w:ascii="Times New Roman" w:hAnsi="Times New Roman" w:cs="Times New Roman"/>
                <w:color w:val="FF0000"/>
                <w:sz w:val="20"/>
                <w:szCs w:val="20"/>
              </w:rPr>
              <w:instrText xml:space="preserve">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W"}],"issued":{"date-parts":[["2017",7,24]]}},"label":"page"},{"id":1955,"uris":["http://zotero.org/users/5647496/items/TWDEHF3A"],"uri":["http://zotero.org/users/5647496/items/TWDEHF3A"],"itemData":{"id":1955,"type":"article-journal","abstract":"The range of actions of the second messenger Ca2+ is a key determinant of neuronal excitability and plasticity. For dendritic spines, there is on-going debate regarding how diffusional efflux of Ca2+ affects spine signalling. However, the consequences of spino-dendritic coupling for dendritic Ca2+ homeostasis and downstream signalling cascades have not been explored to date. We addressed this question by four-dimensional computer simulations, which were based on Ca2+-imaging data from mice that either express or lack distinct endogenous Ca2+-binding proteins. Our simulations revealed that single active spines do not affect dendritic Ca2+ signalling. Neighbouring, coactive spines, however, induce sizeable increases in dendritic [Ca2+]i when they process slow synaptic Ca2+ signals, such as those implicated in the induction of long-term plasticity. This spino-dendritic coupling is mediated by buffered diffusion, specifically by diffusing calbindin-bound Ca2+. This represents a central mechanism for activating calmodulin in dendritic shafts and therefore a novel form of signal integration in spiny dendrites.","container-title":"The Journal of Physiology","DOI":"10.1113/jphysiol.2007.127860","ISSN":"1469-7793","issue":"2","language":"en","note":"_eprint: https://physoc.onlinelibrary.wiley.com/doi/pdf/10.1113/jphysiol.2007.127860","page":"619-629","source":"Wiley Online Library","title":"Spino-dendritic cross-talk in rodent Purkinje neurons mediated by endogenous Ca2+-binding proteins","volume":"581","author":[{"family":"Schmidt","given":"Hartmut"},{"family":"Kunerth","given":"Svenja"},{"family":"Wilms","given":"Christian"},{"family":"Strotmann","given":"Rainer"},{"family":"Eilers","given":"Jens"}],"issued":{"date-parts":[["2007"]]}},"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E84080" w:rsidRPr="000E4310">
              <w:rPr>
                <w:rFonts w:ascii="Times New Roman" w:hAnsi="Times New Roman" w:cs="Times New Roman"/>
                <w:color w:val="FF0000"/>
                <w:sz w:val="20"/>
                <w:szCs w:val="20"/>
              </w:rPr>
              <w:t>Jȩdrzejewska-Szmek et al., 2017; Schmidt et al., 2007</w:t>
            </w:r>
            <w:r w:rsidRPr="000E4310">
              <w:rPr>
                <w:rFonts w:ascii="Times New Roman" w:hAnsi="Times New Roman" w:cs="Times New Roman"/>
                <w:color w:val="FF0000"/>
                <w:sz w:val="20"/>
                <w:szCs w:val="20"/>
              </w:rPr>
              <w:fldChar w:fldCharType="end"/>
            </w:r>
          </w:p>
        </w:tc>
      </w:tr>
      <w:tr w:rsidR="00CC3FC4" w:rsidRPr="00A122F2" w14:paraId="2EDF522E"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71A2FE1"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CB + 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CBCa</w:t>
            </w:r>
          </w:p>
        </w:tc>
        <w:tc>
          <w:tcPr>
            <w:tcW w:w="1890" w:type="dxa"/>
            <w:noWrap/>
            <w:hideMark/>
          </w:tcPr>
          <w:p w14:paraId="02AB9DE5"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2.00E-02</w:t>
            </w:r>
          </w:p>
        </w:tc>
        <w:tc>
          <w:tcPr>
            <w:tcW w:w="1440" w:type="dxa"/>
            <w:noWrap/>
            <w:hideMark/>
          </w:tcPr>
          <w:p w14:paraId="0CD50701"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1.00E+03</w:t>
            </w:r>
          </w:p>
        </w:tc>
        <w:tc>
          <w:tcPr>
            <w:tcW w:w="1260" w:type="dxa"/>
            <w:noWrap/>
            <w:hideMark/>
          </w:tcPr>
          <w:p w14:paraId="637A564E"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80" w:type="dxa"/>
            <w:noWrap/>
            <w:hideMark/>
          </w:tcPr>
          <w:p w14:paraId="674DCDDC" w14:textId="77777777" w:rsidR="00CC3FC4" w:rsidRPr="000E4310"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sz w:val="20"/>
                <w:szCs w:val="20"/>
              </w:rPr>
              <w:fldChar w:fldCharType="begin"/>
            </w:r>
            <w:r w:rsidRPr="000E4310">
              <w:rPr>
                <w:rFonts w:ascii="Times New Roman" w:hAnsi="Times New Roman" w:cs="Times New Roman"/>
                <w:sz w:val="20"/>
                <w:szCs w:val="20"/>
              </w:rPr>
              <w:instrText xml:space="preserve"> ADDIN ZOTERO_ITEM CSL_CITATION {"citationID":"StED1xPQ","properties":{"formattedCitation":"(Matthews et al., 2013; Matthews and Dietrich, 2015)","plainCitation":"(Matthews et al., 2013; Matthews and Dietrich, 2015)","dontUpdate":true,"noteIndex":0},"citationItems":[{"id":324,"uris":["http://zotero.org/users/5647496/items/UD354RSA"],"uri":["http://zotero.org/users/5647496/items/UD354RSA"],"itemData":{"id":324,"type":"article-journal","abstract":"It has remained difficult to ascribe a specific functional role to immobile or fixed intracellular calcium buffers in central neurons because the amount of these buffers is unknown. Here, we explicitly isolated the fixed buffer fraction by prolonged whole-cell patch-clamp dialysis and quantified its buffering capacity in murine hippocampal slices using confocal calcium imaging and the \"added-buffer\" approach. In dentate granule cells, the calcium binding ratio (κ) after complete washout of calbindin D28k (Cb), κfixed, displayed a substantial value of </w:instrText>
            </w:r>
            <w:r w:rsidRPr="000E4310">
              <w:rPr>
                <w:rFonts w:ascii="Cambria Math" w:hAnsi="Cambria Math" w:cs="Cambria Math"/>
                <w:sz w:val="20"/>
                <w:szCs w:val="20"/>
              </w:rPr>
              <w:instrText>∼</w:instrText>
            </w:r>
            <w:r w:rsidRPr="000E4310">
              <w:rPr>
                <w:rFonts w:ascii="Times New Roman" w:hAnsi="Times New Roman" w:cs="Times New Roman"/>
                <w:sz w:val="20"/>
                <w:szCs w:val="20"/>
              </w:rPr>
              <w:instrText xml:space="preserve">100. In contrast, in CA1 oriens lacunosum moleculare (OLM) interneurons, which do not contain any known calcium-binding protein(s), κfixed amounted to only </w:instrText>
            </w:r>
            <w:r w:rsidRPr="000E4310">
              <w:rPr>
                <w:rFonts w:ascii="Cambria Math" w:hAnsi="Cambria Math" w:cs="Cambria Math"/>
                <w:sz w:val="20"/>
                <w:szCs w:val="20"/>
              </w:rPr>
              <w:instrText>∼</w:instrText>
            </w:r>
            <w:r w:rsidRPr="000E4310">
              <w:rPr>
                <w:rFonts w:ascii="Times New Roman" w:hAnsi="Times New Roman" w:cs="Times New Roman"/>
                <w:sz w:val="20"/>
                <w:szCs w:val="20"/>
              </w:rPr>
              <w:instrText xml:space="preserve">30. Based on these values, a theoretical analysis of dendritic spread of calcium after local entry showed that fixed buffers, in the absence of mobile species, decrease intracellular calcium mobility 100- and 30-fold in granule cells and OLM cells, respectively, and thereby strongly slow calcium signals. Although the large κfixed alone strongly delays the spread of calcium in granule cells, this value optimizes the benefits of additionally expressing the mobile calcium binding protein Cb. With such high κfixed, Cb effectively increases the propagation velocity to levels seen in OLM cells and, contrary to expectation, does not affect the peak calcium concentration close to the source but sharpens the spatial and temporal calcium gradients. The data suggest that the amount of fixed buffers determines the temporal availability of calcium for calcium-binding partners and plays a pivotal role in setting the repertoire of cellular calcium signaling regimens.","container-title":"The Journal of Neuroscience: The Official Journal of the Society for Neuroscience","DOI":"10.1523/JNEUROSCI.4118-12.2013","ISSN":"1529-2401","issue":"36","journalAbbreviation":"J Neurosci","language":"eng","note":"PMID: 24005295\nPMCID: PMC6618380","page":"14431-14445","source":"PubMed","title":"Tuning local calcium availability: cell-type-specific immobile calcium buffer capacity in hippocampal neurons","title-short":"Tuning local calcium availability","volume":"33","author":[{"family":"Matthews","given":"Elizabeth A."},{"family":"Schoch","given":"Susanne"},{"family":"Dietrich","given":"Dirk"}],"issued":{"date-parts":[["2013",9,4]]}}},{"id":325,"uris":["http://zotero.org/users/5647496/items/LLLX5KDR"],"uri":["http://zotero.org/users/5647496/items/LLLX5KDR"],"itemData":{"id":325,"type":"article-journal","abstract":"The diffusion of calcium inside neurons is determined in part by the intracellular calcium binding species that rapidly bind to free calcium ions upon entry. It has long been known that some portion of a neuron's intracellular calcium binding capacity must be fixed or poorly mobile, as calcium diffusion is strongly slowed in the intracellular environment relative to diffusion in cytosolic extract. The working assumption was that these immobile calcium binding sites are provided by structural proteins bound to the cytoskeleton or intracellular membranes and may thereby be relatively similar in composition and capacity across different cell types. However, recent evidence suggests that the immobile buffering capacity can vary greatly between cell types and that some mobile calcium binding proteins may alter their mobility upon binding calcium, thus blurring the line between mobile and immobile. The ways in which immobile buffering capacity might be relevant to different calcium domains within neurons has been explored primarily through modeling. In certain regimes, the presence of immobile buffers and the interaction between mobile and immobile buffers have been shown to result in complex spatiotemporal patterns of free calcium. In total, these experimental and modeling findings call for a more nuanced consideration of the local intracellular calcium microenvironment. In this review we focus on the different amounts, affinities, and mobilities of immobile calcium binding species; propose a new conceptual category of physically diffusible but functionally immobile buffers; and discuss how these buffers might interact with mobile calcium binding partners to generate characteristic calcium domains.","container-title":"Frontiers in Cellular Neuroscience","DOI":"10.3389/fncel.2015.00048","ISSN":"1662-5102","journalAbbreviation":"Front Cell Neurosci","language":"eng","note":"PMID: 25750615\nPMCID: PMC4335178","page":"48","source":"PubMed","title":"Buffer mobility and the regulation of neuronal calcium domains","volume":"9","author":[{"family":"Matthews","given":"Elizabeth A."},{"family":"Dietrich","given":"Dirk"}],"issued":{"date-parts":[["2015"]]}}}],"schema":"https://github.com/citation-style-language/schema/raw/master/csl-citation.json"} </w:instrText>
            </w:r>
            <w:r w:rsidRPr="000E4310">
              <w:rPr>
                <w:rFonts w:ascii="Times New Roman" w:hAnsi="Times New Roman" w:cs="Times New Roman"/>
                <w:sz w:val="20"/>
                <w:szCs w:val="20"/>
              </w:rPr>
              <w:fldChar w:fldCharType="separate"/>
            </w:r>
            <w:r w:rsidRPr="000E4310">
              <w:rPr>
                <w:rFonts w:ascii="Times New Roman" w:hAnsi="Times New Roman" w:cs="Times New Roman"/>
                <w:sz w:val="20"/>
                <w:szCs w:val="20"/>
              </w:rPr>
              <w:t>Matthews et al., 2013; Matthews and Dietrich, 2015</w:t>
            </w:r>
            <w:r w:rsidRPr="000E4310">
              <w:rPr>
                <w:rFonts w:ascii="Times New Roman" w:hAnsi="Times New Roman" w:cs="Times New Roman"/>
                <w:sz w:val="20"/>
                <w:szCs w:val="20"/>
              </w:rPr>
              <w:fldChar w:fldCharType="end"/>
            </w:r>
          </w:p>
        </w:tc>
      </w:tr>
      <w:tr w:rsidR="00CC3FC4" w:rsidRPr="000E4310" w14:paraId="00B51495"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8607FB5"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Ng + </w:t>
            </w:r>
            <w:proofErr w:type="spellStart"/>
            <w:r w:rsidRPr="008B3668">
              <w:rPr>
                <w:rFonts w:ascii="Times New Roman" w:hAnsi="Times New Roman" w:cs="Times New Roman"/>
                <w:i/>
                <w:sz w:val="20"/>
                <w:szCs w:val="20"/>
              </w:rPr>
              <w:t>CaM</w:t>
            </w:r>
            <w:proofErr w:type="spellEnd"/>
            <w:r w:rsidRPr="008B3668">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NgCaM</w:t>
            </w:r>
          </w:p>
        </w:tc>
        <w:tc>
          <w:tcPr>
            <w:tcW w:w="1890" w:type="dxa"/>
            <w:noWrap/>
            <w:hideMark/>
          </w:tcPr>
          <w:p w14:paraId="39102A28"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2.80E-02</w:t>
            </w:r>
          </w:p>
        </w:tc>
        <w:tc>
          <w:tcPr>
            <w:tcW w:w="1440" w:type="dxa"/>
            <w:noWrap/>
            <w:hideMark/>
          </w:tcPr>
          <w:p w14:paraId="3C2E0D7C"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3.60E+01</w:t>
            </w:r>
          </w:p>
        </w:tc>
        <w:tc>
          <w:tcPr>
            <w:tcW w:w="1260" w:type="dxa"/>
            <w:noWrap/>
            <w:hideMark/>
          </w:tcPr>
          <w:p w14:paraId="4DC8166D"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hideMark/>
          </w:tcPr>
          <w:p w14:paraId="10113F46" w14:textId="77777777" w:rsidR="00CC3FC4" w:rsidRPr="000E4310"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lang w:val="fr-FR"/>
              </w:rPr>
            </w:pPr>
            <w:r w:rsidRPr="000E4310">
              <w:rPr>
                <w:rFonts w:ascii="Times New Roman" w:hAnsi="Times New Roman" w:cs="Times New Roman"/>
                <w:color w:val="FF0000"/>
                <w:sz w:val="20"/>
                <w:szCs w:val="20"/>
              </w:rPr>
              <w:fldChar w:fldCharType="begin"/>
            </w:r>
            <w:r w:rsidR="00FD7616" w:rsidRPr="000E4310">
              <w:rPr>
                <w:rFonts w:ascii="Times New Roman" w:hAnsi="Times New Roman" w:cs="Times New Roman"/>
                <w:color w:val="FF0000"/>
                <w:sz w:val="20"/>
                <w:szCs w:val="20"/>
              </w:rPr>
              <w:instrText xml:space="preserve"> ADDIN ZOTERO_ITEM CSL_CITATION {"citationID":"q9k4F8OK","properties":{"formattedCitation":"(J\\uc0\\u553{}drzejewska-Szmek et al., 2017; Kubota et al., 2007)","plainCitation":"(Jȩdrzejewska-Szmek et al., 2017; Kubota et al., 2007)","noteIndex":0},"citationItems":[{"id":260,"uris":["http://zotero.org/users/5647496/items/UMKX2QTZ"],"uri":["http://zotero.org/users/5647496/items/UMKX2QTZ"],"itemData":{"id":260,"type":"article-journal","container-title":"PLOS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W"}],"issued":{"date-parts":[["2017",7,24]]}},"label":"page"},{"id":1958,"uris":["http://zotero.org/users/5647496/items/45BGYQDW"],"uri":["http://zotero.org/users/5647496/items/45BGYQDW"],"itemData":{"id":1958,"type":"article-journal","abstract":"Neurogranin (Ng) is a postsynaptic IQ-motif containing protein that accelerates Ca2+ dissociation from calmodulin (CaM), a key regulator of long-term potentiation and long-term depression in CA1 pyramidal neurons. The exact physiological role of Ng, however, remains controversial. Two genetic knockout studies of Ng showed opposite outcomes in terms </w:instrText>
            </w:r>
            <w:r w:rsidR="00FD7616" w:rsidRPr="000E4310">
              <w:rPr>
                <w:rFonts w:ascii="Times New Roman" w:hAnsi="Times New Roman" w:cs="Times New Roman"/>
                <w:color w:val="FF0000"/>
                <w:sz w:val="20"/>
                <w:szCs w:val="20"/>
                <w:lang w:val="fr-FR"/>
              </w:rPr>
              <w:instrText xml:space="preserve">of the induction of synaptic plasticity. To understand its function, we test the hypothesis that Ng could regulate the spatial range of action of Ca2+/CaM based on its ability to accelerate the dissociation of Ca2+ from CaM. Using a mathematical model constructed on the known biochemistry of Ng, we calculate the cycle time that CaM molecules alternate between the fully Ca2+ saturated state and the Ca2+ unbound state. We then use these results and include diffusion of CaM to illustrate the impact that Ng has on modulating the spatial profile of Ca2+-saturated CaM within a model spine compartment. Finally, the first-passage time of CaM to transition from the Ca2+-free state to the Ca2+-saturated state was calculated with or without Ng present. These analyses suggest that Ng regulates the encounter rate between Ca2+ saturated CaM and its downstream targets during postsynaptic Ca2+ transients.","container-title":"Biophysical Journal","DOI":"10.1529/biophysj.107.106849","ISSN":"0006-3495","issue":"11","journalAbbreviation":"Biophysical Journal","language":"en","page":"3848-3859","source":"ScienceDirect","title":"Neurogranin Controls the Spatiotemporal Pattern of Postsynaptic Ca2+/CaM Signaling","volume":"93","author":[{"family":"Kubota","given":"Yoshihisa"},{"family":"Putkey","given":"John A."},{"family":"Waxham","given":"M. Neal"}],"issued":{"date-parts":[["2007",12,1]]}},"label":"page"}],"schema":"https://github.com/citation-style-language/schema/raw/master/csl-citation.json"}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FD7616" w:rsidRPr="000E4310">
              <w:rPr>
                <w:rFonts w:ascii="Times New Roman" w:hAnsi="Times New Roman" w:cs="Times New Roman"/>
                <w:color w:val="FF0000"/>
                <w:sz w:val="20"/>
                <w:szCs w:val="20"/>
                <w:lang w:val="fr-FR"/>
              </w:rPr>
              <w:t xml:space="preserve">Jȩdrzejewska-Szmek et al., </w:t>
            </w:r>
            <w:proofErr w:type="gramStart"/>
            <w:r w:rsidR="00FD7616" w:rsidRPr="000E4310">
              <w:rPr>
                <w:rFonts w:ascii="Times New Roman" w:hAnsi="Times New Roman" w:cs="Times New Roman"/>
                <w:color w:val="FF0000"/>
                <w:sz w:val="20"/>
                <w:szCs w:val="20"/>
                <w:lang w:val="fr-FR"/>
              </w:rPr>
              <w:t>2017;</w:t>
            </w:r>
            <w:proofErr w:type="gramEnd"/>
            <w:r w:rsidR="00FD7616" w:rsidRPr="000E4310">
              <w:rPr>
                <w:rFonts w:ascii="Times New Roman" w:hAnsi="Times New Roman" w:cs="Times New Roman"/>
                <w:color w:val="FF0000"/>
                <w:sz w:val="20"/>
                <w:szCs w:val="20"/>
                <w:lang w:val="fr-FR"/>
              </w:rPr>
              <w:t xml:space="preserve"> Kubota et al., 2007</w:t>
            </w:r>
            <w:r w:rsidRPr="000E4310">
              <w:rPr>
                <w:rFonts w:ascii="Times New Roman" w:hAnsi="Times New Roman" w:cs="Times New Roman"/>
                <w:color w:val="FF0000"/>
                <w:sz w:val="20"/>
                <w:szCs w:val="20"/>
              </w:rPr>
              <w:fldChar w:fldCharType="end"/>
            </w:r>
          </w:p>
        </w:tc>
      </w:tr>
      <w:tr w:rsidR="00CC3FC4" w:rsidRPr="00A122F2" w14:paraId="618D2A50"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DE35BCA" w14:textId="77777777" w:rsidR="00CC3FC4" w:rsidRPr="008B3668" w:rsidRDefault="00CC3FC4" w:rsidP="009C1C2E">
            <w:pPr>
              <w:rPr>
                <w:rFonts w:ascii="Times New Roman" w:hAnsi="Times New Roman" w:cs="Times New Roman"/>
                <w:i/>
                <w:sz w:val="20"/>
                <w:szCs w:val="20"/>
                <w:lang w:val="fr-FR"/>
              </w:rPr>
            </w:pPr>
            <w:r w:rsidRPr="008B3668">
              <w:rPr>
                <w:rFonts w:ascii="Times New Roman" w:hAnsi="Times New Roman" w:cs="Times New Roman"/>
                <w:i/>
                <w:sz w:val="20"/>
                <w:szCs w:val="20"/>
                <w:lang w:val="fr-FR"/>
              </w:rPr>
              <w:t xml:space="preserve">CaM+2Ca  </w:t>
            </w:r>
            <m:oMath>
              <m:r>
                <m:rPr>
                  <m:sty m:val="bi"/>
                </m:rPr>
                <w:rPr>
                  <w:rFonts w:ascii="Cambria Math" w:hAnsi="Cambria Math" w:cs="Times New Roman"/>
                  <w:sz w:val="20"/>
                  <w:szCs w:val="20"/>
                  <w:lang w:val="fr-FR"/>
                </w:rPr>
                <m:t>↔</m:t>
              </m:r>
            </m:oMath>
            <w:r w:rsidRPr="008B3668">
              <w:rPr>
                <w:rFonts w:ascii="Times New Roman" w:hAnsi="Times New Roman" w:cs="Times New Roman"/>
                <w:i/>
                <w:sz w:val="20"/>
                <w:szCs w:val="20"/>
                <w:lang w:val="fr-FR"/>
              </w:rPr>
              <w:t xml:space="preserve"> CaMCa2C</w:t>
            </w:r>
          </w:p>
        </w:tc>
        <w:tc>
          <w:tcPr>
            <w:tcW w:w="1890" w:type="dxa"/>
            <w:noWrap/>
            <w:hideMark/>
          </w:tcPr>
          <w:p w14:paraId="56452F0C"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6.00E-03</w:t>
            </w:r>
          </w:p>
        </w:tc>
        <w:tc>
          <w:tcPr>
            <w:tcW w:w="1440" w:type="dxa"/>
            <w:noWrap/>
            <w:hideMark/>
          </w:tcPr>
          <w:p w14:paraId="372ABC6C"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r w:rsidRPr="008B3668">
              <w:rPr>
                <w:rFonts w:ascii="Times New Roman" w:hAnsi="Times New Roman" w:cs="Times New Roman"/>
                <w:sz w:val="20"/>
                <w:szCs w:val="20"/>
                <w:lang w:val="fr-FR"/>
              </w:rPr>
              <w:t>9.10E+00</w:t>
            </w:r>
          </w:p>
        </w:tc>
        <w:tc>
          <w:tcPr>
            <w:tcW w:w="1260" w:type="dxa"/>
            <w:noWrap/>
            <w:hideMark/>
          </w:tcPr>
          <w:p w14:paraId="7D8B45A2"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fr-FR"/>
              </w:rPr>
            </w:pPr>
          </w:p>
        </w:tc>
        <w:tc>
          <w:tcPr>
            <w:tcW w:w="2880" w:type="dxa"/>
            <w:noWrap/>
            <w:hideMark/>
          </w:tcPr>
          <w:p w14:paraId="62FB6637" w14:textId="77777777" w:rsidR="00CC3FC4" w:rsidRPr="000E4310"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FD7616" w:rsidRPr="000E4310">
              <w:rPr>
                <w:rFonts w:ascii="Times New Roman" w:hAnsi="Times New Roman" w:cs="Times New Roman"/>
                <w:color w:val="FF0000"/>
                <w:sz w:val="20"/>
                <w:szCs w:val="20"/>
                <w:lang w:val="fr-FR"/>
              </w:rPr>
              <w:instrText xml:space="preserve"> ADDIN ZOTERO_ITEM CSL_CITATION {"citationID":"gQQQBRTl","properties":{"formattedCitation":"(Brown et al., 1997; J\\uc0\\u553{}drzejewska-Szmek et al., 2017)","plainCitation":"(Brown et al., 1997; Jȩdrzejewska-Szmek et al., 2017)","dontUpdate":true,"noteIndex":0},"citationItems":[{"id":1961,"uris":["http://zotero.org/users/5647496/items/U5ZHEIT9"],"uri":["http://zotero.org/users/5647496/items/U5ZHEIT9"],"itemData":{"id":1961,"type":"article-journal","abstract":"The mechanism of dissociation reactions induced by calcium chelators has been studied for complexes of Drosophila calmodulin with target peptides, including four derived from the skeletal muscle myosin light chain kinase target sequence. Reactions were monitored by fluorescence stopped-flow techniques using a variety of intrinsic probes and the indicator Quin2. For most of the complexes, apparently biphasic kinetics were observed in several fluorescence parameters. The absence of any obvious relationship between dissociation rates and peptide affinities implies kinetic control of the dissociation pathway. A general mechanism for calcium and peptide dissociation was formulated and used in numerical simulation of the experimental data. Unexpectedly, the rate of the slowest step decreases with increasing [peptide]/[calmodulin] ratio. Numerical simulation shows this step could contain a substantial contribution from a reversible r</w:instrText>
            </w:r>
            <w:r w:rsidR="00FD7616" w:rsidRPr="000E4310">
              <w:rPr>
                <w:rFonts w:ascii="Times New Roman" w:hAnsi="Times New Roman" w:cs="Times New Roman"/>
                <w:color w:val="FF0000"/>
                <w:sz w:val="20"/>
                <w:szCs w:val="20"/>
              </w:rPr>
              <w:instrText xml:space="preserve">elaxation process (involving the species Ca2-calmodulin-peptide), convolved with the following step (loss of C-terminal calcium ions). The results indicate the potentially key kinetic role of the partially calcium-saturated intermediate species. They show that subtle changes in the peptide sequence can have significant effects on both the dissociation rates and also the dissociation pathway. Both effects could contribute to the variety of regulatory behavior shown by calmodulin with different target enzymes.","container-title":"The Journal of Biological Chemistry","DOI":"10.1074/jbc.272.6.3389","ISSN":"0021-9258","issue":"6","journalAbbreviation":"J Biol Chem","language":"eng","note":"PMID: 9013581","page":"3389-3397","source":"PubMed","title":"Kinetic control of the dissociation pathway of calmodulin-peptide complexes","volume":"272","author":[{"family":"Brown","given":"S. E."},{"family":"Martin","given":"S. R."},{"family":"Bayley","given":"P. M."}],"issued":{"date-parts":[["1997",2,7]]}},"label":"page"},{"id":260,"uris":["http://zotero.org/users/5647496/items/UMKX2QTZ"],"uri":["http://zotero.org/users/5647496/items/UMKX2QTZ"],"itemData":{"id":260,"type":"article-journal","container-title":"PLOS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FD7616" w:rsidRPr="000E4310">
              <w:rPr>
                <w:rFonts w:ascii="Times New Roman" w:hAnsi="Times New Roman" w:cs="Times New Roman"/>
                <w:color w:val="FF0000"/>
                <w:sz w:val="20"/>
                <w:szCs w:val="20"/>
              </w:rPr>
              <w:t>Brown et al., 1997; Jȩdrzejewska-Szmek et al., 2017</w:t>
            </w:r>
            <w:r w:rsidRPr="000E4310">
              <w:rPr>
                <w:rFonts w:ascii="Times New Roman" w:hAnsi="Times New Roman" w:cs="Times New Roman"/>
                <w:color w:val="FF0000"/>
                <w:sz w:val="20"/>
                <w:szCs w:val="20"/>
              </w:rPr>
              <w:fldChar w:fldCharType="end"/>
            </w:r>
          </w:p>
        </w:tc>
      </w:tr>
      <w:tr w:rsidR="00CC3FC4" w:rsidRPr="00A122F2" w14:paraId="3B99B34D"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F9D3333"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CaMCa2C + 2Ca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CaMCa4</w:t>
            </w:r>
          </w:p>
        </w:tc>
        <w:tc>
          <w:tcPr>
            <w:tcW w:w="1890" w:type="dxa"/>
            <w:noWrap/>
            <w:hideMark/>
          </w:tcPr>
          <w:p w14:paraId="4CC21A32"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1.00E-01</w:t>
            </w:r>
          </w:p>
        </w:tc>
        <w:tc>
          <w:tcPr>
            <w:tcW w:w="1440" w:type="dxa"/>
            <w:noWrap/>
            <w:hideMark/>
          </w:tcPr>
          <w:p w14:paraId="4D73D4F1"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1.00E+03</w:t>
            </w:r>
          </w:p>
        </w:tc>
        <w:tc>
          <w:tcPr>
            <w:tcW w:w="1260" w:type="dxa"/>
            <w:noWrap/>
            <w:hideMark/>
          </w:tcPr>
          <w:p w14:paraId="6FBD0727"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hideMark/>
          </w:tcPr>
          <w:p w14:paraId="41C848B2" w14:textId="77777777" w:rsidR="00CC3FC4" w:rsidRPr="000E4310"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FD7616" w:rsidRPr="000E4310">
              <w:rPr>
                <w:rFonts w:ascii="Times New Roman" w:hAnsi="Times New Roman" w:cs="Times New Roman"/>
                <w:color w:val="FF0000"/>
                <w:sz w:val="20"/>
                <w:szCs w:val="20"/>
              </w:rPr>
              <w:instrText xml:space="preserve"> ADDIN ZOTERO_ITEM CSL_CITATION {"citationID":"cURQa3bD","properties":{"formattedCitation":"(J\\uc0\\u553{}drzejewska-Szmek et al., 2017; Putkey et al., 2003)","plainCitation":"(Jȩdrzejewska-Szmek et al., 2017; Putkey et al., 2003)","dontUpdate":true,"noteIndex":0},"citationItems":[{"id":260,"uris":["http://zotero.org/users/5647496/items/UMKX2QTZ"],"uri":["http://zotero.org/users/5647496/items/UMKX2QTZ"],"itemData":{"id":260,"type":"article-journal","container-title":"PLOS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W"}],"issued":{"date-parts":[["2017",7,24]]}},"label":"page"},{"id":1964,"uris":["http://zotero.org/users/5647496/items/UEAS4GR9"],"uri":["http://zotero.org/users/5647496/items/UEAS4GR9"],"itemData":{"id":1964,"type":"article-journal","abstract":"&lt;p&gt;IQ motifs are found in diverse families of calmodulin (CaM)-binding proteins. Some of these, like PEP-19 and RC3, are highly abundant in neuronal tissues, but being devoid of catalytic activity, their biological roles are not understood. We hypothesized that these IQ motif proteins might have unique effects on the Ca&lt;sup&gt;2+&lt;/sup&gt; binding properties of CaM, since they bind to CaM in the presence or absence of Ca&lt;sup&gt;2+&lt;/sup&gt;. Here we show that PEP-19 accelerates by 40 to 50-fold both the slow association and dissociation of Ca&lt;sup&gt;2+&lt;/sup&gt; from the C-domain of free CaM, and we identify the sites of interaction between CaM and PEP-19 using NMR. Importantly, we demonstrate that PEP-19 can also increase the rate of dissociation of Ca&lt;sup&gt;2+&lt;/sup&gt; from CaM when bound to intact CaM-dependent protein kinase II. Thus, PEP-19, and presumably similar members of the IQ family of proteins, has the potential to alter the Ca&lt;sup&gt;2+&lt;/sup&gt;-binding dynamics of free CaM and CaM that is bound to other target proteins. Since Ca&lt;sup&gt;2+&lt;/sup&gt; binding to the C-domain of CaM is the rate-limiting step for activation of CaM-dependent enzymes, the data reveal a new concept of importance in understanding the temporal dynamics of Ca&lt;sup&gt;2+&lt;/sup&gt;-dependent cell signaling.&lt;/p&gt;","container-title":"Journal of Biological Chemistry","DOI":"10.1074/jbc.C300372200","ISSN":"0021-9258, 1083-351X","issue":"50","journalAbbreviation":"Journal of Biological Chemistry","language":"English","note":"publisher: Elsevier\nPMID: 14551202","page":"49667-49670","source":"www.jbc.org","title":"A New Role for IQ Motif Proteins in Regulating Calmodulin Function *","volume":"278","author":[{"family":"Putkey","given":"John A."},{"family":"Kleerekoper","given":"Quinn"},{"family":"Gaertner","given":"Tara R."},{"family":"Waxham","given":"M. Neal"}],"issued":{"date-parts":[["2003",12,12]]}},"label":"page"}],"schema":"https://github.com/citation-style-language/schema/raw/master/csl-citation.json"}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FD7616" w:rsidRPr="000E4310">
              <w:rPr>
                <w:rFonts w:ascii="Times New Roman" w:hAnsi="Times New Roman" w:cs="Times New Roman"/>
                <w:color w:val="FF0000"/>
                <w:sz w:val="20"/>
                <w:szCs w:val="20"/>
              </w:rPr>
              <w:t>Jȩdrzejewska-Szmek et al., 2017; Putkey et al., 2003</w:t>
            </w:r>
            <w:r w:rsidRPr="000E4310">
              <w:rPr>
                <w:rFonts w:ascii="Times New Roman" w:hAnsi="Times New Roman" w:cs="Times New Roman"/>
                <w:color w:val="FF0000"/>
                <w:sz w:val="20"/>
                <w:szCs w:val="20"/>
              </w:rPr>
              <w:fldChar w:fldCharType="end"/>
            </w:r>
          </w:p>
        </w:tc>
      </w:tr>
      <w:tr w:rsidR="00FD7616" w:rsidRPr="00A122F2" w14:paraId="15D2ECE2"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2805443" w14:textId="77777777" w:rsidR="00FD7616" w:rsidRPr="008B3668" w:rsidRDefault="00FD7616" w:rsidP="00FD7616">
            <w:pPr>
              <w:rPr>
                <w:rFonts w:ascii="Times New Roman" w:hAnsi="Times New Roman" w:cs="Times New Roman"/>
                <w:i/>
                <w:sz w:val="20"/>
                <w:szCs w:val="20"/>
              </w:rPr>
            </w:pPr>
            <w:r w:rsidRPr="008B3668">
              <w:rPr>
                <w:rFonts w:ascii="Times New Roman" w:hAnsi="Times New Roman" w:cs="Times New Roman"/>
                <w:i/>
                <w:sz w:val="20"/>
                <w:szCs w:val="20"/>
              </w:rPr>
              <w:t xml:space="preserve">CaM+2Ca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CaMCa2N</w:t>
            </w:r>
          </w:p>
        </w:tc>
        <w:tc>
          <w:tcPr>
            <w:tcW w:w="1890" w:type="dxa"/>
            <w:noWrap/>
            <w:hideMark/>
          </w:tcPr>
          <w:p w14:paraId="602D4629" w14:textId="77777777" w:rsidR="00FD7616" w:rsidRPr="008B3668" w:rsidRDefault="00FD7616" w:rsidP="00FD76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1.00E-01</w:t>
            </w:r>
          </w:p>
        </w:tc>
        <w:tc>
          <w:tcPr>
            <w:tcW w:w="1440" w:type="dxa"/>
            <w:noWrap/>
            <w:hideMark/>
          </w:tcPr>
          <w:p w14:paraId="43E97919" w14:textId="77777777" w:rsidR="00FD7616" w:rsidRPr="008B3668" w:rsidRDefault="00FD7616" w:rsidP="00FD76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1.00E+03</w:t>
            </w:r>
          </w:p>
        </w:tc>
        <w:tc>
          <w:tcPr>
            <w:tcW w:w="1260" w:type="dxa"/>
            <w:noWrap/>
            <w:hideMark/>
          </w:tcPr>
          <w:p w14:paraId="6ED784A1" w14:textId="77777777" w:rsidR="00FD7616" w:rsidRPr="008B3668" w:rsidRDefault="00FD7616" w:rsidP="00FD76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80" w:type="dxa"/>
            <w:noWrap/>
            <w:hideMark/>
          </w:tcPr>
          <w:p w14:paraId="5D07F871" w14:textId="77777777" w:rsidR="00FD7616" w:rsidRPr="000E4310" w:rsidRDefault="00FD7616" w:rsidP="00FD76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Pr="000E4310">
              <w:rPr>
                <w:rFonts w:ascii="Times New Roman" w:hAnsi="Times New Roman" w:cs="Times New Roman"/>
                <w:color w:val="FF0000"/>
                <w:sz w:val="20"/>
                <w:szCs w:val="20"/>
              </w:rPr>
              <w:instrText xml:space="preserve"> ADDIN ZOTERO_ITEM CSL_CITATION {"citationID":"TKgk10Z9","properties":{"formattedCitation":"(Brown et al., 1997; J\\uc0\\u553{}drzejewska-Szmek et al., 2017)","plainCitation":"(Brown et al., 1997; Jȩdrzejewska-Szmek et al., 2017)","dontUpdate":true,"noteIndex":0},"citationItems":[{"id":1961,"uris":["http://zotero.org/users/5647496/items/U5ZHEIT9"],"uri":["http://zotero.org/users/5647496/items/U5ZHEIT9"],"itemData":{"id":1961,"type":"article-journal","abstract":"The mechanism of dissociation reactions induced by calcium chelators has been studied for complexes of Drosophila calmodulin with target peptides, including four derived from the skeletal muscle myosin light chain kinase target sequence. Reactions were monitored by fluorescence stopped-flow techniques using a variety of intrinsic probes and the indicator Quin2. For most of the complexes, apparently biphasic kinetics were observed in several fluorescence parameters. The absence of any obvious relationship between dissociation rates and peptide affinities implies kinetic control of the dissociation pathway. A general mechanism for calcium and peptide dissociation was formulated and used in numerical simulation of the experimental data. Unexpectedly, the rate of the slowest step decreases with increasing [peptide]/[calmodulin] ratio. Numerical simulation shows this step could contain a substantial contribution from a reversible relaxation process (involving the species Ca2-calmodulin-peptide), convolved with the following step (loss of C-terminal calcium ions). The results indicate the potentially key kinetic role of the partially calcium-saturated intermediate species. They show that subtle changes in the peptide sequence can have significant effects on both the dissociation rates and also the dissociation pathway. Both effects could contribute to the variety of regulatory behavior shown by calmodulin with different target enzymes.","container-title":"The Journal of Biological Chemistry","DOI":"10.1074/jbc.272.6.3389","ISSN":"0021-9258","issue":"6","journalAbbreviation":"J Biol Chem","language":"eng","note":"PMID: 9013581","page":"3389-3397","source":"PubMed","title":"Kinetic control of the dissociation pathway of calmodulin-peptide complexes","volume":"272","author":[{"family":"Brown","given":"S. E."},{"family":"Martin","given":"S. R."},{"family":"Bayley","given":"P. M."}],"issued":{"date-parts":[["1997",2,7]]}},"label":"page"},{"id":260,"uris":["http://zotero.org/users/5647496/items/UMKX2QTZ"],"uri":["http://zotero.org/users/5647496/items/UMKX2QTZ"],"itemData":{"id":260,"type":"article-journal","container-title":"PLOS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Pr="000E4310">
              <w:rPr>
                <w:rFonts w:ascii="Times New Roman" w:hAnsi="Times New Roman" w:cs="Times New Roman"/>
                <w:color w:val="FF0000"/>
                <w:sz w:val="20"/>
                <w:szCs w:val="20"/>
              </w:rPr>
              <w:t>Brown et al., 1997; Jȩdrzejewska-Szmek et al., 2017</w:t>
            </w:r>
            <w:r w:rsidRPr="000E4310">
              <w:rPr>
                <w:rFonts w:ascii="Times New Roman" w:hAnsi="Times New Roman" w:cs="Times New Roman"/>
                <w:color w:val="FF0000"/>
                <w:sz w:val="20"/>
                <w:szCs w:val="20"/>
              </w:rPr>
              <w:fldChar w:fldCharType="end"/>
            </w:r>
          </w:p>
        </w:tc>
      </w:tr>
      <w:tr w:rsidR="00FD7616" w:rsidRPr="00A122F2" w14:paraId="1790573A"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7D647CF" w14:textId="77777777" w:rsidR="00FD7616" w:rsidRPr="008B3668" w:rsidRDefault="00FD7616" w:rsidP="00FD7616">
            <w:pPr>
              <w:rPr>
                <w:rFonts w:ascii="Times New Roman" w:hAnsi="Times New Roman" w:cs="Times New Roman"/>
                <w:i/>
                <w:sz w:val="20"/>
                <w:szCs w:val="20"/>
              </w:rPr>
            </w:pPr>
            <w:r w:rsidRPr="008B3668">
              <w:rPr>
                <w:rFonts w:ascii="Times New Roman" w:hAnsi="Times New Roman" w:cs="Times New Roman"/>
                <w:i/>
                <w:sz w:val="20"/>
                <w:szCs w:val="20"/>
              </w:rPr>
              <w:t xml:space="preserve">CaMCa2N + 2Ca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CaMCa4</w:t>
            </w:r>
          </w:p>
        </w:tc>
        <w:tc>
          <w:tcPr>
            <w:tcW w:w="1890" w:type="dxa"/>
            <w:noWrap/>
            <w:hideMark/>
          </w:tcPr>
          <w:p w14:paraId="528DA265" w14:textId="77777777" w:rsidR="00FD7616" w:rsidRPr="008B3668" w:rsidRDefault="00FD7616" w:rsidP="00FD76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6.00E-03</w:t>
            </w:r>
          </w:p>
        </w:tc>
        <w:tc>
          <w:tcPr>
            <w:tcW w:w="1440" w:type="dxa"/>
            <w:noWrap/>
            <w:hideMark/>
          </w:tcPr>
          <w:p w14:paraId="1E9BE080" w14:textId="77777777" w:rsidR="00FD7616" w:rsidRPr="008B3668" w:rsidRDefault="00FD7616" w:rsidP="00FD76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9.10E+00</w:t>
            </w:r>
          </w:p>
        </w:tc>
        <w:tc>
          <w:tcPr>
            <w:tcW w:w="1260" w:type="dxa"/>
            <w:noWrap/>
            <w:hideMark/>
          </w:tcPr>
          <w:p w14:paraId="5D003FE0" w14:textId="77777777" w:rsidR="00FD7616" w:rsidRPr="008B3668" w:rsidRDefault="00FD7616" w:rsidP="00FD76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hideMark/>
          </w:tcPr>
          <w:p w14:paraId="6D9F691C" w14:textId="77777777" w:rsidR="00FD7616" w:rsidRPr="000E4310" w:rsidRDefault="00FD7616" w:rsidP="00FD76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Pr="000E4310">
              <w:rPr>
                <w:rFonts w:ascii="Times New Roman" w:hAnsi="Times New Roman" w:cs="Times New Roman"/>
                <w:color w:val="FF0000"/>
                <w:sz w:val="20"/>
                <w:szCs w:val="20"/>
              </w:rPr>
              <w:instrText xml:space="preserve"> ADDIN ZOTERO_ITEM CSL_CITATION {"citationID":"CFdHoLPv","properties":{"formattedCitation":"(J\\uc0\\u553{}drzejewska-Szmek et al., 2017; Putkey et al., 2003)","plainCitation":"(Jȩdrzejewska-Szmek et al., 2017; Putkey et al., 2003)","dontUpdate":true,"noteIndex":0},"citationItems":[{"id":260,"uris":["http://zotero.org/users/5647496/items/UMKX2QTZ"],"uri":["http://zotero.org/users/5647496/items/UMKX2QTZ"],"itemData":{"id":260,"type":"article-journal","container-title":"PLOS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W"}],"issued":{"date-parts":[["2017",7,24]]}},"label":"page"},{"id":1964,"uris":["http://zotero.org/users/5647496/items/UEAS4GR9"],"uri":["http://zotero.org/users/5647496/items/UEAS4GR9"],"itemData":{"id":1964,"type":"article-journal","abstract":"&lt;p&gt;IQ motifs are found in diverse families of calmodulin (CaM)-binding proteins. Some of these, like PEP-19 and RC3, are highly abundant in neuronal tissues, but being devoid of catalytic activity, their biological roles are not understood. We hypothesized that these IQ motif proteins might have unique effects on the Ca&lt;sup&gt;2+&lt;/sup&gt; binding properties of CaM, since they bind to CaM in the presence or absence of Ca&lt;sup&gt;2+&lt;/sup&gt;. Here we show that PEP-19 accelerates by 40 to 50-fold both the slow association and dissociation of Ca&lt;sup&gt;2+&lt;/sup&gt; from the C-domain of free CaM, and we identify the sites of interaction between CaM and PEP-19 using NMR. Importantly, we demonstrate that PEP-19 can also increase the rate of dissociation of Ca&lt;sup&gt;2+&lt;/sup&gt; from CaM when bound to intact CaM-dependent protein kinase II. Thus, PEP-19, and presumably similar members of the IQ family of proteins, has the potential to alter the Ca&lt;sup&gt;2+&lt;/sup&gt;-binding dynamics of free CaM and CaM that is bound to other target proteins. Since Ca&lt;sup&gt;2+&lt;/sup&gt; binding to the C-domain of CaM is the rate-limiting step for activation of CaM-dependent enzymes, the data reveal a new concept of importance in understanding the temporal dynamics of Ca&lt;sup&gt;2+&lt;/sup&gt;-dependent cell signaling.&lt;/p&gt;","container-title":"Journal of Biological Chemistry","DOI":"10.1074/jbc.C300372200","ISSN":"0021-9258, 1083-351X","issue":"50","journalAbbreviation":"Journal of Biological Chemistry","language":"English","note":"publisher: Elsevier\nPMID: 14551202","page":"49667-49670","source":"www.jbc.org","title":"A New Role for IQ Motif Proteins in Regulating Calmodulin Function *","volume":"278","author":[{"family":"Putkey","given":"John A."},{"family":"Kleerekoper","given":"Quinn"},{"family":"Gaertner","given":"Tara R."},{"family":"Waxham","given":"M. Neal"}],"issued":{"date-parts":[["2003",12,12]]}},"label":"page"}],"schema":"https://github.com/citation-style-language/schema/raw/master/csl-citation.json"}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Pr="000E4310">
              <w:rPr>
                <w:rFonts w:ascii="Times New Roman" w:hAnsi="Times New Roman" w:cs="Times New Roman"/>
                <w:color w:val="FF0000"/>
                <w:sz w:val="20"/>
                <w:szCs w:val="20"/>
              </w:rPr>
              <w:t>Jȩdrzejewska-Szmek et al., 2017; Putkey et al., 2003</w:t>
            </w:r>
            <w:r w:rsidRPr="000E4310">
              <w:rPr>
                <w:rFonts w:ascii="Times New Roman" w:hAnsi="Times New Roman" w:cs="Times New Roman"/>
                <w:color w:val="FF0000"/>
                <w:sz w:val="20"/>
                <w:szCs w:val="20"/>
              </w:rPr>
              <w:fldChar w:fldCharType="end"/>
            </w:r>
          </w:p>
        </w:tc>
      </w:tr>
      <w:tr w:rsidR="00CC3FC4" w:rsidRPr="00A122F2" w14:paraId="770C12F5"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76F0FE2"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CaMCa4+CK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CKCaMCa4</w:t>
            </w:r>
          </w:p>
        </w:tc>
        <w:tc>
          <w:tcPr>
            <w:tcW w:w="1890" w:type="dxa"/>
            <w:noWrap/>
            <w:hideMark/>
          </w:tcPr>
          <w:p w14:paraId="1AC11357"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1.00E-02</w:t>
            </w:r>
          </w:p>
        </w:tc>
        <w:tc>
          <w:tcPr>
            <w:tcW w:w="1440" w:type="dxa"/>
            <w:noWrap/>
            <w:hideMark/>
          </w:tcPr>
          <w:p w14:paraId="7C0FB9F5"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1.50E+00</w:t>
            </w:r>
          </w:p>
        </w:tc>
        <w:tc>
          <w:tcPr>
            <w:tcW w:w="1260" w:type="dxa"/>
            <w:noWrap/>
            <w:hideMark/>
          </w:tcPr>
          <w:p w14:paraId="025DE58B"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80" w:type="dxa"/>
            <w:noWrap/>
          </w:tcPr>
          <w:p w14:paraId="673BAA95" w14:textId="77777777" w:rsidR="00CC3FC4" w:rsidRPr="000E4310"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770435" w:rsidRPr="000E4310">
              <w:rPr>
                <w:rFonts w:ascii="Times New Roman" w:hAnsi="Times New Roman" w:cs="Times New Roman"/>
                <w:color w:val="FF0000"/>
                <w:sz w:val="20"/>
                <w:szCs w:val="20"/>
              </w:rPr>
              <w:instrText xml:space="preserve"> ADDIN ZOTERO_ITEM CSL_CITATION {"citationID":"rbU9rhrL","properties":{"formattedCitation":"(Dupont and Goldbeter, 1998; J\\uc0\\u553{}drzejewska-Szmek et al., 2017)","plainCitation":"(Dupont and Goldbeter, 1998; Jȩdrzejewska-Szmek et al., 2017)","dontUpdate":true,"noteIndex":0},"citationItems":[{"id":1968,"uris":["http://zotero.org/users/5647496/items/TQ2ZYZTH"],"uri":["http://zotero.org/users/5647496/items/TQ2ZYZTH"],"itemData":{"id":1968,"type":"article-journal","abstract":"In many cell types, Ca2+ signals are organized in the form of repetitive spikes. The frequency of these intracellular Ca2+ oscillations increases with the level of stimulation, suggesting the existence of a frequency encoding phenomenon. The question arises as to how the frequency of Ca2+ oscillations can be decoded inside the cell. Ca2+/calmodulin kinase II has long been proposed as an attractive candidate, as it is a key target of Ca2+ signals. By immobilizing the Ca2+/calmodulin kinase II and subjecting it to pulses of Ca2+ of variable amplitude, duration, and frequency, De Koninck and Schulman have shown for the first time that the autonomous activity of Ca2+/calmodulin kinase II is highly sensitive to the temporal pattern of Ca2+ oscillations.","container-title":"BioEssays: News and Reviews in Molecular, Cellular and Developmental Biology","DOI":"10.1002/(SICI)1521-1878(199808)20:8&lt;607::AID-BIES2&gt;3.0.CO;2-F","ISSN":"0265-9247","issue":"8","journalAbbreviation":"Bioessays","language":"eng","note":"PMID: 9780834","page":"607-610","source":"PubMed","title":"CaM kinase II as frequency decoder of Ca2+ oscillations","volume":"20","author":[{"family":"Dupont","given":"G."},{"family":"Goldbeter","given":"A."}],"issued":{"date-parts":[["1998",8]]}},"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FD7616" w:rsidRPr="000E4310">
              <w:rPr>
                <w:rFonts w:ascii="Times New Roman" w:hAnsi="Times New Roman" w:cs="Times New Roman"/>
                <w:color w:val="FF0000"/>
                <w:sz w:val="20"/>
                <w:szCs w:val="20"/>
              </w:rPr>
              <w:t>Dupont and Goldbeter, 1998; Jȩdrzejewska-Szmek et al., 2017</w:t>
            </w:r>
            <w:r w:rsidRPr="000E4310">
              <w:rPr>
                <w:rFonts w:ascii="Times New Roman" w:hAnsi="Times New Roman" w:cs="Times New Roman"/>
                <w:color w:val="FF0000"/>
                <w:sz w:val="20"/>
                <w:szCs w:val="20"/>
              </w:rPr>
              <w:fldChar w:fldCharType="end"/>
            </w:r>
          </w:p>
        </w:tc>
      </w:tr>
      <w:tr w:rsidR="00CC3FC4" w:rsidRPr="00A122F2" w14:paraId="244BBBE0"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5404960"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2CKCaMCa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CKpCaMCa4+ CKCaMCa4</w:t>
            </w:r>
          </w:p>
        </w:tc>
        <w:tc>
          <w:tcPr>
            <w:tcW w:w="1890" w:type="dxa"/>
            <w:noWrap/>
            <w:hideMark/>
          </w:tcPr>
          <w:p w14:paraId="2E4BB1D5"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3.83E-07</w:t>
            </w:r>
          </w:p>
        </w:tc>
        <w:tc>
          <w:tcPr>
            <w:tcW w:w="1440" w:type="dxa"/>
            <w:noWrap/>
            <w:hideMark/>
          </w:tcPr>
          <w:p w14:paraId="28F1F692"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noWrap/>
            <w:hideMark/>
          </w:tcPr>
          <w:p w14:paraId="658D0FBC"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tcPr>
          <w:p w14:paraId="6FA1912F" w14:textId="6F81902F" w:rsidR="00CC3FC4" w:rsidRPr="000E4310" w:rsidRDefault="000E4310"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6A1F017F"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8734756"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3CKCaMCa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CKpCaMCa4+ 2CKCaMCa4</w:t>
            </w:r>
          </w:p>
        </w:tc>
        <w:tc>
          <w:tcPr>
            <w:tcW w:w="1890" w:type="dxa"/>
            <w:noWrap/>
            <w:hideMark/>
          </w:tcPr>
          <w:p w14:paraId="4984623E"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3.56E-10</w:t>
            </w:r>
          </w:p>
        </w:tc>
        <w:tc>
          <w:tcPr>
            <w:tcW w:w="1440" w:type="dxa"/>
            <w:noWrap/>
            <w:hideMark/>
          </w:tcPr>
          <w:p w14:paraId="76B9C09B"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noWrap/>
            <w:hideMark/>
          </w:tcPr>
          <w:p w14:paraId="4F1F0394"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80" w:type="dxa"/>
            <w:noWrap/>
          </w:tcPr>
          <w:p w14:paraId="73D9159C" w14:textId="4897B1C7" w:rsidR="00CC3FC4" w:rsidRPr="000E4310" w:rsidRDefault="000E4310"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5D24FC29"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28960D8"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4CKCaMCa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CKpCaMCa4+ 3CKCaMCa4</w:t>
            </w:r>
          </w:p>
        </w:tc>
        <w:tc>
          <w:tcPr>
            <w:tcW w:w="1890" w:type="dxa"/>
            <w:noWrap/>
            <w:hideMark/>
          </w:tcPr>
          <w:p w14:paraId="2B55140A"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2.24E-13</w:t>
            </w:r>
          </w:p>
        </w:tc>
        <w:tc>
          <w:tcPr>
            <w:tcW w:w="1440" w:type="dxa"/>
            <w:noWrap/>
            <w:hideMark/>
          </w:tcPr>
          <w:p w14:paraId="79EE87BD"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noWrap/>
            <w:hideMark/>
          </w:tcPr>
          <w:p w14:paraId="4EDA6222"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tcPr>
          <w:p w14:paraId="2AF39196" w14:textId="017E57B8" w:rsidR="00CC3FC4" w:rsidRPr="000E4310" w:rsidRDefault="000E4310"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16166EE4"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EEA9479"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2 CKpCaMCa4 + 2 CKCaMCa4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3 CKpCaMCa4 + 1 CKCaMCa4</w:t>
            </w:r>
          </w:p>
        </w:tc>
        <w:tc>
          <w:tcPr>
            <w:tcW w:w="1890" w:type="dxa"/>
            <w:noWrap/>
            <w:hideMark/>
          </w:tcPr>
          <w:p w14:paraId="384ECF28"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1.10E-15</w:t>
            </w:r>
          </w:p>
        </w:tc>
        <w:tc>
          <w:tcPr>
            <w:tcW w:w="1440" w:type="dxa"/>
            <w:noWrap/>
            <w:hideMark/>
          </w:tcPr>
          <w:p w14:paraId="426E0C45"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noWrap/>
            <w:hideMark/>
          </w:tcPr>
          <w:p w14:paraId="12D98BA2"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80" w:type="dxa"/>
            <w:noWrap/>
          </w:tcPr>
          <w:p w14:paraId="3ECE9427" w14:textId="2CFD6FDB" w:rsidR="00CC3FC4" w:rsidRPr="000E4310" w:rsidRDefault="000E4310"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431EC9EF"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5A8E8AE"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2 CKpCaMCa4 + 2 CKCaMCa4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3 CKpCaMCa4 + 1 CKCaMCa4</w:t>
            </w:r>
          </w:p>
        </w:tc>
        <w:tc>
          <w:tcPr>
            <w:tcW w:w="1890" w:type="dxa"/>
            <w:noWrap/>
            <w:hideMark/>
          </w:tcPr>
          <w:p w14:paraId="6BF362D4"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3.03E-10</w:t>
            </w:r>
          </w:p>
        </w:tc>
        <w:tc>
          <w:tcPr>
            <w:tcW w:w="1440" w:type="dxa"/>
            <w:noWrap/>
            <w:hideMark/>
          </w:tcPr>
          <w:p w14:paraId="73235686"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noWrap/>
            <w:hideMark/>
          </w:tcPr>
          <w:p w14:paraId="2DBB4818"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tcPr>
          <w:p w14:paraId="04C98C7A" w14:textId="157C5B7C" w:rsidR="00CC3FC4" w:rsidRPr="000E4310" w:rsidRDefault="000E4310"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0428FE99" w14:textId="77777777" w:rsidTr="00FD761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F35B6B6"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2 CKpCaMCa4 + 2 CKCaMCa4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3 CKpCaMCa4 + 1 CKCaMCa4</w:t>
            </w:r>
          </w:p>
        </w:tc>
        <w:tc>
          <w:tcPr>
            <w:tcW w:w="1890" w:type="dxa"/>
            <w:noWrap/>
            <w:hideMark/>
          </w:tcPr>
          <w:p w14:paraId="1AAF1247"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2.39E-10</w:t>
            </w:r>
          </w:p>
        </w:tc>
        <w:tc>
          <w:tcPr>
            <w:tcW w:w="1440" w:type="dxa"/>
            <w:noWrap/>
            <w:hideMark/>
          </w:tcPr>
          <w:p w14:paraId="495CDD13"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noWrap/>
            <w:hideMark/>
          </w:tcPr>
          <w:p w14:paraId="0A99ECFC"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80" w:type="dxa"/>
            <w:noWrap/>
          </w:tcPr>
          <w:p w14:paraId="4E25332C" w14:textId="1272E485" w:rsidR="00CC3FC4" w:rsidRPr="000E4310" w:rsidRDefault="000E4310"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4CDB90BE"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3BBDE5E"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CKpCaMCa4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CKp + CaMCa4</w:t>
            </w:r>
          </w:p>
        </w:tc>
        <w:tc>
          <w:tcPr>
            <w:tcW w:w="1890" w:type="dxa"/>
            <w:noWrap/>
            <w:hideMark/>
          </w:tcPr>
          <w:p w14:paraId="494E8B1F"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8.00E-04</w:t>
            </w:r>
          </w:p>
        </w:tc>
        <w:tc>
          <w:tcPr>
            <w:tcW w:w="1440" w:type="dxa"/>
            <w:noWrap/>
            <w:hideMark/>
          </w:tcPr>
          <w:p w14:paraId="653C0F55"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1.00E-02</w:t>
            </w:r>
          </w:p>
        </w:tc>
        <w:tc>
          <w:tcPr>
            <w:tcW w:w="1260" w:type="dxa"/>
            <w:noWrap/>
            <w:hideMark/>
          </w:tcPr>
          <w:p w14:paraId="4C251F5F"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80" w:type="dxa"/>
            <w:noWrap/>
          </w:tcPr>
          <w:p w14:paraId="47316424" w14:textId="77777777" w:rsidR="00CC3FC4" w:rsidRPr="000E4310" w:rsidRDefault="00FD761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770435" w:rsidRPr="000E4310">
              <w:rPr>
                <w:rFonts w:ascii="Times New Roman" w:hAnsi="Times New Roman" w:cs="Times New Roman"/>
                <w:color w:val="FF0000"/>
                <w:sz w:val="20"/>
                <w:szCs w:val="20"/>
              </w:rPr>
              <w:instrText xml:space="preserve"> ADDIN ZOTERO_ITEM CSL_CITATION {"citationID":"WdhE4277","properties":{"formattedCitation":"(Dupont and Goldbeter, 1998; J\\uc0\\u553{}drzejewska-Szmek et al., 2017)","plainCitation":"(Dupont and Goldbeter, 1998; Jȩdrzejewska-Szmek et al., 2017)","dontUpdate":true,"noteIndex":0},"citationItems":[{"id":1968,"uris":["http://zotero.org/users/5647496/items/TQ2ZYZTH"],"uri":["http://zotero.org/users/5647496/items/TQ2ZYZTH"],"itemData":{"id":1968,"type":"article-journal","abstract":"In many cell types, Ca2+ signals are organized in the form of repetitive spikes. The frequency of these intracellular Ca2+ oscillations increases with the level of stimulation, suggesting the existence of a frequency encoding phenomenon. The question arises as to how the frequency of Ca2+ oscillations can be decoded inside the cell. Ca2+/calmodulin kinase II has long been proposed as an attractive candidate, as it is a key target of Ca2+ signals. By immobilizing the Ca2+/calmodulin kinase II and subjecting it to pulses of Ca2+ of variable amplitude, duration, and frequency, De Koninck and Schulman have shown for the first time that the autonomous activity of Ca2+/calmodulin kinase II is highly sensitive to the temporal pattern of Ca2+ oscillations.","container-title":"BioEssays: News and Reviews in Molecular, Cellular and Developmental Biology","DOI":"10.1002/(SICI)1521-1878(199808)20:8&lt;607::AID-BIES2&gt;3.0.CO;2-F","ISSN":"0265-9247","issue":"8","journalAbbreviation":"Bioessays","language":"eng","note":"PMID: 9780834","page":"607-610","source":"PubMed","title":"CaM kinase II as frequency decoder of Ca2+ oscillations","volume":"20","author":[{"family":"Dupont","given":"G."},{"family":"Goldbeter","given":"A."}],"issued":{"date-parts":[["1998",8]]}},"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Pr="000E4310">
              <w:rPr>
                <w:rFonts w:ascii="Times New Roman" w:hAnsi="Times New Roman" w:cs="Times New Roman"/>
                <w:color w:val="FF0000"/>
                <w:sz w:val="20"/>
                <w:szCs w:val="20"/>
              </w:rPr>
              <w:t>Dupont and Goldbeter, 1998; Jȩdrzejewska-Szmek et al., 2017</w:t>
            </w:r>
            <w:r w:rsidRPr="000E4310">
              <w:rPr>
                <w:rFonts w:ascii="Times New Roman" w:hAnsi="Times New Roman" w:cs="Times New Roman"/>
                <w:color w:val="FF0000"/>
                <w:sz w:val="20"/>
                <w:szCs w:val="20"/>
              </w:rPr>
              <w:fldChar w:fldCharType="end"/>
            </w:r>
          </w:p>
        </w:tc>
      </w:tr>
      <w:tr w:rsidR="00CC3FC4" w:rsidRPr="00A122F2" w14:paraId="3D6BB52E"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E4CB6CC"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CKp+PP1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 + PP1</w:t>
            </w:r>
          </w:p>
        </w:tc>
        <w:tc>
          <w:tcPr>
            <w:tcW w:w="1890" w:type="dxa"/>
            <w:noWrap/>
            <w:hideMark/>
          </w:tcPr>
          <w:p w14:paraId="000D678F"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4.00E-05</w:t>
            </w:r>
          </w:p>
        </w:tc>
        <w:tc>
          <w:tcPr>
            <w:tcW w:w="1440" w:type="dxa"/>
            <w:noWrap/>
            <w:hideMark/>
          </w:tcPr>
          <w:p w14:paraId="1D4A9C50"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3.40E-01</w:t>
            </w:r>
          </w:p>
        </w:tc>
        <w:tc>
          <w:tcPr>
            <w:tcW w:w="1260" w:type="dxa"/>
            <w:noWrap/>
            <w:hideMark/>
          </w:tcPr>
          <w:p w14:paraId="525B67DA"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8.60E-02</w:t>
            </w:r>
          </w:p>
        </w:tc>
        <w:tc>
          <w:tcPr>
            <w:tcW w:w="2880" w:type="dxa"/>
            <w:noWrap/>
          </w:tcPr>
          <w:p w14:paraId="17AC05EB" w14:textId="73CE9760" w:rsidR="00CC3FC4" w:rsidRPr="000E4310" w:rsidRDefault="000E4310"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6D7EE2B0" w14:textId="77777777" w:rsidTr="009C1C2E">
        <w:trPr>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8127103"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CKpCaMCa4 + PP1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CKCaMCa4 + PP1</w:t>
            </w:r>
          </w:p>
        </w:tc>
        <w:tc>
          <w:tcPr>
            <w:tcW w:w="1890" w:type="dxa"/>
            <w:noWrap/>
            <w:hideMark/>
          </w:tcPr>
          <w:p w14:paraId="26866EFC"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4.00E-05</w:t>
            </w:r>
          </w:p>
        </w:tc>
        <w:tc>
          <w:tcPr>
            <w:tcW w:w="1440" w:type="dxa"/>
            <w:noWrap/>
            <w:hideMark/>
          </w:tcPr>
          <w:p w14:paraId="0E5C8CCC"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3.40E-01</w:t>
            </w:r>
          </w:p>
        </w:tc>
        <w:tc>
          <w:tcPr>
            <w:tcW w:w="1260" w:type="dxa"/>
            <w:noWrap/>
            <w:hideMark/>
          </w:tcPr>
          <w:p w14:paraId="0F921A05" w14:textId="77777777" w:rsidR="00CC3FC4" w:rsidRPr="008B3668" w:rsidRDefault="00CC3FC4"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8.60E-02</w:t>
            </w:r>
          </w:p>
        </w:tc>
        <w:tc>
          <w:tcPr>
            <w:tcW w:w="2880" w:type="dxa"/>
            <w:noWrap/>
          </w:tcPr>
          <w:p w14:paraId="72FCF639" w14:textId="2CA1824C" w:rsidR="00CC3FC4" w:rsidRPr="000E4310" w:rsidRDefault="000E4310"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4310">
              <w:rPr>
                <w:rFonts w:ascii="Times New Roman" w:hAnsi="Times New Roman" w:cs="Times New Roman"/>
                <w:color w:val="FF0000"/>
                <w:sz w:val="20"/>
                <w:szCs w:val="20"/>
              </w:rPr>
              <w:t>Blackwell, 2019</w:t>
            </w:r>
          </w:p>
        </w:tc>
      </w:tr>
      <w:tr w:rsidR="00CC3FC4" w:rsidRPr="00A122F2" w14:paraId="466B816B" w14:textId="77777777" w:rsidTr="009C1C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7CB6F0D" w14:textId="77777777" w:rsidR="00CC3FC4" w:rsidRPr="008B3668" w:rsidRDefault="00CC3FC4" w:rsidP="009C1C2E">
            <w:pPr>
              <w:rPr>
                <w:rFonts w:ascii="Times New Roman" w:hAnsi="Times New Roman" w:cs="Times New Roman"/>
                <w:i/>
                <w:sz w:val="20"/>
                <w:szCs w:val="20"/>
              </w:rPr>
            </w:pPr>
            <w:r w:rsidRPr="008B3668">
              <w:rPr>
                <w:rFonts w:ascii="Times New Roman" w:hAnsi="Times New Roman" w:cs="Times New Roman"/>
                <w:i/>
                <w:sz w:val="20"/>
                <w:szCs w:val="20"/>
              </w:rPr>
              <w:t xml:space="preserve">Ip35 + PP1 </w:t>
            </w:r>
            <m:oMath>
              <m:r>
                <m:rPr>
                  <m:sty m:val="bi"/>
                </m:rPr>
                <w:rPr>
                  <w:rFonts w:ascii="Cambria Math" w:hAnsi="Cambria Math" w:cs="Times New Roman"/>
                  <w:sz w:val="20"/>
                  <w:szCs w:val="20"/>
                </w:rPr>
                <m:t>↔</m:t>
              </m:r>
            </m:oMath>
            <w:r w:rsidRPr="008B3668">
              <w:rPr>
                <w:rFonts w:ascii="Times New Roman" w:hAnsi="Times New Roman" w:cs="Times New Roman"/>
                <w:i/>
                <w:sz w:val="20"/>
                <w:szCs w:val="20"/>
              </w:rPr>
              <w:t xml:space="preserve"> Ip35PP1</w:t>
            </w:r>
          </w:p>
        </w:tc>
        <w:tc>
          <w:tcPr>
            <w:tcW w:w="1890" w:type="dxa"/>
            <w:noWrap/>
            <w:hideMark/>
          </w:tcPr>
          <w:p w14:paraId="12701BF8"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1.00E-03</w:t>
            </w:r>
          </w:p>
        </w:tc>
        <w:tc>
          <w:tcPr>
            <w:tcW w:w="1440" w:type="dxa"/>
            <w:noWrap/>
            <w:hideMark/>
          </w:tcPr>
          <w:p w14:paraId="71EDAF30" w14:textId="77777777" w:rsidR="00CC3FC4" w:rsidRPr="008B3668"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3668">
              <w:rPr>
                <w:rFonts w:ascii="Times New Roman" w:hAnsi="Times New Roman" w:cs="Times New Roman"/>
                <w:sz w:val="20"/>
                <w:szCs w:val="20"/>
              </w:rPr>
              <w:t>1.10E-03</w:t>
            </w:r>
          </w:p>
        </w:tc>
        <w:tc>
          <w:tcPr>
            <w:tcW w:w="1260" w:type="dxa"/>
            <w:noWrap/>
            <w:hideMark/>
          </w:tcPr>
          <w:p w14:paraId="4666CA2F" w14:textId="77777777" w:rsidR="00CC3FC4" w:rsidRPr="00A122F2"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p>
        </w:tc>
        <w:tc>
          <w:tcPr>
            <w:tcW w:w="2880" w:type="dxa"/>
            <w:noWrap/>
            <w:hideMark/>
          </w:tcPr>
          <w:p w14:paraId="70674FC1" w14:textId="77777777" w:rsidR="00CC3FC4" w:rsidRPr="000E4310" w:rsidRDefault="00CC3FC4"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0E4310">
              <w:rPr>
                <w:rFonts w:ascii="Times New Roman" w:hAnsi="Times New Roman" w:cs="Times New Roman"/>
                <w:color w:val="FF0000"/>
                <w:sz w:val="20"/>
                <w:szCs w:val="20"/>
              </w:rPr>
              <w:fldChar w:fldCharType="begin"/>
            </w:r>
            <w:r w:rsidR="00770435" w:rsidRPr="000E4310">
              <w:rPr>
                <w:rFonts w:ascii="Times New Roman" w:hAnsi="Times New Roman" w:cs="Times New Roman"/>
                <w:color w:val="FF0000"/>
                <w:sz w:val="20"/>
                <w:szCs w:val="20"/>
              </w:rPr>
              <w:instrText xml:space="preserve"> ADDIN ZOTERO_ITEM CSL_CITATION {"citationID":"xSf2ryKx","properties":{"formattedCitation":"(Connor et al., 2000; Huang et al., 1999; J\\uc0\\u553{}drzejewska-Szmek et al., 2017)","plainCitation":"(Connor et al., 2000; Huang et al., 1999; Jȩdrzejewska-Szmek et al., 2017)","noteIndex":0},"citationItems":[{"id":1972,"uris":["http://zotero.org/users/5647496/items/V8FUQSMD"],"uri":["http://zotero.org/users/5647496/items/V8FUQSMD"],"itemData":{"id":1972,"type":"article-journal","abstract":"&lt;p&gt;Inhibitor-1 (I-1) and inhibitor-2 (I-2) selectively inhibit type 1 protein serine/threonine phosphatases (PP1). To define the molecular basis for PP1 inhibition by I-1 and I-2 charged-to-alanine substitutions in the &lt;i&gt;Saccharomyces cerevisiae&lt;/i&gt;, PP1 catalytic subunit (GLC7), were analyzed. Two PP1 mutants, E53A/E55A and K165A/E166A/K167A, showed reduced sensitivity to I-2 when compared with wild-type PP1. Both mutants were effectively inhibited by I-1. Two-hybrid analysis and coprecipitation or pull-down assays established that wild-type and mutant PP1 catalytic subunits bound I-2 in an identical manner and suggested a role for the mutated amino acids in enzyme inhibition. Inhibition of wild-type and mutant PP1 enzymes by full-length I-2(1–204), I-2(1–114), and I-2(36–204) indicated that the mutant enzymes were impaired in their interaction with the N-terminal 35 amino acids of I-2. Site-directed mutagenesis of amino acids near the N terminus of I-2 and competition for PP1 binding by a synthetic peptide encompassing an I-2 N-terminal sequence suggested that a PP1 domain composed of amino acids Glu-53, Glu-55, Asp-165, Glu-166, and Lys-167 interacts with the N terminus of I-2. This defined a novel regulatory interaction between I-2 and PP1 that determines I-2 potency and perhaps selectivity as a PP1 inhibitor.&lt;/p&gt;","container-title":"Journal of Biological Chemistry","DOI":"10.1074/jbc.M909312199","ISSN":"0021-9258, 1083-351X","issue":"25","journalAbbreviation":"Journal of Biological Chemistry","language":"English","note":"publisher: Elsevier\nPMID: 10748125","page":"18670-18675","source":"www.jbc.org","title":"Cellular Mechanisms Regulating Protein Phosphatase-1: A KEY FUNCTIONAL INTERACTION BETWEEN INHIBITOR-2 AND THE TYPE 1 PROTEIN PHOSPHATASE CATALYTIC SUBUNIT *","title-short":"Cellular Mechanisms Regulating Protein Phosphatase-1","volume":"275","author":[{"family":"Connor","given":"John H."},{"family":"Frederick","given":"Deborah"},{"family":"Huang","given":"Hsien-bin"},{"family":"Yang","given":"Jie"},{"family":"Helps","given":"Nicholas R."},{"family":"Cohen","given":"Patricia T. W."},{"family":"Nairn","given":"Angus C."},{"family":"DePaoli-Roach","given":"Anna"},{"family":"Tatchell","given":"Kelly"},{"family":"Shenolikar","given":"Shirish"}],"issued":{"date-parts":[["2000",6,23]]}},"label":"page"},{"id":1970,"uris":["http://zotero.org/users/5647496/items/AJW8AD8B"],"uri":["http://zotero.org/users/5647496/items/AJW8AD8B"],"itemData":{"id":1970,"type":"article-journal","abstract":"Phospho-DARPP-32 (where DARPP-32 is dopamine- and cAMP-regulated phosphoprotein, Mr 32,000), its homolog, phospho-inhibitor-1, and inhibitor-2 are potent inhibitors (IC50 approximately 1 nM) of the catalytic subunit of protein phosphatase-1 (PP1). Our previous studies have indicated that a region encompassing residues 6-11 (RKKIQF) and phospho-Thr-34, of phospho-DARPP-32, interacts with PP1. However, little is known about specific regions of inhibitor-2 that interact with PP1. We have now characterized in detail the interaction of phospho-DARPP-32 and inhibitor-2 with PP1. Mutagenesis studies indicate that within DARPP-32 Phe-11 and Ile-9 play critical roles, with Lys-7 playing a lesser role in inhibition of PP1. Pro-33 and Pro-35 are also important, as is the number of amino acids between residues 7 and 11 and phospho-Thr-34. For inhibitor-2, deletion of amino acids 1-8 (I2-(9-204)) or 100-204 (I2-(1-99)) had little effect on the ability of the mutant proteins to inhibit PP1. Further deletion of residues 9-13 (I2-(14-204)) resulted in a large decrease in inhibitory potency (IC50 approximately 800 nM), whereas further COOH-terminal deletion (I2-(1-84)) caused a moderate decrease in inhibitory potency (IC50 approximately 10 nM). Within residues 9-13 (PIKGI), mutagenesis indicated that Ile-10, Lys-11, and Ile-13 play critical roles. The peptide I2-(6-20) antagonized the inhibition of PP-1 by inhibitor-2 but had no effect on inhibition by phospho-DARPP-32. In contrast, the peptide D32-(6-38) antagonized the inhibition of PP1 by phospho-DARPP-32, inhibitor-2, and I2-(1-120) but not I2-(85-204). These results indicate that distinct amino acid motifs contained within the NH2 termini of phospho-DARPP-32 (KKIQF, where italics indicate important residues) and inhibitor-2 (IKGI) are critical for inhibition of PP1. Moreover, residues 14-84 of inhibitor-2 and residues 6-38 of phospho-DARPP-32 share elements that are important for interaction with PP1.","container-title":"The Journal of biological chemistry","DOI":"10.1074/jbc.274.12.7870","ISSN":"1083-351X","issue":"12","journalAbbreviation":"J Biol Chem","language":"eng","note":"PMID: 10075680","page":"7870-7878","source":"Europe PMC","title":"Characterization of the inhibition of protein phosphatase-1 by DARPP-32 and inhibitor-2","volume":"274","author":[{"family":"Huang","given":"H B"},{"family":"Horiuchi","given":"A"},{"family":"Watanabe","given":"T"},{"family":"Shih","given":"S R"},{"family":"Tsay","given":"H J"},{"family":"Li","given":"H C"},{"family":"Greengard","given":"P"},{"family":"Nairn","given":"A C"}],"issued":{"date-parts":[["1999",3,1]]}},"label":"page"},{"id":260,"uris":["http://zotero.org/users/5647496/items/UMKX2QTZ"],"uri":["http://zotero.org/users/5647496/items/UMKX2QTZ"],"itemData":{"id":260,"type":"article-journal","container-title":"PLOS Computational Biology","DOI":"10.1371/journal.pcbi.1005657","ISSN":"1553-7358","issue":"7","language":"en","page":"e1005657","source":"Crossref","title":"β-adrenergic signaling broadly contributes to LTP induction","volume":"13","author":[{"family":"Jȩdrzejewska-Szmek","given":"Joanna"},{"family":"Luczak","given":"Vincent"},{"family":"Abel","given":"Ted"},{"family":"Blackwell","given":"Kim T"}],"editor":[{"family":"Lytton","given":"William W"}],"issued":{"date-parts":[["2017",7,24]]}},"label":"page"}],"schema":"https://github.com/citation-style-language/schema/raw/master/csl-citation.json"} </w:instrText>
            </w:r>
            <w:r w:rsidRPr="000E4310">
              <w:rPr>
                <w:rFonts w:ascii="Times New Roman" w:hAnsi="Times New Roman" w:cs="Times New Roman"/>
                <w:color w:val="FF0000"/>
                <w:sz w:val="20"/>
                <w:szCs w:val="20"/>
              </w:rPr>
              <w:fldChar w:fldCharType="separate"/>
            </w:r>
            <w:r w:rsidR="00770435" w:rsidRPr="000E4310">
              <w:rPr>
                <w:rFonts w:ascii="Times New Roman" w:hAnsi="Times New Roman" w:cs="Times New Roman"/>
                <w:color w:val="FF0000"/>
                <w:sz w:val="20"/>
                <w:szCs w:val="20"/>
              </w:rPr>
              <w:t>Connor et al., 2000; Huang et al., 1999; Jȩdrzejewska-Szmek et al., 2017</w:t>
            </w:r>
            <w:r w:rsidRPr="000E4310">
              <w:rPr>
                <w:rFonts w:ascii="Times New Roman" w:hAnsi="Times New Roman" w:cs="Times New Roman"/>
                <w:color w:val="FF0000"/>
                <w:sz w:val="20"/>
                <w:szCs w:val="20"/>
              </w:rPr>
              <w:fldChar w:fldCharType="end"/>
            </w:r>
          </w:p>
        </w:tc>
      </w:tr>
    </w:tbl>
    <w:p w14:paraId="2550CBB3" w14:textId="77777777" w:rsidR="00770435" w:rsidRDefault="00770435" w:rsidP="00770435">
      <w:pPr>
        <w:pStyle w:val="Bibliography"/>
      </w:pPr>
      <w:bookmarkStart w:id="2" w:name="_GoBack"/>
      <w:bookmarkEnd w:id="2"/>
    </w:p>
    <w:p w14:paraId="27A36619" w14:textId="77777777" w:rsidR="00770435" w:rsidRDefault="00770435" w:rsidP="00770435">
      <w:pPr>
        <w:pStyle w:val="Bibliography"/>
      </w:pPr>
    </w:p>
    <w:p w14:paraId="42909F47" w14:textId="77777777" w:rsidR="00770435" w:rsidRDefault="00770435" w:rsidP="00770435">
      <w:pPr>
        <w:pStyle w:val="Bibliography"/>
      </w:pPr>
    </w:p>
    <w:p w14:paraId="6E8576DC" w14:textId="77777777" w:rsidR="00F40F80" w:rsidRDefault="00F40F80" w:rsidP="00770435">
      <w:pPr>
        <w:pStyle w:val="Bibliography"/>
        <w:rPr>
          <w:rFonts w:ascii="Times New Roman" w:hAnsi="Times New Roman" w:cs="Times New Roman"/>
          <w:b/>
          <w:sz w:val="24"/>
          <w:szCs w:val="24"/>
        </w:rPr>
      </w:pPr>
    </w:p>
    <w:p w14:paraId="64BA1203" w14:textId="77777777" w:rsidR="00F40F80" w:rsidRDefault="00F40F80" w:rsidP="00770435">
      <w:pPr>
        <w:pStyle w:val="Bibliography"/>
        <w:rPr>
          <w:rFonts w:ascii="Times New Roman" w:hAnsi="Times New Roman" w:cs="Times New Roman"/>
          <w:b/>
          <w:sz w:val="24"/>
          <w:szCs w:val="24"/>
        </w:rPr>
      </w:pPr>
    </w:p>
    <w:p w14:paraId="413B4A99" w14:textId="5FC0062F" w:rsidR="00770435" w:rsidRPr="00F40F80" w:rsidRDefault="00F40F80" w:rsidP="00770435">
      <w:pPr>
        <w:pStyle w:val="Bibliography"/>
        <w:rPr>
          <w:rFonts w:ascii="Times New Roman" w:hAnsi="Times New Roman" w:cs="Times New Roman"/>
          <w:b/>
          <w:sz w:val="24"/>
          <w:szCs w:val="24"/>
        </w:rPr>
      </w:pPr>
      <w:r w:rsidRPr="00F40F80">
        <w:rPr>
          <w:rFonts w:ascii="Times New Roman" w:hAnsi="Times New Roman" w:cs="Times New Roman"/>
          <w:b/>
          <w:sz w:val="24"/>
          <w:szCs w:val="24"/>
        </w:rPr>
        <w:lastRenderedPageBreak/>
        <w:t>REFERENCES</w:t>
      </w:r>
    </w:p>
    <w:p w14:paraId="4D53A1F8" w14:textId="6C7E5FA5" w:rsidR="008B3668" w:rsidRDefault="008B3668" w:rsidP="00DF566F">
      <w:pPr>
        <w:pStyle w:val="Bibliography"/>
        <w:numPr>
          <w:ilvl w:val="0"/>
          <w:numId w:val="10"/>
        </w:numPr>
        <w:rPr>
          <w:rFonts w:ascii="Times New Roman" w:hAnsi="Times New Roman" w:cs="Times New Roman"/>
          <w:color w:val="FF0000"/>
          <w:sz w:val="24"/>
          <w:szCs w:val="24"/>
        </w:rPr>
      </w:pPr>
      <w:r w:rsidRPr="008B3668">
        <w:rPr>
          <w:rFonts w:ascii="Times New Roman" w:hAnsi="Times New Roman" w:cs="Times New Roman"/>
          <w:color w:val="FF0000"/>
          <w:sz w:val="24"/>
          <w:szCs w:val="24"/>
        </w:rPr>
        <w:t xml:space="preserve">Blackwell KT, 2019. </w:t>
      </w:r>
      <w:proofErr w:type="spellStart"/>
      <w:r w:rsidRPr="008B3668">
        <w:rPr>
          <w:rFonts w:ascii="Times New Roman" w:hAnsi="Times New Roman" w:cs="Times New Roman"/>
          <w:color w:val="FF0000"/>
          <w:sz w:val="24"/>
          <w:szCs w:val="24"/>
        </w:rPr>
        <w:t>Github</w:t>
      </w:r>
      <w:proofErr w:type="spellEnd"/>
      <w:r w:rsidRPr="008B3668">
        <w:rPr>
          <w:rFonts w:ascii="Times New Roman" w:hAnsi="Times New Roman" w:cs="Times New Roman"/>
          <w:color w:val="FF0000"/>
          <w:sz w:val="24"/>
          <w:szCs w:val="24"/>
        </w:rPr>
        <w:t xml:space="preserve">. </w:t>
      </w:r>
      <w:hyperlink r:id="rId10" w:history="1">
        <w:r w:rsidRPr="008B3668">
          <w:rPr>
            <w:rStyle w:val="Hyperlink"/>
            <w:rFonts w:ascii="Times New Roman" w:hAnsi="Times New Roman" w:cs="Times New Roman"/>
            <w:color w:val="FF0000"/>
            <w:sz w:val="24"/>
            <w:szCs w:val="24"/>
          </w:rPr>
          <w:t>https://github.com/neurord/neurord_fit/tree/master/camkii</w:t>
        </w:r>
      </w:hyperlink>
      <w:r w:rsidRPr="008B3668">
        <w:rPr>
          <w:rFonts w:ascii="Times New Roman" w:hAnsi="Times New Roman" w:cs="Times New Roman"/>
          <w:color w:val="FF0000"/>
          <w:sz w:val="24"/>
          <w:szCs w:val="24"/>
        </w:rPr>
        <w:t>. aa721d3</w:t>
      </w:r>
    </w:p>
    <w:p w14:paraId="47283C52" w14:textId="77777777" w:rsidR="008B3668" w:rsidRPr="008B3668" w:rsidRDefault="008B3668" w:rsidP="008B3668"/>
    <w:p w14:paraId="1AA9A753" w14:textId="5A0001D8" w:rsidR="00770435" w:rsidRPr="008B3668" w:rsidRDefault="00CC3FC4" w:rsidP="00DF566F">
      <w:pPr>
        <w:pStyle w:val="Bibliography"/>
        <w:numPr>
          <w:ilvl w:val="0"/>
          <w:numId w:val="10"/>
        </w:numPr>
        <w:rPr>
          <w:rFonts w:ascii="Times New Roman" w:hAnsi="Times New Roman" w:cs="Times New Roman"/>
          <w:color w:val="FF0000"/>
          <w:sz w:val="24"/>
        </w:rPr>
      </w:pPr>
      <w:r w:rsidRPr="00D83C0E">
        <w:fldChar w:fldCharType="begin"/>
      </w:r>
      <w:r w:rsidRPr="00D83C0E">
        <w:instrText xml:space="preserve"> ADDIN ZOTERO_BIBL {"uncited":[],"omitted":[],"custom":[]} CSL_BIBLIOGRAPHY </w:instrText>
      </w:r>
      <w:r w:rsidRPr="00D83C0E">
        <w:fldChar w:fldCharType="separate"/>
      </w:r>
      <w:r w:rsidR="00770435" w:rsidRPr="008B3668">
        <w:rPr>
          <w:rFonts w:ascii="Times New Roman" w:hAnsi="Times New Roman" w:cs="Times New Roman"/>
          <w:color w:val="FF0000"/>
          <w:sz w:val="24"/>
        </w:rPr>
        <w:t xml:space="preserve">Brown, S.E., Martin, S.R., Bayley, P.M., 1997. Kinetic control of the dissociation pathway of calmodulin-peptide complexes. J Biol Chem 272, 3389–3397. </w:t>
      </w:r>
    </w:p>
    <w:p w14:paraId="7984E986" w14:textId="77777777" w:rsidR="00DF566F" w:rsidRPr="008B3668" w:rsidRDefault="00DF566F" w:rsidP="00DF566F">
      <w:pPr>
        <w:rPr>
          <w:color w:val="FF0000"/>
        </w:rPr>
      </w:pPr>
    </w:p>
    <w:p w14:paraId="7AFFB9BB"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Connor, J.H., Frederick, D., Huang, H., Yang, J., Helps, N.R., Cohen, P.T.W., Nairn, A.C., DePaoli-Roach, A., Tatchell, K., Shenolikar, S., 2000. Cellular Mechanisms Regulating Protein Phosphatase-1: A KEY FUNCTIONAL INTERACTION BETWEEN INHIBITOR-2 AND THE TYPE 1 PROTEIN PHOSPHATASE CATALYTIC SUBUNIT *. Journal of Biological Chemistry 275, 18670–18675. De Koninck, P., Schulman, H., 1998. Sensitivity of CaM Kinase II to the Frequency of Ca2+ Oscillations. Science 279, 227–230. </w:t>
      </w:r>
    </w:p>
    <w:p w14:paraId="3F85251B" w14:textId="77777777" w:rsidR="00DF566F" w:rsidRPr="008B3668" w:rsidRDefault="00DF566F" w:rsidP="00DF566F">
      <w:pPr>
        <w:rPr>
          <w:color w:val="FF0000"/>
        </w:rPr>
      </w:pPr>
    </w:p>
    <w:p w14:paraId="71ED657B"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Dupont, G., Goldbeter, A., 1998. CaM kinase II as frequency decoder of Ca2+ oscillations. Bioessays 20, 607–610. </w:t>
      </w:r>
    </w:p>
    <w:p w14:paraId="3B5B165F" w14:textId="77777777" w:rsidR="00DF566F" w:rsidRPr="008B3668" w:rsidRDefault="00DF566F" w:rsidP="00DF566F">
      <w:pPr>
        <w:rPr>
          <w:color w:val="FF0000"/>
        </w:rPr>
      </w:pPr>
    </w:p>
    <w:p w14:paraId="30760990"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Gall, D., Gromada, J., Susa, I., Rorsman, P., Herchuelz, A., Bokvist, K., 1999. Significance of Na/Ca Exchange for Ca2+ Buffering and Electrical Activity in Mouse Pancreatic β-Cells. Biophysical Journal 76, 2018–2028. </w:t>
      </w:r>
    </w:p>
    <w:p w14:paraId="3B59A4FE" w14:textId="77777777" w:rsidR="00DF566F" w:rsidRPr="008B3668" w:rsidRDefault="00DF566F" w:rsidP="00DF566F">
      <w:pPr>
        <w:rPr>
          <w:color w:val="FF0000"/>
        </w:rPr>
      </w:pPr>
    </w:p>
    <w:p w14:paraId="791B6947"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Huang, H.B., Horiuchi, A., Watanabe, T., Shih, S.R., Tsay, H.J., Li, H.C., Greengard, P., Nairn, A.C., 1999. Characterization of the inhibition of protein phosphatase-1 by DARPP-32 and inhibitor-2. J Biol Chem 274, 7870–7878. </w:t>
      </w:r>
    </w:p>
    <w:p w14:paraId="2BA2D429" w14:textId="77777777" w:rsidR="00DF566F" w:rsidRPr="008B3668" w:rsidRDefault="00DF566F" w:rsidP="00DF566F">
      <w:pPr>
        <w:rPr>
          <w:color w:val="FF0000"/>
        </w:rPr>
      </w:pPr>
    </w:p>
    <w:p w14:paraId="20B1FD0B" w14:textId="77777777" w:rsidR="00770435" w:rsidRPr="008B3668" w:rsidRDefault="00770435" w:rsidP="00DF566F">
      <w:pPr>
        <w:pStyle w:val="Bibliography"/>
        <w:numPr>
          <w:ilvl w:val="0"/>
          <w:numId w:val="10"/>
        </w:numPr>
        <w:rPr>
          <w:rFonts w:ascii="Times New Roman" w:hAnsi="Times New Roman" w:cs="Times New Roman"/>
          <w:sz w:val="24"/>
        </w:rPr>
      </w:pPr>
      <w:r w:rsidRPr="008B3668">
        <w:rPr>
          <w:rFonts w:ascii="Times New Roman" w:hAnsi="Times New Roman" w:cs="Times New Roman"/>
          <w:sz w:val="24"/>
        </w:rPr>
        <w:t xml:space="preserve">Jȩdrzejewska-Szmek, J., Luczak, V., Abel, T., Blackwell, K.T., 2017. β-adrenergic signaling broadly contributes to LTP induction. PLOS Computational Biology 13, e1005657. </w:t>
      </w:r>
    </w:p>
    <w:p w14:paraId="674541CC" w14:textId="77777777" w:rsidR="00DF566F" w:rsidRPr="008B3668" w:rsidRDefault="00DF566F" w:rsidP="00DF566F">
      <w:pPr>
        <w:rPr>
          <w:color w:val="FF0000"/>
        </w:rPr>
      </w:pPr>
    </w:p>
    <w:p w14:paraId="66FA0ECA"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Kubota, Y., Putkey, J.A., Waxham, M.N., 2007. Neurogranin Controls the Spatiotemporal Pattern of Postsynaptic Ca2+/CaM Signaling. Biophysical Journal 93, 3848–3859. </w:t>
      </w:r>
    </w:p>
    <w:p w14:paraId="221659DD" w14:textId="77777777" w:rsidR="00DF566F" w:rsidRPr="008B3668" w:rsidRDefault="00DF566F" w:rsidP="00DF566F">
      <w:pPr>
        <w:rPr>
          <w:color w:val="FF0000"/>
        </w:rPr>
      </w:pPr>
    </w:p>
    <w:p w14:paraId="4E823E23"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Lőrincz, A., Rózsa, B., Katona, G., Vizi, E.S., Tamás, G., 2007. Differential distribution of NCX1 contributes to spine–dendrite compartmentalization in CA1 pyramidal cells. Proc Natl Acad Sci U S A 104, 1033–1038. </w:t>
      </w:r>
    </w:p>
    <w:p w14:paraId="7596B029" w14:textId="77777777" w:rsidR="00DF566F" w:rsidRPr="008B3668" w:rsidRDefault="00DF566F" w:rsidP="00DF566F">
      <w:pPr>
        <w:rPr>
          <w:color w:val="FF0000"/>
        </w:rPr>
      </w:pPr>
    </w:p>
    <w:p w14:paraId="30F100DE"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Matthews, E.A., Dietrich, D., 2015. Buffer mobility and the regulation of neuronal calcium domains. Front Cell Neurosci 9, 48. </w:t>
      </w:r>
    </w:p>
    <w:p w14:paraId="28BB14C0" w14:textId="77777777" w:rsidR="00DF566F" w:rsidRPr="008B3668" w:rsidRDefault="00DF566F" w:rsidP="00DF566F">
      <w:pPr>
        <w:rPr>
          <w:color w:val="FF0000"/>
        </w:rPr>
      </w:pPr>
    </w:p>
    <w:p w14:paraId="2C17C3E5" w14:textId="072C2DDA" w:rsidR="00770435" w:rsidRDefault="00770435" w:rsidP="00DF566F">
      <w:pPr>
        <w:pStyle w:val="Bibliography"/>
        <w:numPr>
          <w:ilvl w:val="0"/>
          <w:numId w:val="10"/>
        </w:numPr>
        <w:rPr>
          <w:rFonts w:ascii="Times New Roman" w:hAnsi="Times New Roman" w:cs="Times New Roman"/>
          <w:sz w:val="24"/>
        </w:rPr>
      </w:pPr>
      <w:r w:rsidRPr="00770435">
        <w:rPr>
          <w:rFonts w:ascii="Times New Roman" w:hAnsi="Times New Roman" w:cs="Times New Roman"/>
          <w:sz w:val="24"/>
        </w:rPr>
        <w:lastRenderedPageBreak/>
        <w:t xml:space="preserve">Matthews, E.A., Schoch, S., Dietrich, D., 2013. Tuning local calcium availability: cell-type-specific immobile calcium buffer capacity in hippocampal neurons. J Neurosci 33, 14431–14445. </w:t>
      </w:r>
    </w:p>
    <w:p w14:paraId="44E7BA72" w14:textId="77777777" w:rsidR="008B3668" w:rsidRPr="008B3668" w:rsidRDefault="008B3668" w:rsidP="008B3668"/>
    <w:p w14:paraId="26C3003C" w14:textId="77777777" w:rsidR="00770435" w:rsidRDefault="00770435" w:rsidP="00DF566F">
      <w:pPr>
        <w:pStyle w:val="Bibliography"/>
        <w:numPr>
          <w:ilvl w:val="0"/>
          <w:numId w:val="10"/>
        </w:numPr>
        <w:rPr>
          <w:rFonts w:ascii="Times New Roman" w:hAnsi="Times New Roman" w:cs="Times New Roman"/>
          <w:sz w:val="24"/>
        </w:rPr>
      </w:pPr>
      <w:r w:rsidRPr="00770435">
        <w:rPr>
          <w:rFonts w:ascii="Times New Roman" w:hAnsi="Times New Roman" w:cs="Times New Roman"/>
          <w:sz w:val="24"/>
        </w:rPr>
        <w:t xml:space="preserve">Putkey, J.A., Kleerekoper, Q., Gaertner, T.R., Waxham, M.N., 2003. A New Role for IQ Motif Proteins in Regulating Calmodulin Function *. Journal of Biological Chemistry 278, 49667–49670. </w:t>
      </w:r>
    </w:p>
    <w:p w14:paraId="21ECC1AF" w14:textId="77777777" w:rsidR="00DF566F" w:rsidRPr="00DF566F" w:rsidRDefault="00DF566F" w:rsidP="00DF566F"/>
    <w:p w14:paraId="12CF1FC8"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Schmidt, H., Kunerth, S., Wilms, C., Strotmann, R., Eilers, J., 2007. Spino-dendritic cross-talk in rodent Purkinje neurons mediated by endogenous Ca2+-binding proteins. The Journal of Physiology 581, 619–629. </w:t>
      </w:r>
    </w:p>
    <w:p w14:paraId="2F0300E4" w14:textId="77777777" w:rsidR="00DF566F" w:rsidRPr="008B3668" w:rsidRDefault="00DF566F" w:rsidP="00DF566F">
      <w:pPr>
        <w:rPr>
          <w:color w:val="FF0000"/>
        </w:rPr>
      </w:pPr>
    </w:p>
    <w:p w14:paraId="2145FE60" w14:textId="77777777" w:rsidR="00770435" w:rsidRPr="008B3668" w:rsidRDefault="00770435" w:rsidP="00DF566F">
      <w:pPr>
        <w:pStyle w:val="Bibliography"/>
        <w:numPr>
          <w:ilvl w:val="0"/>
          <w:numId w:val="10"/>
        </w:numPr>
        <w:rPr>
          <w:rFonts w:ascii="Times New Roman" w:hAnsi="Times New Roman" w:cs="Times New Roman"/>
          <w:color w:val="FF0000"/>
          <w:sz w:val="24"/>
        </w:rPr>
      </w:pPr>
      <w:r w:rsidRPr="008B3668">
        <w:rPr>
          <w:rFonts w:ascii="Times New Roman" w:hAnsi="Times New Roman" w:cs="Times New Roman"/>
          <w:color w:val="FF0000"/>
          <w:sz w:val="24"/>
        </w:rPr>
        <w:t xml:space="preserve">Sedova, M., Blatter, L.A., 1999. Dynamic regulation of [Ca2+]i by plasma membrane Ca(2+)-ATPase and Na+/Ca2+ exchange during capacitative Ca2+ entry in bovine vascular endothelial cells. Cell Calcium 25, 333–343. </w:t>
      </w:r>
    </w:p>
    <w:p w14:paraId="153C70A9" w14:textId="77777777" w:rsidR="00E36573" w:rsidRPr="00576CAA" w:rsidRDefault="00CC3FC4" w:rsidP="00576CAA">
      <w:pPr>
        <w:spacing w:before="240"/>
        <w:rPr>
          <w:rFonts w:ascii="Times New Roman" w:hAnsi="Times New Roman" w:cs="Times New Roman"/>
          <w:sz w:val="24"/>
          <w:szCs w:val="24"/>
        </w:rPr>
      </w:pPr>
      <w:r w:rsidRPr="00D83C0E">
        <w:rPr>
          <w:rFonts w:ascii="Times New Roman" w:hAnsi="Times New Roman" w:cs="Times New Roman"/>
          <w:sz w:val="24"/>
          <w:szCs w:val="24"/>
        </w:rPr>
        <w:fldChar w:fldCharType="end"/>
      </w:r>
    </w:p>
    <w:sectPr w:rsidR="00E36573" w:rsidRPr="00576CAA">
      <w:footerReference w:type="default" r:id="rId11"/>
      <w:pgSz w:w="12240" w:h="15840"/>
      <w:pgMar w:top="1440" w:right="1440" w:bottom="1440" w:left="1440" w:header="0" w:footer="720" w:gutter="0"/>
      <w:lnNumType w:countBy="1" w:distance="283" w:restart="continuou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73672" w14:textId="77777777" w:rsidR="00224117" w:rsidRDefault="00224117">
      <w:pPr>
        <w:spacing w:after="0" w:line="240" w:lineRule="auto"/>
      </w:pPr>
      <w:r>
        <w:separator/>
      </w:r>
    </w:p>
  </w:endnote>
  <w:endnote w:type="continuationSeparator" w:id="0">
    <w:p w14:paraId="48BB6B00" w14:textId="77777777" w:rsidR="00224117" w:rsidRDefault="0022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7036"/>
      <w:docPartObj>
        <w:docPartGallery w:val="Page Numbers (Bottom of Page)"/>
        <w:docPartUnique/>
      </w:docPartObj>
    </w:sdtPr>
    <w:sdtEndPr/>
    <w:sdtContent>
      <w:p w14:paraId="269E117C" w14:textId="77777777" w:rsidR="00795930" w:rsidRDefault="00F40D33">
        <w:pPr>
          <w:pStyle w:val="Footer"/>
          <w:jc w:val="right"/>
        </w:pPr>
        <w:r>
          <w:fldChar w:fldCharType="begin"/>
        </w:r>
        <w:r>
          <w:instrText>PAGE</w:instrText>
        </w:r>
        <w:r>
          <w:fldChar w:fldCharType="separate"/>
        </w:r>
        <w:r w:rsidR="00894828">
          <w:rPr>
            <w:noProof/>
          </w:rPr>
          <w:t>1</w:t>
        </w:r>
        <w:r>
          <w:fldChar w:fldCharType="end"/>
        </w:r>
      </w:p>
    </w:sdtContent>
  </w:sdt>
  <w:p w14:paraId="191186E9" w14:textId="77777777" w:rsidR="00795930" w:rsidRDefault="000E4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DA91" w14:textId="77777777" w:rsidR="00224117" w:rsidRDefault="00224117">
      <w:pPr>
        <w:spacing w:after="0" w:line="240" w:lineRule="auto"/>
      </w:pPr>
      <w:r>
        <w:separator/>
      </w:r>
    </w:p>
  </w:footnote>
  <w:footnote w:type="continuationSeparator" w:id="0">
    <w:p w14:paraId="6134C9E5" w14:textId="77777777" w:rsidR="00224117" w:rsidRDefault="0022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17791"/>
    <w:multiLevelType w:val="multilevel"/>
    <w:tmpl w:val="A9964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D66779"/>
    <w:multiLevelType w:val="hybridMultilevel"/>
    <w:tmpl w:val="A390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3270"/>
    <w:multiLevelType w:val="hybridMultilevel"/>
    <w:tmpl w:val="68F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51CB8"/>
    <w:multiLevelType w:val="hybridMultilevel"/>
    <w:tmpl w:val="00FE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E4784"/>
    <w:multiLevelType w:val="multilevel"/>
    <w:tmpl w:val="BA3ABB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F623EE"/>
    <w:multiLevelType w:val="hybridMultilevel"/>
    <w:tmpl w:val="3988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B2B5B"/>
    <w:multiLevelType w:val="hybridMultilevel"/>
    <w:tmpl w:val="BC0E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E6209"/>
    <w:multiLevelType w:val="multilevel"/>
    <w:tmpl w:val="7BB8A45E"/>
    <w:lvl w:ilvl="0">
      <w:start w:val="1"/>
      <w:numFmt w:val="decimal"/>
      <w:lvlText w:val="%1."/>
      <w:lvlJc w:val="left"/>
      <w:pPr>
        <w:tabs>
          <w:tab w:val="num" w:pos="720"/>
        </w:tabs>
        <w:ind w:left="1080" w:hanging="36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8" w15:restartNumberingAfterBreak="0">
    <w:nsid w:val="5ED84C93"/>
    <w:multiLevelType w:val="hybridMultilevel"/>
    <w:tmpl w:val="EFD6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256A9"/>
    <w:multiLevelType w:val="multilevel"/>
    <w:tmpl w:val="C96847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7"/>
  </w:num>
  <w:num w:numId="3">
    <w:abstractNumId w:val="0"/>
  </w:num>
  <w:num w:numId="4">
    <w:abstractNumId w:val="2"/>
  </w:num>
  <w:num w:numId="5">
    <w:abstractNumId w:val="3"/>
  </w:num>
  <w:num w:numId="6">
    <w:abstractNumId w:val="1"/>
  </w:num>
  <w:num w:numId="7">
    <w:abstractNumId w:val="4"/>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Q3MrM0MDU0NzNV0lEKTi0uzszPAykwqQUA61tz/CwAAAA="/>
  </w:docVars>
  <w:rsids>
    <w:rsidRoot w:val="00CC3FC4"/>
    <w:rsid w:val="000C6DBF"/>
    <w:rsid w:val="000E4310"/>
    <w:rsid w:val="00224117"/>
    <w:rsid w:val="00246E35"/>
    <w:rsid w:val="002A2384"/>
    <w:rsid w:val="002C2281"/>
    <w:rsid w:val="003E60B1"/>
    <w:rsid w:val="00576CAA"/>
    <w:rsid w:val="00770435"/>
    <w:rsid w:val="007F7FB1"/>
    <w:rsid w:val="00894828"/>
    <w:rsid w:val="008B3668"/>
    <w:rsid w:val="009A2F0A"/>
    <w:rsid w:val="009B151F"/>
    <w:rsid w:val="009B5E99"/>
    <w:rsid w:val="00B569C6"/>
    <w:rsid w:val="00CC3FC4"/>
    <w:rsid w:val="00DC7B6B"/>
    <w:rsid w:val="00DD250A"/>
    <w:rsid w:val="00DE0856"/>
    <w:rsid w:val="00DF566F"/>
    <w:rsid w:val="00E84080"/>
    <w:rsid w:val="00F40D33"/>
    <w:rsid w:val="00F40F80"/>
    <w:rsid w:val="00F928F8"/>
    <w:rsid w:val="00FD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8B5"/>
  <w15:chartTrackingRefBased/>
  <w15:docId w15:val="{3DF76879-DFC6-4110-9975-BAACE36F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FC4"/>
    <w:pPr>
      <w:suppressAutoHyphens/>
    </w:pPr>
  </w:style>
  <w:style w:type="paragraph" w:styleId="Heading1">
    <w:name w:val="heading 1"/>
    <w:basedOn w:val="Normal"/>
    <w:link w:val="Heading1Char"/>
    <w:uiPriority w:val="9"/>
    <w:qFormat/>
    <w:rsid w:val="00CC3FC4"/>
    <w:pPr>
      <w:spacing w:beforeAutospacing="1" w:afterAutospacing="1"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C3FC4"/>
    <w:rPr>
      <w:rFonts w:ascii="Times New Roman" w:eastAsia="Times New Roman" w:hAnsi="Times New Roman" w:cs="Times New Roman"/>
      <w:b/>
      <w:bCs/>
      <w:kern w:val="2"/>
      <w:sz w:val="48"/>
      <w:szCs w:val="48"/>
    </w:rPr>
  </w:style>
  <w:style w:type="character" w:customStyle="1" w:styleId="BalloonTextChar">
    <w:name w:val="Balloon Text Char"/>
    <w:basedOn w:val="DefaultParagraphFont"/>
    <w:link w:val="BalloonText"/>
    <w:uiPriority w:val="99"/>
    <w:semiHidden/>
    <w:qFormat/>
    <w:rsid w:val="00CC3FC4"/>
    <w:rPr>
      <w:rFonts w:ascii="Segoe UI" w:hAnsi="Segoe UI" w:cs="Segoe UI"/>
      <w:sz w:val="18"/>
      <w:szCs w:val="18"/>
    </w:rPr>
  </w:style>
  <w:style w:type="character" w:customStyle="1" w:styleId="None">
    <w:name w:val="None"/>
    <w:qFormat/>
    <w:rsid w:val="00CC3FC4"/>
  </w:style>
  <w:style w:type="character" w:styleId="Hyperlink">
    <w:name w:val="Hyperlink"/>
    <w:basedOn w:val="DefaultParagraphFont"/>
    <w:uiPriority w:val="99"/>
    <w:unhideWhenUsed/>
    <w:rsid w:val="00CC3FC4"/>
    <w:rPr>
      <w:color w:val="0563C1" w:themeColor="hyperlink"/>
      <w:u w:val="single"/>
    </w:rPr>
  </w:style>
  <w:style w:type="character" w:styleId="CommentReference">
    <w:name w:val="annotation reference"/>
    <w:basedOn w:val="DefaultParagraphFont"/>
    <w:uiPriority w:val="99"/>
    <w:semiHidden/>
    <w:unhideWhenUsed/>
    <w:qFormat/>
    <w:rsid w:val="00CC3FC4"/>
    <w:rPr>
      <w:sz w:val="16"/>
      <w:szCs w:val="16"/>
    </w:rPr>
  </w:style>
  <w:style w:type="character" w:customStyle="1" w:styleId="CommentTextChar">
    <w:name w:val="Comment Text Char"/>
    <w:basedOn w:val="DefaultParagraphFont"/>
    <w:link w:val="CommentText"/>
    <w:uiPriority w:val="99"/>
    <w:qFormat/>
    <w:rsid w:val="00CC3FC4"/>
    <w:rPr>
      <w:sz w:val="20"/>
      <w:szCs w:val="20"/>
    </w:rPr>
  </w:style>
  <w:style w:type="character" w:customStyle="1" w:styleId="CommentSubjectChar">
    <w:name w:val="Comment Subject Char"/>
    <w:basedOn w:val="CommentTextChar"/>
    <w:link w:val="CommentSubject"/>
    <w:uiPriority w:val="99"/>
    <w:semiHidden/>
    <w:qFormat/>
    <w:rsid w:val="00CC3FC4"/>
    <w:rPr>
      <w:b/>
      <w:bCs/>
      <w:sz w:val="20"/>
      <w:szCs w:val="20"/>
    </w:rPr>
  </w:style>
  <w:style w:type="character" w:customStyle="1" w:styleId="TitleChar">
    <w:name w:val="Title Char"/>
    <w:basedOn w:val="DefaultParagraphFont"/>
    <w:link w:val="Title"/>
    <w:uiPriority w:val="10"/>
    <w:qFormat/>
    <w:rsid w:val="00CC3FC4"/>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CC3FC4"/>
  </w:style>
  <w:style w:type="character" w:customStyle="1" w:styleId="FooterChar">
    <w:name w:val="Footer Char"/>
    <w:basedOn w:val="DefaultParagraphFont"/>
    <w:link w:val="Footer"/>
    <w:uiPriority w:val="99"/>
    <w:qFormat/>
    <w:rsid w:val="00CC3FC4"/>
  </w:style>
  <w:style w:type="character" w:styleId="LineNumber">
    <w:name w:val="line number"/>
    <w:basedOn w:val="DefaultParagraphFont"/>
    <w:uiPriority w:val="99"/>
    <w:semiHidden/>
    <w:unhideWhenUsed/>
    <w:qFormat/>
    <w:rsid w:val="00CC3FC4"/>
  </w:style>
  <w:style w:type="character" w:customStyle="1" w:styleId="title-text">
    <w:name w:val="title-text"/>
    <w:basedOn w:val="DefaultParagraphFont"/>
    <w:qFormat/>
    <w:rsid w:val="00CC3FC4"/>
  </w:style>
  <w:style w:type="character" w:customStyle="1" w:styleId="LineNumbering">
    <w:name w:val="Line Numbering"/>
    <w:rsid w:val="00CC3FC4"/>
  </w:style>
  <w:style w:type="paragraph" w:customStyle="1" w:styleId="Heading">
    <w:name w:val="Heading"/>
    <w:basedOn w:val="Normal"/>
    <w:next w:val="BodyText"/>
    <w:qFormat/>
    <w:rsid w:val="00CC3FC4"/>
    <w:pPr>
      <w:keepNext/>
      <w:spacing w:before="240" w:after="120"/>
    </w:pPr>
    <w:rPr>
      <w:rFonts w:ascii="Liberation Sans" w:eastAsia="Noto Sans CJK SC" w:hAnsi="Liberation Sans" w:cs="Droid Sans Devanagari"/>
      <w:sz w:val="28"/>
      <w:szCs w:val="28"/>
    </w:rPr>
  </w:style>
  <w:style w:type="paragraph" w:styleId="BodyText">
    <w:name w:val="Body Text"/>
    <w:basedOn w:val="Normal"/>
    <w:link w:val="BodyTextChar"/>
    <w:rsid w:val="00CC3FC4"/>
    <w:pPr>
      <w:spacing w:after="140" w:line="276" w:lineRule="auto"/>
    </w:pPr>
  </w:style>
  <w:style w:type="character" w:customStyle="1" w:styleId="BodyTextChar">
    <w:name w:val="Body Text Char"/>
    <w:basedOn w:val="DefaultParagraphFont"/>
    <w:link w:val="BodyText"/>
    <w:rsid w:val="00CC3FC4"/>
  </w:style>
  <w:style w:type="paragraph" w:styleId="List">
    <w:name w:val="List"/>
    <w:basedOn w:val="BodyText"/>
    <w:rsid w:val="00CC3FC4"/>
    <w:rPr>
      <w:rFonts w:cs="Droid Sans Devanagari"/>
    </w:rPr>
  </w:style>
  <w:style w:type="paragraph" w:styleId="Caption">
    <w:name w:val="caption"/>
    <w:basedOn w:val="Normal"/>
    <w:next w:val="Normal"/>
    <w:uiPriority w:val="35"/>
    <w:unhideWhenUsed/>
    <w:qFormat/>
    <w:rsid w:val="00CC3FC4"/>
    <w:pPr>
      <w:spacing w:after="200" w:line="240" w:lineRule="auto"/>
    </w:pPr>
    <w:rPr>
      <w:i/>
      <w:iCs/>
      <w:color w:val="44546A" w:themeColor="text2"/>
      <w:sz w:val="18"/>
      <w:szCs w:val="18"/>
    </w:rPr>
  </w:style>
  <w:style w:type="paragraph" w:customStyle="1" w:styleId="Index">
    <w:name w:val="Index"/>
    <w:basedOn w:val="Normal"/>
    <w:qFormat/>
    <w:rsid w:val="00CC3FC4"/>
    <w:pPr>
      <w:suppressLineNumbers/>
    </w:pPr>
    <w:rPr>
      <w:rFonts w:cs="Droid Sans Devanagari"/>
    </w:rPr>
  </w:style>
  <w:style w:type="paragraph" w:styleId="BalloonText">
    <w:name w:val="Balloon Text"/>
    <w:basedOn w:val="Normal"/>
    <w:link w:val="BalloonTextChar"/>
    <w:uiPriority w:val="99"/>
    <w:semiHidden/>
    <w:unhideWhenUsed/>
    <w:qFormat/>
    <w:rsid w:val="00CC3FC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C3FC4"/>
    <w:rPr>
      <w:rFonts w:ascii="Segoe UI" w:hAnsi="Segoe UI" w:cs="Segoe UI"/>
      <w:sz w:val="18"/>
      <w:szCs w:val="18"/>
    </w:rPr>
  </w:style>
  <w:style w:type="paragraph" w:customStyle="1" w:styleId="Default">
    <w:name w:val="Default"/>
    <w:qFormat/>
    <w:rsid w:val="00CC3FC4"/>
    <w:pPr>
      <w:suppressAutoHyphens/>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C3FC4"/>
    <w:pPr>
      <w:ind w:left="720"/>
      <w:contextualSpacing/>
    </w:pPr>
  </w:style>
  <w:style w:type="paragraph" w:styleId="CommentText">
    <w:name w:val="annotation text"/>
    <w:basedOn w:val="Normal"/>
    <w:link w:val="CommentTextChar"/>
    <w:uiPriority w:val="99"/>
    <w:unhideWhenUsed/>
    <w:qFormat/>
    <w:rsid w:val="00CC3FC4"/>
    <w:pPr>
      <w:spacing w:line="240" w:lineRule="auto"/>
    </w:pPr>
    <w:rPr>
      <w:sz w:val="20"/>
      <w:szCs w:val="20"/>
    </w:rPr>
  </w:style>
  <w:style w:type="character" w:customStyle="1" w:styleId="CommentTextChar1">
    <w:name w:val="Comment Text Char1"/>
    <w:basedOn w:val="DefaultParagraphFont"/>
    <w:uiPriority w:val="99"/>
    <w:semiHidden/>
    <w:rsid w:val="00CC3FC4"/>
    <w:rPr>
      <w:sz w:val="20"/>
      <w:szCs w:val="20"/>
    </w:rPr>
  </w:style>
  <w:style w:type="paragraph" w:styleId="CommentSubject">
    <w:name w:val="annotation subject"/>
    <w:basedOn w:val="CommentText"/>
    <w:next w:val="CommentText"/>
    <w:link w:val="CommentSubjectChar"/>
    <w:uiPriority w:val="99"/>
    <w:semiHidden/>
    <w:unhideWhenUsed/>
    <w:qFormat/>
    <w:rsid w:val="00CC3FC4"/>
    <w:rPr>
      <w:b/>
      <w:bCs/>
    </w:rPr>
  </w:style>
  <w:style w:type="character" w:customStyle="1" w:styleId="CommentSubjectChar1">
    <w:name w:val="Comment Subject Char1"/>
    <w:basedOn w:val="CommentTextChar1"/>
    <w:uiPriority w:val="99"/>
    <w:semiHidden/>
    <w:rsid w:val="00CC3FC4"/>
    <w:rPr>
      <w:b/>
      <w:bCs/>
      <w:sz w:val="20"/>
      <w:szCs w:val="20"/>
    </w:rPr>
  </w:style>
  <w:style w:type="paragraph" w:styleId="Revision">
    <w:name w:val="Revision"/>
    <w:uiPriority w:val="99"/>
    <w:semiHidden/>
    <w:qFormat/>
    <w:rsid w:val="00CC3FC4"/>
    <w:pPr>
      <w:suppressAutoHyphens/>
      <w:spacing w:after="0" w:line="240" w:lineRule="auto"/>
    </w:pPr>
  </w:style>
  <w:style w:type="paragraph" w:styleId="Title">
    <w:name w:val="Title"/>
    <w:basedOn w:val="Normal"/>
    <w:next w:val="Normal"/>
    <w:link w:val="TitleChar"/>
    <w:uiPriority w:val="10"/>
    <w:qFormat/>
    <w:rsid w:val="00CC3FC4"/>
    <w:pPr>
      <w:spacing w:after="0" w:line="240" w:lineRule="auto"/>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CC3FC4"/>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qFormat/>
    <w:rsid w:val="00CC3FC4"/>
    <w:pPr>
      <w:spacing w:after="0" w:line="240" w:lineRule="auto"/>
      <w:ind w:left="720" w:hanging="720"/>
    </w:pPr>
  </w:style>
  <w:style w:type="paragraph" w:customStyle="1" w:styleId="HeaderandFooter">
    <w:name w:val="Header and Footer"/>
    <w:basedOn w:val="Normal"/>
    <w:qFormat/>
    <w:rsid w:val="00CC3FC4"/>
  </w:style>
  <w:style w:type="paragraph" w:styleId="Header">
    <w:name w:val="header"/>
    <w:basedOn w:val="Normal"/>
    <w:link w:val="HeaderChar"/>
    <w:uiPriority w:val="99"/>
    <w:unhideWhenUsed/>
    <w:rsid w:val="00CC3FC4"/>
    <w:pPr>
      <w:suppressLineNumbers/>
      <w:tabs>
        <w:tab w:val="center" w:pos="4680"/>
        <w:tab w:val="right" w:pos="9360"/>
      </w:tabs>
      <w:spacing w:after="0" w:line="240" w:lineRule="auto"/>
    </w:pPr>
  </w:style>
  <w:style w:type="character" w:customStyle="1" w:styleId="HeaderChar1">
    <w:name w:val="Header Char1"/>
    <w:basedOn w:val="DefaultParagraphFont"/>
    <w:uiPriority w:val="99"/>
    <w:semiHidden/>
    <w:rsid w:val="00CC3FC4"/>
  </w:style>
  <w:style w:type="paragraph" w:styleId="Footer">
    <w:name w:val="footer"/>
    <w:basedOn w:val="Normal"/>
    <w:link w:val="FooterChar"/>
    <w:uiPriority w:val="99"/>
    <w:unhideWhenUsed/>
    <w:rsid w:val="00CC3FC4"/>
    <w:pPr>
      <w:suppressLineNumbers/>
      <w:tabs>
        <w:tab w:val="center" w:pos="4680"/>
        <w:tab w:val="right" w:pos="9360"/>
      </w:tabs>
      <w:spacing w:after="0" w:line="240" w:lineRule="auto"/>
    </w:pPr>
  </w:style>
  <w:style w:type="character" w:customStyle="1" w:styleId="FooterChar1">
    <w:name w:val="Footer Char1"/>
    <w:basedOn w:val="DefaultParagraphFont"/>
    <w:uiPriority w:val="99"/>
    <w:semiHidden/>
    <w:rsid w:val="00CC3FC4"/>
  </w:style>
  <w:style w:type="paragraph" w:styleId="TableofFigures">
    <w:name w:val="table of figures"/>
    <w:basedOn w:val="Normal"/>
    <w:next w:val="Normal"/>
    <w:uiPriority w:val="99"/>
    <w:unhideWhenUsed/>
    <w:qFormat/>
    <w:rsid w:val="00CC3FC4"/>
    <w:pPr>
      <w:spacing w:after="0"/>
    </w:pPr>
  </w:style>
  <w:style w:type="paragraph" w:styleId="NormalWeb">
    <w:name w:val="Normal (Web)"/>
    <w:basedOn w:val="Normal"/>
    <w:uiPriority w:val="99"/>
    <w:semiHidden/>
    <w:unhideWhenUsed/>
    <w:qFormat/>
    <w:rsid w:val="00CC3FC4"/>
    <w:pPr>
      <w:spacing w:beforeAutospacing="1" w:afterAutospacing="1" w:line="240" w:lineRule="auto"/>
    </w:pPr>
    <w:rPr>
      <w:rFonts w:ascii="Calibri" w:hAnsi="Calibri" w:cs="Calibri"/>
    </w:rPr>
  </w:style>
  <w:style w:type="table" w:styleId="TableGrid">
    <w:name w:val="Table Grid"/>
    <w:basedOn w:val="TableNormal"/>
    <w:uiPriority w:val="39"/>
    <w:rsid w:val="00CC3FC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C3FC4"/>
  </w:style>
  <w:style w:type="table" w:styleId="ListTable1Light">
    <w:name w:val="List Table 1 Light"/>
    <w:basedOn w:val="TableNormal"/>
    <w:uiPriority w:val="46"/>
    <w:rsid w:val="00CC3F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next w:val="ListTable1Light"/>
    <w:uiPriority w:val="46"/>
    <w:rsid w:val="00CC3F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CC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3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github.com/neurord/neurord_fit/tree/master/camki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86E5CC4BEF7489BCDAC6656757335" ma:contentTypeVersion="14" ma:contentTypeDescription="Create a new document." ma:contentTypeScope="" ma:versionID="819027a72c4461076b6eeaf0b23febc4">
  <xsd:schema xmlns:xsd="http://www.w3.org/2001/XMLSchema" xmlns:xs="http://www.w3.org/2001/XMLSchema" xmlns:p="http://schemas.microsoft.com/office/2006/metadata/properties" xmlns:ns3="9de04e4d-3af9-4e40-9bcf-7b29ed3c8aaa" xmlns:ns4="3fd6aaae-06a8-49be-b5f5-849fe61ad800" targetNamespace="http://schemas.microsoft.com/office/2006/metadata/properties" ma:root="true" ma:fieldsID="0788932e6e62ed1a790e35bd487823d5" ns3:_="" ns4:_="">
    <xsd:import namespace="9de04e4d-3af9-4e40-9bcf-7b29ed3c8aaa"/>
    <xsd:import namespace="3fd6aaae-06a8-49be-b5f5-849fe61ad8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04e4d-3af9-4e40-9bcf-7b29ed3c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6aaae-06a8-49be-b5f5-849fe61ad8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D1735-1B56-46C4-B29E-B57D16FF461B}">
  <ds:schemaRefs>
    <ds:schemaRef ds:uri="3fd6aaae-06a8-49be-b5f5-849fe61ad800"/>
    <ds:schemaRef ds:uri="http://schemas.microsoft.com/office/2006/documentManagement/types"/>
    <ds:schemaRef ds:uri="9de04e4d-3af9-4e40-9bcf-7b29ed3c8aaa"/>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7B5B9CB-A312-4625-A652-BAD5532F360B}">
  <ds:schemaRefs>
    <ds:schemaRef ds:uri="http://schemas.microsoft.com/sharepoint/v3/contenttype/forms"/>
  </ds:schemaRefs>
</ds:datastoreItem>
</file>

<file path=customXml/itemProps3.xml><?xml version="1.0" encoding="utf-8"?>
<ds:datastoreItem xmlns:ds="http://schemas.openxmlformats.org/officeDocument/2006/customXml" ds:itemID="{D4F9B76B-9B0E-4BD7-BCE2-7C6359BD2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04e4d-3af9-4e40-9bcf-7b29ed3c8aaa"/>
    <ds:schemaRef ds:uri="3fd6aaae-06a8-49be-b5f5-849fe61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7595</Words>
  <Characters>43296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Avrama Blackwell</dc:creator>
  <cp:keywords/>
  <dc:description/>
  <cp:lastModifiedBy>Nadiatou Tene Miningou</cp:lastModifiedBy>
  <cp:revision>5</cp:revision>
  <dcterms:created xsi:type="dcterms:W3CDTF">2021-07-14T18:57:00Z</dcterms:created>
  <dcterms:modified xsi:type="dcterms:W3CDTF">2021-07-14T19:59:00Z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id="N5n0zCnj"/&gt;&lt;style id="http://www.zotero.org/styles/elsevier-harvard" hasBibliography="1" bibliographyStyleHasBeenSet="1"/&gt;&lt;prefs&gt;&lt;pref name="fieldType" value="Field"/&gt;&lt;/prefs&gt;&lt;/data&gt;</vt:lpwstr>
  </property>
  <property fmtid="{D5CDD505-2E9C-101B-9397-08002B2CF9AE}" pid="3" name="ContentTypeId">
    <vt:lpwstr>0x0101004C886E5CC4BEF7489BCDAC6656757335</vt:lpwstr>
  </property>
</Properties>
</file>