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1D2F8" w14:textId="55D17CB7" w:rsidR="002D3D4E" w:rsidRPr="005E7B52" w:rsidRDefault="002D3D4E" w:rsidP="002D3D4E">
      <w:pPr>
        <w:rPr>
          <w:b/>
        </w:rPr>
      </w:pPr>
      <w:r w:rsidRPr="005E7B52">
        <w:rPr>
          <w:b/>
        </w:rPr>
        <w:t xml:space="preserve">Supplementary </w:t>
      </w:r>
      <w:r w:rsidR="006D46BE">
        <w:rPr>
          <w:b/>
        </w:rPr>
        <w:t xml:space="preserve">File </w:t>
      </w:r>
      <w:r w:rsidR="006739A3">
        <w:rPr>
          <w:b/>
        </w:rPr>
        <w:t>2</w:t>
      </w:r>
      <w:r w:rsidR="006D46BE">
        <w:rPr>
          <w:b/>
        </w:rPr>
        <w:t>:</w:t>
      </w:r>
      <w:r w:rsidRPr="005E7B52">
        <w:rPr>
          <w:b/>
        </w:rPr>
        <w:t xml:space="preserve"> Association between characteristics and Ct values</w:t>
      </w:r>
    </w:p>
    <w:p w14:paraId="4A975B7F" w14:textId="77777777" w:rsidR="002D3D4E" w:rsidRPr="005E7B52" w:rsidRDefault="002D3D4E" w:rsidP="002D3D4E">
      <w:pPr>
        <w:rPr>
          <w:b/>
        </w:rPr>
      </w:pPr>
    </w:p>
    <w:p w14:paraId="37AB84AF" w14:textId="48D0D24E" w:rsidR="006739A3" w:rsidRDefault="006D46BE" w:rsidP="006739A3">
      <w:pPr>
        <w:rPr>
          <w:b/>
        </w:rPr>
      </w:pPr>
      <w:r w:rsidRPr="005E7B52">
        <w:rPr>
          <w:b/>
        </w:rPr>
        <w:t xml:space="preserve">Supplementary </w:t>
      </w:r>
      <w:r>
        <w:rPr>
          <w:b/>
        </w:rPr>
        <w:t xml:space="preserve">File </w:t>
      </w:r>
      <w:r w:rsidR="006739A3">
        <w:rPr>
          <w:b/>
        </w:rPr>
        <w:t>2</w:t>
      </w:r>
      <w:r w:rsidR="002D3D4E" w:rsidRPr="005E7B52">
        <w:rPr>
          <w:b/>
        </w:rPr>
        <w:t>A</w:t>
      </w:r>
      <w:r>
        <w:rPr>
          <w:b/>
        </w:rPr>
        <w:t>:</w:t>
      </w:r>
      <w:r w:rsidR="002D3D4E" w:rsidRPr="005E7B52">
        <w:rPr>
          <w:b/>
        </w:rPr>
        <w:t xml:space="preserve"> </w:t>
      </w:r>
      <w:proofErr w:type="spellStart"/>
      <w:r w:rsidR="002D3D4E" w:rsidRPr="005E7B52">
        <w:rPr>
          <w:b/>
        </w:rPr>
        <w:t>Univariable</w:t>
      </w:r>
      <w:proofErr w:type="spellEnd"/>
      <w:r w:rsidR="002D3D4E" w:rsidRPr="005E7B52">
        <w:rPr>
          <w:b/>
        </w:rPr>
        <w:t xml:space="preserve"> effects and main model considering all factors</w:t>
      </w:r>
      <w:bookmarkStart w:id="0" w:name="_GoBack"/>
      <w:bookmarkEnd w:id="0"/>
    </w:p>
    <w:tbl>
      <w:tblPr>
        <w:tblStyle w:val="TableGrid"/>
        <w:tblW w:w="12753" w:type="dxa"/>
        <w:tblLayout w:type="fixed"/>
        <w:tblLook w:val="04A0" w:firstRow="1" w:lastRow="0" w:firstColumn="1" w:lastColumn="0" w:noHBand="0" w:noVBand="1"/>
      </w:tblPr>
      <w:tblGrid>
        <w:gridCol w:w="2689"/>
        <w:gridCol w:w="1842"/>
        <w:gridCol w:w="1276"/>
        <w:gridCol w:w="1843"/>
        <w:gridCol w:w="1417"/>
        <w:gridCol w:w="2410"/>
        <w:gridCol w:w="1276"/>
      </w:tblGrid>
      <w:tr w:rsidR="006739A3" w:rsidRPr="00BB492F" w14:paraId="590FD28D" w14:textId="77777777" w:rsidTr="00366639">
        <w:trPr>
          <w:tblHeader/>
        </w:trPr>
        <w:tc>
          <w:tcPr>
            <w:tcW w:w="2689" w:type="dxa"/>
          </w:tcPr>
          <w:p w14:paraId="397F53A4" w14:textId="77777777" w:rsidR="006739A3" w:rsidRPr="00BB492F" w:rsidRDefault="006739A3" w:rsidP="00366639">
            <w:pPr>
              <w:rPr>
                <w:b/>
              </w:rPr>
            </w:pPr>
            <w:r w:rsidRPr="00BB492F">
              <w:rPr>
                <w:b/>
              </w:rPr>
              <w:t>Factor</w:t>
            </w:r>
          </w:p>
        </w:tc>
        <w:tc>
          <w:tcPr>
            <w:tcW w:w="1842" w:type="dxa"/>
          </w:tcPr>
          <w:p w14:paraId="64B882E2" w14:textId="77777777" w:rsidR="006739A3" w:rsidRPr="00BB492F" w:rsidRDefault="006739A3" w:rsidP="00366639">
            <w:pPr>
              <w:rPr>
                <w:b/>
              </w:rPr>
            </w:pPr>
            <w:r w:rsidRPr="00BB492F">
              <w:rPr>
                <w:b/>
              </w:rPr>
              <w:t>Levels</w:t>
            </w:r>
          </w:p>
        </w:tc>
        <w:tc>
          <w:tcPr>
            <w:tcW w:w="1276" w:type="dxa"/>
          </w:tcPr>
          <w:p w14:paraId="1581FCCF" w14:textId="77777777" w:rsidR="006739A3" w:rsidRPr="00BB492F" w:rsidRDefault="006739A3" w:rsidP="00366639">
            <w:pPr>
              <w:jc w:val="right"/>
              <w:rPr>
                <w:b/>
              </w:rPr>
            </w:pPr>
            <w:r w:rsidRPr="00BB492F">
              <w:rPr>
                <w:b/>
              </w:rPr>
              <w:t>n (N=27,879)</w:t>
            </w:r>
          </w:p>
        </w:tc>
        <w:tc>
          <w:tcPr>
            <w:tcW w:w="1843" w:type="dxa"/>
          </w:tcPr>
          <w:p w14:paraId="36CC4979" w14:textId="77777777" w:rsidR="006739A3" w:rsidRPr="00BB492F" w:rsidRDefault="006739A3" w:rsidP="00366639">
            <w:pPr>
              <w:jc w:val="right"/>
              <w:rPr>
                <w:b/>
              </w:rPr>
            </w:pPr>
            <w:r w:rsidRPr="00BB492F">
              <w:rPr>
                <w:b/>
              </w:rPr>
              <w:t>Median (IQR) Ct per sample unadjusted</w:t>
            </w:r>
          </w:p>
        </w:tc>
        <w:tc>
          <w:tcPr>
            <w:tcW w:w="1417" w:type="dxa"/>
          </w:tcPr>
          <w:p w14:paraId="562B6A3E" w14:textId="77777777" w:rsidR="006739A3" w:rsidRPr="00BB492F" w:rsidRDefault="006739A3" w:rsidP="00366639">
            <w:pPr>
              <w:jc w:val="right"/>
              <w:rPr>
                <w:b/>
              </w:rPr>
            </w:pPr>
            <w:r w:rsidRPr="00BB492F">
              <w:rPr>
                <w:b/>
              </w:rPr>
              <w:t>p (vs reference)</w:t>
            </w:r>
          </w:p>
        </w:tc>
        <w:tc>
          <w:tcPr>
            <w:tcW w:w="2410" w:type="dxa"/>
          </w:tcPr>
          <w:p w14:paraId="5A97AAB5" w14:textId="77777777" w:rsidR="006739A3" w:rsidRPr="00BB492F" w:rsidRDefault="006739A3" w:rsidP="00366639">
            <w:pPr>
              <w:jc w:val="right"/>
              <w:rPr>
                <w:b/>
              </w:rPr>
            </w:pPr>
            <w:r w:rsidRPr="00BB492F">
              <w:rPr>
                <w:b/>
              </w:rPr>
              <w:t>Adjusted difference in median Ct vs reference† (95% CI)</w:t>
            </w:r>
          </w:p>
        </w:tc>
        <w:tc>
          <w:tcPr>
            <w:tcW w:w="1276" w:type="dxa"/>
          </w:tcPr>
          <w:p w14:paraId="077CC7F6" w14:textId="77777777" w:rsidR="006739A3" w:rsidRPr="00BB492F" w:rsidRDefault="006739A3" w:rsidP="00366639">
            <w:pPr>
              <w:jc w:val="right"/>
              <w:rPr>
                <w:b/>
              </w:rPr>
            </w:pPr>
            <w:r w:rsidRPr="00BB492F">
              <w:rPr>
                <w:b/>
              </w:rPr>
              <w:t>p (vs reference)</w:t>
            </w:r>
          </w:p>
        </w:tc>
      </w:tr>
      <w:tr w:rsidR="006739A3" w:rsidRPr="00BB492F" w14:paraId="1B9AF857" w14:textId="77777777" w:rsidTr="00366639">
        <w:tc>
          <w:tcPr>
            <w:tcW w:w="2689" w:type="dxa"/>
            <w:shd w:val="clear" w:color="auto" w:fill="000000" w:themeFill="text1"/>
          </w:tcPr>
          <w:p w14:paraId="4F0D4F2D" w14:textId="77777777" w:rsidR="006739A3" w:rsidRPr="00BB492F" w:rsidRDefault="006739A3" w:rsidP="00366639">
            <w:pPr>
              <w:rPr>
                <w:b/>
              </w:rPr>
            </w:pPr>
            <w:r w:rsidRPr="00BB492F">
              <w:rPr>
                <w:b/>
              </w:rPr>
              <w:t>Independent predictors</w:t>
            </w:r>
          </w:p>
        </w:tc>
        <w:tc>
          <w:tcPr>
            <w:tcW w:w="1842" w:type="dxa"/>
            <w:shd w:val="clear" w:color="auto" w:fill="000000" w:themeFill="text1"/>
          </w:tcPr>
          <w:p w14:paraId="4CA35706" w14:textId="77777777" w:rsidR="006739A3" w:rsidRPr="00BB492F" w:rsidRDefault="006739A3" w:rsidP="00366639">
            <w:pPr>
              <w:rPr>
                <w:b/>
              </w:rPr>
            </w:pPr>
          </w:p>
        </w:tc>
        <w:tc>
          <w:tcPr>
            <w:tcW w:w="1276" w:type="dxa"/>
            <w:shd w:val="clear" w:color="auto" w:fill="000000" w:themeFill="text1"/>
          </w:tcPr>
          <w:p w14:paraId="314E6DAD" w14:textId="77777777" w:rsidR="006739A3" w:rsidRPr="00BB492F" w:rsidRDefault="006739A3" w:rsidP="00366639">
            <w:pPr>
              <w:jc w:val="right"/>
              <w:rPr>
                <w:b/>
              </w:rPr>
            </w:pPr>
          </w:p>
        </w:tc>
        <w:tc>
          <w:tcPr>
            <w:tcW w:w="1843" w:type="dxa"/>
            <w:shd w:val="clear" w:color="auto" w:fill="000000" w:themeFill="text1"/>
          </w:tcPr>
          <w:p w14:paraId="28D2604A" w14:textId="77777777" w:rsidR="006739A3" w:rsidRPr="00BB492F" w:rsidRDefault="006739A3" w:rsidP="00366639">
            <w:pPr>
              <w:jc w:val="right"/>
              <w:rPr>
                <w:b/>
              </w:rPr>
            </w:pPr>
          </w:p>
        </w:tc>
        <w:tc>
          <w:tcPr>
            <w:tcW w:w="1417" w:type="dxa"/>
            <w:shd w:val="clear" w:color="auto" w:fill="000000" w:themeFill="text1"/>
          </w:tcPr>
          <w:p w14:paraId="29C4B394" w14:textId="77777777" w:rsidR="006739A3" w:rsidRPr="00BB492F" w:rsidRDefault="006739A3" w:rsidP="00366639">
            <w:pPr>
              <w:jc w:val="right"/>
              <w:rPr>
                <w:b/>
              </w:rPr>
            </w:pPr>
          </w:p>
        </w:tc>
        <w:tc>
          <w:tcPr>
            <w:tcW w:w="2410" w:type="dxa"/>
            <w:shd w:val="clear" w:color="auto" w:fill="000000" w:themeFill="text1"/>
          </w:tcPr>
          <w:p w14:paraId="7A29ED2F" w14:textId="77777777" w:rsidR="006739A3" w:rsidRPr="00BB492F" w:rsidRDefault="006739A3" w:rsidP="00366639">
            <w:pPr>
              <w:jc w:val="right"/>
              <w:rPr>
                <w:b/>
              </w:rPr>
            </w:pPr>
          </w:p>
        </w:tc>
        <w:tc>
          <w:tcPr>
            <w:tcW w:w="1276" w:type="dxa"/>
            <w:shd w:val="clear" w:color="auto" w:fill="000000" w:themeFill="text1"/>
          </w:tcPr>
          <w:p w14:paraId="357D1BA9" w14:textId="77777777" w:rsidR="006739A3" w:rsidRPr="00BB492F" w:rsidRDefault="006739A3" w:rsidP="00366639">
            <w:pPr>
              <w:jc w:val="right"/>
              <w:rPr>
                <w:b/>
              </w:rPr>
            </w:pPr>
          </w:p>
        </w:tc>
      </w:tr>
      <w:tr w:rsidR="006739A3" w:rsidRPr="00BB492F" w14:paraId="5A978C16" w14:textId="77777777" w:rsidTr="00366639">
        <w:tc>
          <w:tcPr>
            <w:tcW w:w="4531" w:type="dxa"/>
            <w:gridSpan w:val="2"/>
          </w:tcPr>
          <w:p w14:paraId="2335E232" w14:textId="77777777" w:rsidR="006739A3" w:rsidRPr="00BB492F" w:rsidRDefault="006739A3" w:rsidP="00366639">
            <w:pPr>
              <w:rPr>
                <w:b/>
              </w:rPr>
            </w:pPr>
            <w:r w:rsidRPr="00BB492F">
              <w:t>Overall (at reference category)</w:t>
            </w:r>
          </w:p>
        </w:tc>
        <w:tc>
          <w:tcPr>
            <w:tcW w:w="1276" w:type="dxa"/>
          </w:tcPr>
          <w:p w14:paraId="653361AB" w14:textId="77777777" w:rsidR="006739A3" w:rsidRPr="00BB492F" w:rsidRDefault="006739A3" w:rsidP="00366639">
            <w:pPr>
              <w:jc w:val="right"/>
              <w:rPr>
                <w:b/>
              </w:rPr>
            </w:pPr>
            <w:r w:rsidRPr="00BB492F">
              <w:rPr>
                <w:b/>
              </w:rPr>
              <w:t>-</w:t>
            </w:r>
          </w:p>
        </w:tc>
        <w:tc>
          <w:tcPr>
            <w:tcW w:w="1843" w:type="dxa"/>
          </w:tcPr>
          <w:p w14:paraId="7F36BE3A" w14:textId="77777777" w:rsidR="006739A3" w:rsidRPr="00BB492F" w:rsidRDefault="006739A3" w:rsidP="00366639">
            <w:pPr>
              <w:jc w:val="right"/>
              <w:rPr>
                <w:b/>
              </w:rPr>
            </w:pPr>
            <w:r w:rsidRPr="00BB492F">
              <w:rPr>
                <w:b/>
              </w:rPr>
              <w:t>-</w:t>
            </w:r>
          </w:p>
        </w:tc>
        <w:tc>
          <w:tcPr>
            <w:tcW w:w="1417" w:type="dxa"/>
          </w:tcPr>
          <w:p w14:paraId="722CA07E" w14:textId="77777777" w:rsidR="006739A3" w:rsidRPr="00BB492F" w:rsidRDefault="006739A3" w:rsidP="00366639">
            <w:pPr>
              <w:jc w:val="right"/>
              <w:rPr>
                <w:b/>
              </w:rPr>
            </w:pPr>
            <w:r w:rsidRPr="00BB492F">
              <w:rPr>
                <w:b/>
              </w:rPr>
              <w:t>-</w:t>
            </w:r>
          </w:p>
        </w:tc>
        <w:tc>
          <w:tcPr>
            <w:tcW w:w="2410" w:type="dxa"/>
          </w:tcPr>
          <w:p w14:paraId="3515F17E" w14:textId="77777777" w:rsidR="006739A3" w:rsidRPr="00BB492F" w:rsidRDefault="006739A3" w:rsidP="00366639">
            <w:pPr>
              <w:jc w:val="right"/>
            </w:pPr>
            <w:r w:rsidRPr="00BB492F">
              <w:t>33.8 (33.6 to 34.1)</w:t>
            </w:r>
          </w:p>
        </w:tc>
        <w:tc>
          <w:tcPr>
            <w:tcW w:w="1276" w:type="dxa"/>
          </w:tcPr>
          <w:p w14:paraId="25DE4205" w14:textId="77777777" w:rsidR="006739A3" w:rsidRPr="00BB492F" w:rsidRDefault="006739A3" w:rsidP="00366639">
            <w:pPr>
              <w:jc w:val="right"/>
              <w:rPr>
                <w:b/>
              </w:rPr>
            </w:pPr>
          </w:p>
        </w:tc>
      </w:tr>
      <w:tr w:rsidR="006739A3" w:rsidRPr="00BB492F" w14:paraId="4F97FDEE" w14:textId="77777777" w:rsidTr="00366639">
        <w:tc>
          <w:tcPr>
            <w:tcW w:w="2689" w:type="dxa"/>
            <w:vMerge w:val="restart"/>
          </w:tcPr>
          <w:p w14:paraId="02E612C5" w14:textId="77777777" w:rsidR="006739A3" w:rsidRPr="00BB492F" w:rsidRDefault="006739A3" w:rsidP="00366639">
            <w:r w:rsidRPr="00BB492F">
              <w:t>Number of genes detected</w:t>
            </w:r>
          </w:p>
        </w:tc>
        <w:tc>
          <w:tcPr>
            <w:tcW w:w="1842" w:type="dxa"/>
          </w:tcPr>
          <w:p w14:paraId="4F6ABCD3" w14:textId="77777777" w:rsidR="006739A3" w:rsidRPr="00BB492F" w:rsidRDefault="006739A3" w:rsidP="00366639">
            <w:r w:rsidRPr="00BB492F">
              <w:t>1</w:t>
            </w:r>
          </w:p>
        </w:tc>
        <w:tc>
          <w:tcPr>
            <w:tcW w:w="1276" w:type="dxa"/>
          </w:tcPr>
          <w:p w14:paraId="4CDAB967" w14:textId="77777777" w:rsidR="006739A3" w:rsidRPr="00BB492F" w:rsidRDefault="006739A3" w:rsidP="00366639">
            <w:pPr>
              <w:jc w:val="right"/>
            </w:pPr>
            <w:r w:rsidRPr="00BB492F">
              <w:t>6550</w:t>
            </w:r>
          </w:p>
        </w:tc>
        <w:tc>
          <w:tcPr>
            <w:tcW w:w="1843" w:type="dxa"/>
          </w:tcPr>
          <w:p w14:paraId="7E079196" w14:textId="77777777" w:rsidR="006739A3" w:rsidRPr="00BB492F" w:rsidRDefault="006739A3" w:rsidP="00366639">
            <w:pPr>
              <w:jc w:val="right"/>
            </w:pPr>
            <w:r w:rsidRPr="00BB492F">
              <w:t xml:space="preserve">33.8 (32.9-34.7) </w:t>
            </w:r>
          </w:p>
        </w:tc>
        <w:tc>
          <w:tcPr>
            <w:tcW w:w="1417" w:type="dxa"/>
            <w:vAlign w:val="bottom"/>
          </w:tcPr>
          <w:p w14:paraId="03691A49" w14:textId="77777777" w:rsidR="006739A3" w:rsidRPr="00BB492F" w:rsidRDefault="006739A3" w:rsidP="00366639">
            <w:pPr>
              <w:jc w:val="right"/>
            </w:pPr>
            <w:r w:rsidRPr="00BB492F">
              <w:t>-</w:t>
            </w:r>
          </w:p>
        </w:tc>
        <w:tc>
          <w:tcPr>
            <w:tcW w:w="2410" w:type="dxa"/>
            <w:vAlign w:val="bottom"/>
          </w:tcPr>
          <w:p w14:paraId="7222207C" w14:textId="77777777" w:rsidR="006739A3" w:rsidRPr="00BB492F" w:rsidRDefault="006739A3" w:rsidP="00366639">
            <w:pPr>
              <w:jc w:val="right"/>
            </w:pPr>
            <w:r w:rsidRPr="00BB492F">
              <w:t>-</w:t>
            </w:r>
          </w:p>
        </w:tc>
        <w:tc>
          <w:tcPr>
            <w:tcW w:w="1276" w:type="dxa"/>
            <w:vAlign w:val="bottom"/>
          </w:tcPr>
          <w:p w14:paraId="22451735" w14:textId="77777777" w:rsidR="006739A3" w:rsidRPr="00BB492F" w:rsidRDefault="006739A3" w:rsidP="00366639">
            <w:pPr>
              <w:jc w:val="right"/>
            </w:pPr>
            <w:r w:rsidRPr="00BB492F">
              <w:t>-</w:t>
            </w:r>
          </w:p>
        </w:tc>
      </w:tr>
      <w:tr w:rsidR="006739A3" w:rsidRPr="00BB492F" w14:paraId="026F11FF" w14:textId="77777777" w:rsidTr="00366639">
        <w:tc>
          <w:tcPr>
            <w:tcW w:w="2689" w:type="dxa"/>
            <w:vMerge/>
          </w:tcPr>
          <w:p w14:paraId="14F57DB6" w14:textId="77777777" w:rsidR="006739A3" w:rsidRPr="00BB492F" w:rsidRDefault="006739A3" w:rsidP="00366639"/>
        </w:tc>
        <w:tc>
          <w:tcPr>
            <w:tcW w:w="1842" w:type="dxa"/>
          </w:tcPr>
          <w:p w14:paraId="28E47853" w14:textId="77777777" w:rsidR="006739A3" w:rsidRPr="00BB492F" w:rsidRDefault="006739A3" w:rsidP="00366639">
            <w:r w:rsidRPr="00BB492F">
              <w:t>2</w:t>
            </w:r>
          </w:p>
        </w:tc>
        <w:tc>
          <w:tcPr>
            <w:tcW w:w="1276" w:type="dxa"/>
          </w:tcPr>
          <w:p w14:paraId="5FE8CD62" w14:textId="77777777" w:rsidR="006739A3" w:rsidRPr="00BB492F" w:rsidRDefault="006739A3" w:rsidP="00366639">
            <w:pPr>
              <w:jc w:val="right"/>
            </w:pPr>
            <w:r w:rsidRPr="00BB492F">
              <w:t>1145</w:t>
            </w:r>
          </w:p>
        </w:tc>
        <w:tc>
          <w:tcPr>
            <w:tcW w:w="1843" w:type="dxa"/>
          </w:tcPr>
          <w:p w14:paraId="011C2284" w14:textId="77777777" w:rsidR="006739A3" w:rsidRPr="00BB492F" w:rsidRDefault="006739A3" w:rsidP="00366639">
            <w:pPr>
              <w:jc w:val="right"/>
            </w:pPr>
            <w:r w:rsidRPr="00BB492F">
              <w:t xml:space="preserve">32.3 (30.9-33.4) </w:t>
            </w:r>
          </w:p>
        </w:tc>
        <w:tc>
          <w:tcPr>
            <w:tcW w:w="1417" w:type="dxa"/>
            <w:vAlign w:val="bottom"/>
          </w:tcPr>
          <w:p w14:paraId="2F64C35F" w14:textId="77777777" w:rsidR="006739A3" w:rsidRPr="00BB492F" w:rsidRDefault="006739A3" w:rsidP="00366639">
            <w:pPr>
              <w:jc w:val="right"/>
            </w:pPr>
            <w:r w:rsidRPr="00BB492F">
              <w:t>&lt;0.0001</w:t>
            </w:r>
          </w:p>
        </w:tc>
        <w:tc>
          <w:tcPr>
            <w:tcW w:w="2410" w:type="dxa"/>
            <w:vAlign w:val="bottom"/>
          </w:tcPr>
          <w:p w14:paraId="47A7EDCD" w14:textId="77777777" w:rsidR="006739A3" w:rsidRPr="00BB492F" w:rsidRDefault="006739A3" w:rsidP="00366639">
            <w:pPr>
              <w:jc w:val="right"/>
            </w:pPr>
            <w:r w:rsidRPr="00BB492F">
              <w:t>-1.8 (-2.3 to -1.2)</w:t>
            </w:r>
          </w:p>
        </w:tc>
        <w:tc>
          <w:tcPr>
            <w:tcW w:w="1276" w:type="dxa"/>
            <w:vAlign w:val="bottom"/>
          </w:tcPr>
          <w:p w14:paraId="105AB219" w14:textId="77777777" w:rsidR="006739A3" w:rsidRPr="00BB492F" w:rsidRDefault="006739A3" w:rsidP="00366639">
            <w:pPr>
              <w:jc w:val="right"/>
            </w:pPr>
            <w:r w:rsidRPr="00BB492F">
              <w:t>&lt;0.0001</w:t>
            </w:r>
          </w:p>
        </w:tc>
      </w:tr>
      <w:tr w:rsidR="006739A3" w:rsidRPr="00BB492F" w14:paraId="12DFB9F1" w14:textId="77777777" w:rsidTr="00366639">
        <w:tc>
          <w:tcPr>
            <w:tcW w:w="2689" w:type="dxa"/>
            <w:vMerge/>
          </w:tcPr>
          <w:p w14:paraId="7A121DDA" w14:textId="77777777" w:rsidR="006739A3" w:rsidRPr="00BB492F" w:rsidRDefault="006739A3" w:rsidP="00366639"/>
        </w:tc>
        <w:tc>
          <w:tcPr>
            <w:tcW w:w="1842" w:type="dxa"/>
          </w:tcPr>
          <w:p w14:paraId="24103992" w14:textId="77777777" w:rsidR="006739A3" w:rsidRPr="00BB492F" w:rsidRDefault="006739A3" w:rsidP="00366639">
            <w:r w:rsidRPr="00BB492F">
              <w:t>2: ORF1ab+N 16nov onwards</w:t>
            </w:r>
          </w:p>
        </w:tc>
        <w:tc>
          <w:tcPr>
            <w:tcW w:w="1276" w:type="dxa"/>
          </w:tcPr>
          <w:p w14:paraId="1D7D6CE2" w14:textId="77777777" w:rsidR="006739A3" w:rsidRPr="00BB492F" w:rsidRDefault="006739A3" w:rsidP="00366639">
            <w:pPr>
              <w:jc w:val="right"/>
            </w:pPr>
            <w:r w:rsidRPr="00BB492F">
              <w:t>9867</w:t>
            </w:r>
          </w:p>
        </w:tc>
        <w:tc>
          <w:tcPr>
            <w:tcW w:w="1843" w:type="dxa"/>
          </w:tcPr>
          <w:p w14:paraId="6FC6E195" w14:textId="77777777" w:rsidR="006739A3" w:rsidRPr="00BB492F" w:rsidRDefault="006739A3" w:rsidP="00366639">
            <w:pPr>
              <w:jc w:val="right"/>
            </w:pPr>
            <w:r w:rsidRPr="00BB492F">
              <w:t xml:space="preserve">26.4 (19.4-31.1) </w:t>
            </w:r>
          </w:p>
        </w:tc>
        <w:tc>
          <w:tcPr>
            <w:tcW w:w="1417" w:type="dxa"/>
            <w:vAlign w:val="bottom"/>
          </w:tcPr>
          <w:p w14:paraId="3BC8F5E8" w14:textId="77777777" w:rsidR="006739A3" w:rsidRPr="00BB492F" w:rsidRDefault="006739A3" w:rsidP="00366639">
            <w:pPr>
              <w:jc w:val="right"/>
            </w:pPr>
            <w:r w:rsidRPr="00BB492F">
              <w:t>&lt;0.0001</w:t>
            </w:r>
          </w:p>
        </w:tc>
        <w:tc>
          <w:tcPr>
            <w:tcW w:w="2410" w:type="dxa"/>
            <w:vAlign w:val="bottom"/>
          </w:tcPr>
          <w:p w14:paraId="278EAAF6" w14:textId="77777777" w:rsidR="006739A3" w:rsidRPr="00BB492F" w:rsidRDefault="006739A3" w:rsidP="00366639">
            <w:pPr>
              <w:jc w:val="right"/>
            </w:pPr>
            <w:r w:rsidRPr="00BB492F">
              <w:t>-6.9 (-7.2 to -6.6)</w:t>
            </w:r>
          </w:p>
        </w:tc>
        <w:tc>
          <w:tcPr>
            <w:tcW w:w="1276" w:type="dxa"/>
            <w:vAlign w:val="bottom"/>
          </w:tcPr>
          <w:p w14:paraId="27416580" w14:textId="77777777" w:rsidR="006739A3" w:rsidRPr="00BB492F" w:rsidRDefault="006739A3" w:rsidP="00366639">
            <w:pPr>
              <w:jc w:val="right"/>
            </w:pPr>
            <w:r w:rsidRPr="00BB492F">
              <w:t>&lt;0.0001</w:t>
            </w:r>
          </w:p>
        </w:tc>
      </w:tr>
      <w:tr w:rsidR="006739A3" w:rsidRPr="00BB492F" w14:paraId="4F97FA77" w14:textId="77777777" w:rsidTr="00366639">
        <w:tc>
          <w:tcPr>
            <w:tcW w:w="2689" w:type="dxa"/>
            <w:vMerge/>
          </w:tcPr>
          <w:p w14:paraId="2BED0F3F" w14:textId="77777777" w:rsidR="006739A3" w:rsidRPr="00BB492F" w:rsidRDefault="006739A3" w:rsidP="00366639"/>
        </w:tc>
        <w:tc>
          <w:tcPr>
            <w:tcW w:w="1842" w:type="dxa"/>
          </w:tcPr>
          <w:p w14:paraId="406E9C4F" w14:textId="77777777" w:rsidR="006739A3" w:rsidRPr="00BB492F" w:rsidRDefault="006739A3" w:rsidP="00366639">
            <w:r w:rsidRPr="00BB492F">
              <w:t>3</w:t>
            </w:r>
          </w:p>
        </w:tc>
        <w:tc>
          <w:tcPr>
            <w:tcW w:w="1276" w:type="dxa"/>
          </w:tcPr>
          <w:p w14:paraId="6E6F53EB" w14:textId="77777777" w:rsidR="006739A3" w:rsidRPr="00BB492F" w:rsidRDefault="006739A3" w:rsidP="00366639">
            <w:pPr>
              <w:jc w:val="right"/>
            </w:pPr>
            <w:r w:rsidRPr="00BB492F">
              <w:t xml:space="preserve">10317 </w:t>
            </w:r>
          </w:p>
        </w:tc>
        <w:tc>
          <w:tcPr>
            <w:tcW w:w="1843" w:type="dxa"/>
          </w:tcPr>
          <w:p w14:paraId="3FF35AAD" w14:textId="77777777" w:rsidR="006739A3" w:rsidRPr="00BB492F" w:rsidRDefault="006739A3" w:rsidP="00366639">
            <w:pPr>
              <w:jc w:val="right"/>
            </w:pPr>
            <w:r w:rsidRPr="00BB492F">
              <w:t xml:space="preserve">25.3 (19.8-29.5) </w:t>
            </w:r>
          </w:p>
        </w:tc>
        <w:tc>
          <w:tcPr>
            <w:tcW w:w="1417" w:type="dxa"/>
            <w:vAlign w:val="bottom"/>
          </w:tcPr>
          <w:p w14:paraId="75EA85DF" w14:textId="77777777" w:rsidR="006739A3" w:rsidRPr="00BB492F" w:rsidRDefault="006739A3" w:rsidP="00366639">
            <w:pPr>
              <w:jc w:val="right"/>
            </w:pPr>
            <w:r w:rsidRPr="00BB492F">
              <w:t>&lt;0.0001</w:t>
            </w:r>
          </w:p>
        </w:tc>
        <w:tc>
          <w:tcPr>
            <w:tcW w:w="2410" w:type="dxa"/>
            <w:vAlign w:val="bottom"/>
          </w:tcPr>
          <w:p w14:paraId="411EB2D9" w14:textId="77777777" w:rsidR="006739A3" w:rsidRPr="00BB492F" w:rsidRDefault="006739A3" w:rsidP="00366639">
            <w:pPr>
              <w:jc w:val="right"/>
            </w:pPr>
            <w:r w:rsidRPr="00BB492F">
              <w:t>-8.2 (-8.5 to -7.9)</w:t>
            </w:r>
          </w:p>
        </w:tc>
        <w:tc>
          <w:tcPr>
            <w:tcW w:w="1276" w:type="dxa"/>
            <w:vAlign w:val="bottom"/>
          </w:tcPr>
          <w:p w14:paraId="51C00BF8" w14:textId="77777777" w:rsidR="006739A3" w:rsidRPr="00BB492F" w:rsidRDefault="006739A3" w:rsidP="00366639">
            <w:pPr>
              <w:jc w:val="right"/>
            </w:pPr>
            <w:r w:rsidRPr="00BB492F">
              <w:t>&lt;0.0001</w:t>
            </w:r>
          </w:p>
        </w:tc>
      </w:tr>
      <w:tr w:rsidR="006739A3" w:rsidRPr="00BB492F" w14:paraId="7433D593" w14:textId="77777777" w:rsidTr="00366639">
        <w:tc>
          <w:tcPr>
            <w:tcW w:w="2689" w:type="dxa"/>
            <w:vMerge w:val="restart"/>
          </w:tcPr>
          <w:p w14:paraId="14708B1D" w14:textId="77777777" w:rsidR="006739A3" w:rsidRPr="00BB492F" w:rsidRDefault="006739A3" w:rsidP="00366639">
            <w:r w:rsidRPr="00BB492F">
              <w:t>Any evidence of symptoms around the positive test*</w:t>
            </w:r>
          </w:p>
        </w:tc>
        <w:tc>
          <w:tcPr>
            <w:tcW w:w="1842" w:type="dxa"/>
          </w:tcPr>
          <w:p w14:paraId="3C958FE2" w14:textId="77777777" w:rsidR="006739A3" w:rsidRPr="00BB492F" w:rsidRDefault="006739A3" w:rsidP="00366639">
            <w:r w:rsidRPr="00BB492F">
              <w:t xml:space="preserve">no </w:t>
            </w:r>
          </w:p>
        </w:tc>
        <w:tc>
          <w:tcPr>
            <w:tcW w:w="1276" w:type="dxa"/>
            <w:vAlign w:val="bottom"/>
          </w:tcPr>
          <w:p w14:paraId="50BD9B5B" w14:textId="77777777" w:rsidR="006739A3" w:rsidRPr="00BB492F" w:rsidRDefault="006739A3" w:rsidP="00366639">
            <w:pPr>
              <w:jc w:val="right"/>
            </w:pPr>
            <w:r w:rsidRPr="00BB492F">
              <w:t>13147</w:t>
            </w:r>
          </w:p>
        </w:tc>
        <w:tc>
          <w:tcPr>
            <w:tcW w:w="1843" w:type="dxa"/>
            <w:vAlign w:val="bottom"/>
          </w:tcPr>
          <w:p w14:paraId="14FDCC20" w14:textId="77777777" w:rsidR="006739A3" w:rsidRPr="00BB492F" w:rsidRDefault="006739A3" w:rsidP="00366639">
            <w:pPr>
              <w:jc w:val="right"/>
            </w:pPr>
            <w:r w:rsidRPr="00BB492F">
              <w:t>31.2 (25.4-33.5)</w:t>
            </w:r>
          </w:p>
        </w:tc>
        <w:tc>
          <w:tcPr>
            <w:tcW w:w="1417" w:type="dxa"/>
            <w:vAlign w:val="bottom"/>
          </w:tcPr>
          <w:p w14:paraId="678CA7D6" w14:textId="77777777" w:rsidR="006739A3" w:rsidRPr="00BB492F" w:rsidRDefault="006739A3" w:rsidP="00366639">
            <w:pPr>
              <w:jc w:val="right"/>
            </w:pPr>
            <w:r w:rsidRPr="00BB492F">
              <w:t>-</w:t>
            </w:r>
          </w:p>
        </w:tc>
        <w:tc>
          <w:tcPr>
            <w:tcW w:w="2410" w:type="dxa"/>
            <w:vAlign w:val="bottom"/>
          </w:tcPr>
          <w:p w14:paraId="1A0FB022" w14:textId="77777777" w:rsidR="006739A3" w:rsidRPr="00BB492F" w:rsidRDefault="006739A3" w:rsidP="00366639">
            <w:pPr>
              <w:jc w:val="right"/>
            </w:pPr>
            <w:r w:rsidRPr="00BB492F">
              <w:t>-</w:t>
            </w:r>
          </w:p>
        </w:tc>
        <w:tc>
          <w:tcPr>
            <w:tcW w:w="1276" w:type="dxa"/>
            <w:vAlign w:val="bottom"/>
          </w:tcPr>
          <w:p w14:paraId="66E4D7B3" w14:textId="77777777" w:rsidR="006739A3" w:rsidRPr="00BB492F" w:rsidRDefault="006739A3" w:rsidP="00366639">
            <w:pPr>
              <w:jc w:val="right"/>
            </w:pPr>
            <w:r w:rsidRPr="00BB492F">
              <w:t>-</w:t>
            </w:r>
          </w:p>
        </w:tc>
      </w:tr>
      <w:tr w:rsidR="006739A3" w:rsidRPr="00BB492F" w14:paraId="76ECAC11" w14:textId="77777777" w:rsidTr="00366639">
        <w:tc>
          <w:tcPr>
            <w:tcW w:w="2689" w:type="dxa"/>
            <w:vMerge/>
          </w:tcPr>
          <w:p w14:paraId="039569A8" w14:textId="77777777" w:rsidR="006739A3" w:rsidRPr="00BB492F" w:rsidRDefault="006739A3" w:rsidP="00366639"/>
        </w:tc>
        <w:tc>
          <w:tcPr>
            <w:tcW w:w="1842" w:type="dxa"/>
          </w:tcPr>
          <w:p w14:paraId="1603123F" w14:textId="77777777" w:rsidR="006739A3" w:rsidRPr="00BB492F" w:rsidRDefault="006739A3" w:rsidP="00366639">
            <w:r w:rsidRPr="00BB492F">
              <w:t>yes (any)</w:t>
            </w:r>
          </w:p>
        </w:tc>
        <w:tc>
          <w:tcPr>
            <w:tcW w:w="1276" w:type="dxa"/>
          </w:tcPr>
          <w:p w14:paraId="0EDFC7EB" w14:textId="77777777" w:rsidR="006739A3" w:rsidRPr="00BB492F" w:rsidRDefault="006739A3" w:rsidP="00366639">
            <w:pPr>
              <w:jc w:val="right"/>
            </w:pPr>
            <w:r w:rsidRPr="00BB492F">
              <w:t>14709</w:t>
            </w:r>
          </w:p>
        </w:tc>
        <w:tc>
          <w:tcPr>
            <w:tcW w:w="1843" w:type="dxa"/>
            <w:vAlign w:val="bottom"/>
          </w:tcPr>
          <w:p w14:paraId="3A052B5C" w14:textId="77777777" w:rsidR="006739A3" w:rsidRPr="00BB492F" w:rsidRDefault="006739A3" w:rsidP="00366639">
            <w:pPr>
              <w:jc w:val="right"/>
            </w:pPr>
            <w:r w:rsidRPr="00BB492F">
              <w:t>26.7 (19.9-31.7)</w:t>
            </w:r>
          </w:p>
        </w:tc>
        <w:tc>
          <w:tcPr>
            <w:tcW w:w="1417" w:type="dxa"/>
            <w:vAlign w:val="bottom"/>
          </w:tcPr>
          <w:p w14:paraId="735D299B" w14:textId="77777777" w:rsidR="006739A3" w:rsidRPr="00BB492F" w:rsidRDefault="006739A3" w:rsidP="00366639">
            <w:pPr>
              <w:jc w:val="right"/>
            </w:pPr>
            <w:r w:rsidRPr="00BB492F">
              <w:t>&lt;0.0001</w:t>
            </w:r>
          </w:p>
        </w:tc>
        <w:tc>
          <w:tcPr>
            <w:tcW w:w="2410" w:type="dxa"/>
            <w:vAlign w:val="bottom"/>
          </w:tcPr>
          <w:p w14:paraId="5812208F" w14:textId="77777777" w:rsidR="006739A3" w:rsidRPr="00BB492F" w:rsidRDefault="006739A3" w:rsidP="00366639">
            <w:pPr>
              <w:jc w:val="right"/>
            </w:pPr>
            <w:r w:rsidRPr="00BB492F">
              <w:t>-2.0 (-2.2 to -1.8)</w:t>
            </w:r>
          </w:p>
        </w:tc>
        <w:tc>
          <w:tcPr>
            <w:tcW w:w="1276" w:type="dxa"/>
            <w:vAlign w:val="bottom"/>
          </w:tcPr>
          <w:p w14:paraId="4A77F487" w14:textId="77777777" w:rsidR="006739A3" w:rsidRPr="00BB492F" w:rsidRDefault="006739A3" w:rsidP="00366639">
            <w:pPr>
              <w:jc w:val="right"/>
            </w:pPr>
            <w:r w:rsidRPr="00BB492F">
              <w:t>&lt;0.0001</w:t>
            </w:r>
          </w:p>
        </w:tc>
      </w:tr>
      <w:tr w:rsidR="006739A3" w:rsidRPr="00BB492F" w14:paraId="16E93E31" w14:textId="77777777" w:rsidTr="00366639">
        <w:tc>
          <w:tcPr>
            <w:tcW w:w="2689" w:type="dxa"/>
            <w:vMerge/>
          </w:tcPr>
          <w:p w14:paraId="7091FDE3" w14:textId="77777777" w:rsidR="006739A3" w:rsidRPr="00BB492F" w:rsidRDefault="006739A3" w:rsidP="00366639"/>
        </w:tc>
        <w:tc>
          <w:tcPr>
            <w:tcW w:w="1842" w:type="dxa"/>
          </w:tcPr>
          <w:p w14:paraId="2BC5D518" w14:textId="77777777" w:rsidR="006739A3" w:rsidRPr="00BB492F" w:rsidRDefault="006739A3" w:rsidP="00366639">
            <w:r w:rsidRPr="00BB492F">
              <w:t>yes (classic**)</w:t>
            </w:r>
          </w:p>
        </w:tc>
        <w:tc>
          <w:tcPr>
            <w:tcW w:w="1276" w:type="dxa"/>
          </w:tcPr>
          <w:p w14:paraId="5F8CB549" w14:textId="77777777" w:rsidR="006739A3" w:rsidRPr="00BB492F" w:rsidRDefault="006739A3" w:rsidP="00366639">
            <w:pPr>
              <w:jc w:val="right"/>
            </w:pPr>
            <w:r w:rsidRPr="00BB492F">
              <w:t>10586</w:t>
            </w:r>
          </w:p>
        </w:tc>
        <w:tc>
          <w:tcPr>
            <w:tcW w:w="1843" w:type="dxa"/>
            <w:vAlign w:val="bottom"/>
          </w:tcPr>
          <w:p w14:paraId="34139ADF" w14:textId="77777777" w:rsidR="006739A3" w:rsidRPr="00BB492F" w:rsidRDefault="006739A3" w:rsidP="00366639">
            <w:pPr>
              <w:jc w:val="right"/>
            </w:pPr>
            <w:r w:rsidRPr="00BB492F">
              <w:t>25.7 (19.4-31.0)</w:t>
            </w:r>
          </w:p>
        </w:tc>
        <w:tc>
          <w:tcPr>
            <w:tcW w:w="1417" w:type="dxa"/>
            <w:vAlign w:val="bottom"/>
          </w:tcPr>
          <w:p w14:paraId="6F291F52" w14:textId="77777777" w:rsidR="006739A3" w:rsidRPr="00BB492F" w:rsidRDefault="006739A3" w:rsidP="00366639">
            <w:pPr>
              <w:jc w:val="right"/>
            </w:pPr>
            <w:r w:rsidRPr="00BB492F">
              <w:t>&lt;0.0001</w:t>
            </w:r>
          </w:p>
        </w:tc>
        <w:tc>
          <w:tcPr>
            <w:tcW w:w="2410" w:type="dxa"/>
            <w:vAlign w:val="bottom"/>
          </w:tcPr>
          <w:p w14:paraId="17A3837A" w14:textId="77777777" w:rsidR="006739A3" w:rsidRPr="00BB492F" w:rsidRDefault="006739A3" w:rsidP="00366639">
            <w:pPr>
              <w:jc w:val="right"/>
            </w:pPr>
            <w:r w:rsidRPr="00BB492F">
              <w:t>-2.5 (-2.8 to -2.3)</w:t>
            </w:r>
          </w:p>
        </w:tc>
        <w:tc>
          <w:tcPr>
            <w:tcW w:w="1276" w:type="dxa"/>
            <w:vAlign w:val="bottom"/>
          </w:tcPr>
          <w:p w14:paraId="76F7AE5E" w14:textId="77777777" w:rsidR="006739A3" w:rsidRPr="00BB492F" w:rsidRDefault="006739A3" w:rsidP="00366639">
            <w:pPr>
              <w:jc w:val="right"/>
            </w:pPr>
            <w:r w:rsidRPr="00BB492F">
              <w:t>&lt;0.0001</w:t>
            </w:r>
          </w:p>
        </w:tc>
      </w:tr>
      <w:tr w:rsidR="006739A3" w:rsidRPr="00BB492F" w14:paraId="2849D4FA" w14:textId="77777777" w:rsidTr="00366639">
        <w:tc>
          <w:tcPr>
            <w:tcW w:w="2689" w:type="dxa"/>
            <w:vMerge/>
          </w:tcPr>
          <w:p w14:paraId="0D03A2F7" w14:textId="77777777" w:rsidR="006739A3" w:rsidRPr="00BB492F" w:rsidRDefault="006739A3" w:rsidP="00366639"/>
        </w:tc>
        <w:tc>
          <w:tcPr>
            <w:tcW w:w="1842" w:type="dxa"/>
          </w:tcPr>
          <w:p w14:paraId="5F8F83F1" w14:textId="77777777" w:rsidR="006739A3" w:rsidRPr="00BB492F" w:rsidRDefault="006739A3" w:rsidP="00366639">
            <w:r w:rsidRPr="00BB492F">
              <w:t>yes (other only)</w:t>
            </w:r>
          </w:p>
        </w:tc>
        <w:tc>
          <w:tcPr>
            <w:tcW w:w="1276" w:type="dxa"/>
          </w:tcPr>
          <w:p w14:paraId="1FC5A6D2" w14:textId="77777777" w:rsidR="006739A3" w:rsidRPr="00BB492F" w:rsidRDefault="006739A3" w:rsidP="00366639">
            <w:pPr>
              <w:jc w:val="right"/>
            </w:pPr>
            <w:r w:rsidRPr="00BB492F">
              <w:t>4123</w:t>
            </w:r>
          </w:p>
        </w:tc>
        <w:tc>
          <w:tcPr>
            <w:tcW w:w="1843" w:type="dxa"/>
            <w:vAlign w:val="bottom"/>
          </w:tcPr>
          <w:p w14:paraId="7C9D79D6" w14:textId="77777777" w:rsidR="006739A3" w:rsidRPr="00BB492F" w:rsidRDefault="006739A3" w:rsidP="00366639">
            <w:pPr>
              <w:jc w:val="right"/>
            </w:pPr>
            <w:r w:rsidRPr="00BB492F">
              <w:t>29.5 (21.9-32.8)</w:t>
            </w:r>
          </w:p>
        </w:tc>
        <w:tc>
          <w:tcPr>
            <w:tcW w:w="1417" w:type="dxa"/>
            <w:vAlign w:val="bottom"/>
          </w:tcPr>
          <w:p w14:paraId="405805BF" w14:textId="77777777" w:rsidR="006739A3" w:rsidRPr="00BB492F" w:rsidRDefault="006739A3" w:rsidP="00366639">
            <w:pPr>
              <w:jc w:val="right"/>
            </w:pPr>
            <w:r w:rsidRPr="00BB492F">
              <w:t>&lt;0.0001</w:t>
            </w:r>
          </w:p>
        </w:tc>
        <w:tc>
          <w:tcPr>
            <w:tcW w:w="2410" w:type="dxa"/>
            <w:vAlign w:val="bottom"/>
          </w:tcPr>
          <w:p w14:paraId="0BE145BC" w14:textId="77777777" w:rsidR="006739A3" w:rsidRPr="00BB492F" w:rsidRDefault="006739A3" w:rsidP="00366639">
            <w:pPr>
              <w:jc w:val="right"/>
            </w:pPr>
            <w:r w:rsidRPr="00BB492F">
              <w:t>-0.9 (-1.2 to -0.7)</w:t>
            </w:r>
          </w:p>
        </w:tc>
        <w:tc>
          <w:tcPr>
            <w:tcW w:w="1276" w:type="dxa"/>
            <w:vAlign w:val="bottom"/>
          </w:tcPr>
          <w:p w14:paraId="5C3CEC80" w14:textId="77777777" w:rsidR="006739A3" w:rsidRPr="00BB492F" w:rsidRDefault="006739A3" w:rsidP="00366639">
            <w:pPr>
              <w:jc w:val="right"/>
            </w:pPr>
            <w:r w:rsidRPr="00BB492F">
              <w:t>&lt;0.0001</w:t>
            </w:r>
          </w:p>
        </w:tc>
      </w:tr>
      <w:tr w:rsidR="006739A3" w:rsidRPr="00BB492F" w14:paraId="6DE6EE41" w14:textId="77777777" w:rsidTr="00366639">
        <w:tc>
          <w:tcPr>
            <w:tcW w:w="2689" w:type="dxa"/>
            <w:vMerge/>
          </w:tcPr>
          <w:p w14:paraId="337C3291" w14:textId="77777777" w:rsidR="006739A3" w:rsidRPr="00BB492F" w:rsidRDefault="006739A3" w:rsidP="00366639"/>
        </w:tc>
        <w:tc>
          <w:tcPr>
            <w:tcW w:w="1842" w:type="dxa"/>
          </w:tcPr>
          <w:p w14:paraId="3EACC3E9" w14:textId="77777777" w:rsidR="006739A3" w:rsidRPr="00BB492F" w:rsidRDefault="006739A3" w:rsidP="00366639">
            <w:r w:rsidRPr="00BB492F">
              <w:t>missing</w:t>
            </w:r>
          </w:p>
        </w:tc>
        <w:tc>
          <w:tcPr>
            <w:tcW w:w="1276" w:type="dxa"/>
          </w:tcPr>
          <w:p w14:paraId="04E49651" w14:textId="77777777" w:rsidR="006739A3" w:rsidRPr="00BB492F" w:rsidRDefault="006739A3" w:rsidP="00366639">
            <w:pPr>
              <w:jc w:val="right"/>
            </w:pPr>
            <w:r w:rsidRPr="00BB492F">
              <w:t>23</w:t>
            </w:r>
          </w:p>
        </w:tc>
        <w:tc>
          <w:tcPr>
            <w:tcW w:w="1843" w:type="dxa"/>
            <w:vAlign w:val="bottom"/>
          </w:tcPr>
          <w:p w14:paraId="50675EA4" w14:textId="77777777" w:rsidR="006739A3" w:rsidRPr="00BB492F" w:rsidRDefault="006739A3" w:rsidP="00366639">
            <w:pPr>
              <w:jc w:val="right"/>
            </w:pPr>
            <w:r w:rsidRPr="00BB492F">
              <w:t>28.1 (23.5-32.5)</w:t>
            </w:r>
          </w:p>
        </w:tc>
        <w:tc>
          <w:tcPr>
            <w:tcW w:w="1417" w:type="dxa"/>
            <w:vAlign w:val="bottom"/>
          </w:tcPr>
          <w:p w14:paraId="28A6A2C7" w14:textId="77777777" w:rsidR="006739A3" w:rsidRPr="00BB492F" w:rsidRDefault="006739A3" w:rsidP="00366639">
            <w:pPr>
              <w:jc w:val="right"/>
            </w:pPr>
          </w:p>
        </w:tc>
        <w:tc>
          <w:tcPr>
            <w:tcW w:w="2410" w:type="dxa"/>
            <w:vAlign w:val="bottom"/>
          </w:tcPr>
          <w:p w14:paraId="1BBF8709" w14:textId="77777777" w:rsidR="006739A3" w:rsidRPr="00BB492F" w:rsidRDefault="006739A3" w:rsidP="00366639">
            <w:pPr>
              <w:jc w:val="right"/>
            </w:pPr>
            <w:r w:rsidRPr="00BB492F">
              <w:t>(excluded)</w:t>
            </w:r>
          </w:p>
        </w:tc>
        <w:tc>
          <w:tcPr>
            <w:tcW w:w="1276" w:type="dxa"/>
            <w:vAlign w:val="bottom"/>
          </w:tcPr>
          <w:p w14:paraId="1DAC1679" w14:textId="77777777" w:rsidR="006739A3" w:rsidRPr="00BB492F" w:rsidRDefault="006739A3" w:rsidP="00366639">
            <w:pPr>
              <w:jc w:val="right"/>
            </w:pPr>
          </w:p>
        </w:tc>
      </w:tr>
      <w:tr w:rsidR="006739A3" w:rsidRPr="00BB492F" w14:paraId="531BC0DB" w14:textId="77777777" w:rsidTr="00366639">
        <w:tc>
          <w:tcPr>
            <w:tcW w:w="2689" w:type="dxa"/>
            <w:vMerge w:val="restart"/>
          </w:tcPr>
          <w:p w14:paraId="4F4F2CB2" w14:textId="77777777" w:rsidR="006739A3" w:rsidRPr="00BB492F" w:rsidRDefault="006739A3" w:rsidP="00366639">
            <w:r w:rsidRPr="00BB492F">
              <w:t>Any prior positive in the study</w:t>
            </w:r>
          </w:p>
        </w:tc>
        <w:tc>
          <w:tcPr>
            <w:tcW w:w="1842" w:type="dxa"/>
          </w:tcPr>
          <w:p w14:paraId="2B7296E3" w14:textId="77777777" w:rsidR="006739A3" w:rsidRPr="00BB492F" w:rsidRDefault="006739A3" w:rsidP="00366639">
            <w:r w:rsidRPr="00BB492F">
              <w:t xml:space="preserve">no </w:t>
            </w:r>
          </w:p>
        </w:tc>
        <w:tc>
          <w:tcPr>
            <w:tcW w:w="1276" w:type="dxa"/>
          </w:tcPr>
          <w:p w14:paraId="66133D5B" w14:textId="77777777" w:rsidR="006739A3" w:rsidRPr="00BB492F" w:rsidRDefault="006739A3" w:rsidP="00366639">
            <w:pPr>
              <w:jc w:val="right"/>
            </w:pPr>
            <w:r w:rsidRPr="00BB492F">
              <w:t>21811</w:t>
            </w:r>
          </w:p>
        </w:tc>
        <w:tc>
          <w:tcPr>
            <w:tcW w:w="1843" w:type="dxa"/>
            <w:vAlign w:val="bottom"/>
          </w:tcPr>
          <w:p w14:paraId="0B25C36C" w14:textId="77777777" w:rsidR="006739A3" w:rsidRPr="00BB492F" w:rsidRDefault="006739A3" w:rsidP="00366639">
            <w:pPr>
              <w:jc w:val="right"/>
            </w:pPr>
            <w:r w:rsidRPr="00BB492F">
              <w:t>28.4 (20.7-32.8)</w:t>
            </w:r>
          </w:p>
        </w:tc>
        <w:tc>
          <w:tcPr>
            <w:tcW w:w="1417" w:type="dxa"/>
            <w:vAlign w:val="bottom"/>
          </w:tcPr>
          <w:p w14:paraId="42C6C746" w14:textId="77777777" w:rsidR="006739A3" w:rsidRPr="00BB492F" w:rsidRDefault="006739A3" w:rsidP="00366639">
            <w:pPr>
              <w:jc w:val="right"/>
            </w:pPr>
            <w:r w:rsidRPr="00BB492F">
              <w:t>-</w:t>
            </w:r>
          </w:p>
        </w:tc>
        <w:tc>
          <w:tcPr>
            <w:tcW w:w="2410" w:type="dxa"/>
            <w:vAlign w:val="bottom"/>
          </w:tcPr>
          <w:p w14:paraId="5ED79561" w14:textId="77777777" w:rsidR="006739A3" w:rsidRPr="00BB492F" w:rsidRDefault="006739A3" w:rsidP="00366639">
            <w:pPr>
              <w:jc w:val="right"/>
            </w:pPr>
            <w:r w:rsidRPr="00BB492F">
              <w:t>-</w:t>
            </w:r>
          </w:p>
        </w:tc>
        <w:tc>
          <w:tcPr>
            <w:tcW w:w="1276" w:type="dxa"/>
            <w:vAlign w:val="bottom"/>
          </w:tcPr>
          <w:p w14:paraId="0F8A98FC" w14:textId="77777777" w:rsidR="006739A3" w:rsidRPr="00BB492F" w:rsidRDefault="006739A3" w:rsidP="00366639">
            <w:pPr>
              <w:jc w:val="right"/>
            </w:pPr>
            <w:r w:rsidRPr="00BB492F">
              <w:t>-</w:t>
            </w:r>
          </w:p>
        </w:tc>
      </w:tr>
      <w:tr w:rsidR="006739A3" w:rsidRPr="00BB492F" w14:paraId="47976B07" w14:textId="77777777" w:rsidTr="00366639">
        <w:tc>
          <w:tcPr>
            <w:tcW w:w="2689" w:type="dxa"/>
            <w:vMerge/>
          </w:tcPr>
          <w:p w14:paraId="6AC26C12" w14:textId="77777777" w:rsidR="006739A3" w:rsidRPr="00BB492F" w:rsidRDefault="006739A3" w:rsidP="00366639"/>
        </w:tc>
        <w:tc>
          <w:tcPr>
            <w:tcW w:w="1842" w:type="dxa"/>
          </w:tcPr>
          <w:p w14:paraId="3FB8D890" w14:textId="77777777" w:rsidR="006739A3" w:rsidRPr="00BB492F" w:rsidRDefault="006739A3" w:rsidP="00366639">
            <w:r w:rsidRPr="00BB492F">
              <w:t>yes</w:t>
            </w:r>
          </w:p>
        </w:tc>
        <w:tc>
          <w:tcPr>
            <w:tcW w:w="1276" w:type="dxa"/>
          </w:tcPr>
          <w:p w14:paraId="3158E6FA" w14:textId="77777777" w:rsidR="006739A3" w:rsidRPr="00BB492F" w:rsidRDefault="006739A3" w:rsidP="00366639">
            <w:pPr>
              <w:jc w:val="right"/>
            </w:pPr>
            <w:r w:rsidRPr="00BB492F">
              <w:t>6068</w:t>
            </w:r>
          </w:p>
        </w:tc>
        <w:tc>
          <w:tcPr>
            <w:tcW w:w="1843" w:type="dxa"/>
            <w:vAlign w:val="bottom"/>
          </w:tcPr>
          <w:p w14:paraId="3AA1D66B" w14:textId="77777777" w:rsidR="006739A3" w:rsidRPr="00BB492F" w:rsidRDefault="006739A3" w:rsidP="00366639">
            <w:pPr>
              <w:jc w:val="right"/>
            </w:pPr>
            <w:r w:rsidRPr="00BB492F">
              <w:t>30.9 (26.6-32.9)</w:t>
            </w:r>
          </w:p>
        </w:tc>
        <w:tc>
          <w:tcPr>
            <w:tcW w:w="1417" w:type="dxa"/>
            <w:vAlign w:val="bottom"/>
          </w:tcPr>
          <w:p w14:paraId="6DAB994A" w14:textId="77777777" w:rsidR="006739A3" w:rsidRPr="00BB492F" w:rsidRDefault="006739A3" w:rsidP="00366639">
            <w:pPr>
              <w:jc w:val="right"/>
            </w:pPr>
            <w:r w:rsidRPr="00BB492F">
              <w:t>&lt;0.0001</w:t>
            </w:r>
          </w:p>
        </w:tc>
        <w:tc>
          <w:tcPr>
            <w:tcW w:w="2410" w:type="dxa"/>
            <w:vAlign w:val="bottom"/>
          </w:tcPr>
          <w:p w14:paraId="6B24A497" w14:textId="77777777" w:rsidR="006739A3" w:rsidRPr="00BB492F" w:rsidRDefault="006739A3" w:rsidP="00366639">
            <w:pPr>
              <w:jc w:val="right"/>
            </w:pPr>
            <w:r w:rsidRPr="00BB492F">
              <w:t>+2.2 (+2.0 to +2.5)</w:t>
            </w:r>
          </w:p>
        </w:tc>
        <w:tc>
          <w:tcPr>
            <w:tcW w:w="1276" w:type="dxa"/>
            <w:vAlign w:val="bottom"/>
          </w:tcPr>
          <w:p w14:paraId="77CB26AB" w14:textId="77777777" w:rsidR="006739A3" w:rsidRPr="00BB492F" w:rsidRDefault="006739A3" w:rsidP="00366639">
            <w:pPr>
              <w:jc w:val="right"/>
            </w:pPr>
            <w:r w:rsidRPr="00BB492F">
              <w:t>&lt;0.0001</w:t>
            </w:r>
          </w:p>
        </w:tc>
      </w:tr>
      <w:tr w:rsidR="006739A3" w:rsidRPr="00BB492F" w14:paraId="3C561C2F" w14:textId="77777777" w:rsidTr="00366639">
        <w:tc>
          <w:tcPr>
            <w:tcW w:w="2689" w:type="dxa"/>
            <w:vMerge w:val="restart"/>
          </w:tcPr>
          <w:p w14:paraId="16F1BD98" w14:textId="77777777" w:rsidR="006739A3" w:rsidRPr="00BB492F" w:rsidRDefault="006739A3" w:rsidP="00366639">
            <w:r w:rsidRPr="00BB492F">
              <w:t>First test in study (</w:t>
            </w:r>
            <w:proofErr w:type="spellStart"/>
            <w:r w:rsidRPr="00BB492F">
              <w:t>ie</w:t>
            </w:r>
            <w:proofErr w:type="spellEnd"/>
            <w:r w:rsidRPr="00BB492F">
              <w:t xml:space="preserve"> positive at first test)</w:t>
            </w:r>
          </w:p>
        </w:tc>
        <w:tc>
          <w:tcPr>
            <w:tcW w:w="1842" w:type="dxa"/>
          </w:tcPr>
          <w:p w14:paraId="53031FB9" w14:textId="77777777" w:rsidR="006739A3" w:rsidRPr="00BB492F" w:rsidRDefault="006739A3" w:rsidP="00366639">
            <w:r w:rsidRPr="00BB492F">
              <w:t xml:space="preserve">no </w:t>
            </w:r>
          </w:p>
        </w:tc>
        <w:tc>
          <w:tcPr>
            <w:tcW w:w="1276" w:type="dxa"/>
          </w:tcPr>
          <w:p w14:paraId="39E4DC31" w14:textId="77777777" w:rsidR="006739A3" w:rsidRPr="00BB492F" w:rsidRDefault="006739A3" w:rsidP="00366639">
            <w:pPr>
              <w:jc w:val="right"/>
            </w:pPr>
            <w:r w:rsidRPr="00BB492F">
              <w:t>24917</w:t>
            </w:r>
          </w:p>
        </w:tc>
        <w:tc>
          <w:tcPr>
            <w:tcW w:w="1843" w:type="dxa"/>
            <w:vAlign w:val="bottom"/>
          </w:tcPr>
          <w:p w14:paraId="1BE0116E" w14:textId="77777777" w:rsidR="006739A3" w:rsidRPr="00BB492F" w:rsidRDefault="006739A3" w:rsidP="00366639">
            <w:pPr>
              <w:jc w:val="right"/>
            </w:pPr>
            <w:r w:rsidRPr="00BB492F">
              <w:t>29.2 (21.9-32.8)</w:t>
            </w:r>
          </w:p>
        </w:tc>
        <w:tc>
          <w:tcPr>
            <w:tcW w:w="1417" w:type="dxa"/>
            <w:vAlign w:val="bottom"/>
          </w:tcPr>
          <w:p w14:paraId="7E096354" w14:textId="77777777" w:rsidR="006739A3" w:rsidRPr="00BB492F" w:rsidRDefault="006739A3" w:rsidP="00366639">
            <w:pPr>
              <w:jc w:val="right"/>
            </w:pPr>
            <w:r w:rsidRPr="00BB492F">
              <w:t>-</w:t>
            </w:r>
          </w:p>
        </w:tc>
        <w:tc>
          <w:tcPr>
            <w:tcW w:w="2410" w:type="dxa"/>
            <w:vAlign w:val="bottom"/>
          </w:tcPr>
          <w:p w14:paraId="49347A76" w14:textId="77777777" w:rsidR="006739A3" w:rsidRPr="00BB492F" w:rsidRDefault="006739A3" w:rsidP="00366639">
            <w:pPr>
              <w:jc w:val="right"/>
            </w:pPr>
            <w:r w:rsidRPr="00BB492F">
              <w:t>-</w:t>
            </w:r>
          </w:p>
        </w:tc>
        <w:tc>
          <w:tcPr>
            <w:tcW w:w="1276" w:type="dxa"/>
            <w:vAlign w:val="bottom"/>
          </w:tcPr>
          <w:p w14:paraId="7D4ADEE6" w14:textId="77777777" w:rsidR="006739A3" w:rsidRPr="00BB492F" w:rsidRDefault="006739A3" w:rsidP="00366639">
            <w:pPr>
              <w:jc w:val="right"/>
              <w:rPr>
                <w:i/>
              </w:rPr>
            </w:pPr>
            <w:r w:rsidRPr="00BB492F">
              <w:rPr>
                <w:i/>
              </w:rPr>
              <w:t>-</w:t>
            </w:r>
          </w:p>
        </w:tc>
      </w:tr>
      <w:tr w:rsidR="006739A3" w:rsidRPr="00BB492F" w14:paraId="5E56F4CB" w14:textId="77777777" w:rsidTr="00366639">
        <w:tc>
          <w:tcPr>
            <w:tcW w:w="2689" w:type="dxa"/>
            <w:vMerge/>
          </w:tcPr>
          <w:p w14:paraId="4E841003" w14:textId="77777777" w:rsidR="006739A3" w:rsidRPr="00BB492F" w:rsidRDefault="006739A3" w:rsidP="00366639"/>
        </w:tc>
        <w:tc>
          <w:tcPr>
            <w:tcW w:w="1842" w:type="dxa"/>
          </w:tcPr>
          <w:p w14:paraId="3B67343B" w14:textId="77777777" w:rsidR="006739A3" w:rsidRPr="00BB492F" w:rsidRDefault="006739A3" w:rsidP="00366639">
            <w:r w:rsidRPr="00BB492F">
              <w:t>yes</w:t>
            </w:r>
          </w:p>
        </w:tc>
        <w:tc>
          <w:tcPr>
            <w:tcW w:w="1276" w:type="dxa"/>
          </w:tcPr>
          <w:p w14:paraId="014B9FEB" w14:textId="77777777" w:rsidR="006739A3" w:rsidRPr="00BB492F" w:rsidRDefault="006739A3" w:rsidP="00366639">
            <w:pPr>
              <w:jc w:val="right"/>
            </w:pPr>
            <w:r w:rsidRPr="00BB492F">
              <w:t>2962</w:t>
            </w:r>
          </w:p>
        </w:tc>
        <w:tc>
          <w:tcPr>
            <w:tcW w:w="1843" w:type="dxa"/>
            <w:vAlign w:val="bottom"/>
          </w:tcPr>
          <w:p w14:paraId="4D429DBD" w14:textId="77777777" w:rsidR="006739A3" w:rsidRPr="00BB492F" w:rsidRDefault="006739A3" w:rsidP="00366639">
            <w:pPr>
              <w:jc w:val="right"/>
            </w:pPr>
            <w:r w:rsidRPr="00BB492F">
              <w:t>29.1 (22.0-32.6)</w:t>
            </w:r>
          </w:p>
        </w:tc>
        <w:tc>
          <w:tcPr>
            <w:tcW w:w="1417" w:type="dxa"/>
            <w:vAlign w:val="bottom"/>
          </w:tcPr>
          <w:p w14:paraId="0FAA2B50" w14:textId="77777777" w:rsidR="006739A3" w:rsidRPr="00BB492F" w:rsidRDefault="006739A3" w:rsidP="00366639">
            <w:pPr>
              <w:jc w:val="right"/>
            </w:pPr>
            <w:r w:rsidRPr="00BB492F">
              <w:t>0.56</w:t>
            </w:r>
          </w:p>
        </w:tc>
        <w:tc>
          <w:tcPr>
            <w:tcW w:w="2410" w:type="dxa"/>
            <w:vAlign w:val="bottom"/>
          </w:tcPr>
          <w:p w14:paraId="0E4C5E3A" w14:textId="77777777" w:rsidR="006739A3" w:rsidRPr="00BB492F" w:rsidRDefault="006739A3" w:rsidP="00366639">
            <w:pPr>
              <w:jc w:val="right"/>
            </w:pPr>
            <w:r w:rsidRPr="00BB492F">
              <w:t>+0.6 (+0.2 to +0.9)</w:t>
            </w:r>
          </w:p>
        </w:tc>
        <w:tc>
          <w:tcPr>
            <w:tcW w:w="1276" w:type="dxa"/>
            <w:vAlign w:val="bottom"/>
          </w:tcPr>
          <w:p w14:paraId="22C79975" w14:textId="77777777" w:rsidR="006739A3" w:rsidRPr="00BB492F" w:rsidRDefault="006739A3" w:rsidP="00366639">
            <w:pPr>
              <w:jc w:val="right"/>
            </w:pPr>
            <w:r w:rsidRPr="00BB492F">
              <w:t>0.001</w:t>
            </w:r>
          </w:p>
        </w:tc>
      </w:tr>
      <w:tr w:rsidR="006739A3" w:rsidRPr="00BB492F" w14:paraId="0CB00DA5" w14:textId="77777777" w:rsidTr="00366639">
        <w:tc>
          <w:tcPr>
            <w:tcW w:w="2689" w:type="dxa"/>
            <w:vMerge w:val="restart"/>
          </w:tcPr>
          <w:p w14:paraId="48FA010A" w14:textId="77777777" w:rsidR="006739A3" w:rsidRPr="00BB492F" w:rsidRDefault="006739A3" w:rsidP="00366639">
            <w:r w:rsidRPr="00BB492F">
              <w:t>Sex</w:t>
            </w:r>
          </w:p>
        </w:tc>
        <w:tc>
          <w:tcPr>
            <w:tcW w:w="1842" w:type="dxa"/>
          </w:tcPr>
          <w:p w14:paraId="3A06A8B0" w14:textId="77777777" w:rsidR="006739A3" w:rsidRPr="00BB492F" w:rsidRDefault="006739A3" w:rsidP="00366639">
            <w:r w:rsidRPr="00BB492F">
              <w:t>male</w:t>
            </w:r>
          </w:p>
        </w:tc>
        <w:tc>
          <w:tcPr>
            <w:tcW w:w="1276" w:type="dxa"/>
          </w:tcPr>
          <w:p w14:paraId="2C82296D" w14:textId="77777777" w:rsidR="006739A3" w:rsidRPr="00BB492F" w:rsidRDefault="006739A3" w:rsidP="00366639">
            <w:pPr>
              <w:jc w:val="right"/>
            </w:pPr>
            <w:r w:rsidRPr="00BB492F">
              <w:t>13335</w:t>
            </w:r>
          </w:p>
        </w:tc>
        <w:tc>
          <w:tcPr>
            <w:tcW w:w="1843" w:type="dxa"/>
            <w:vAlign w:val="bottom"/>
          </w:tcPr>
          <w:p w14:paraId="187C0B00" w14:textId="77777777" w:rsidR="006739A3" w:rsidRPr="00BB492F" w:rsidRDefault="006739A3" w:rsidP="00366639">
            <w:pPr>
              <w:jc w:val="right"/>
            </w:pPr>
            <w:r w:rsidRPr="00BB492F">
              <w:t>28.9 (21.5-32.7)</w:t>
            </w:r>
          </w:p>
        </w:tc>
        <w:tc>
          <w:tcPr>
            <w:tcW w:w="1417" w:type="dxa"/>
            <w:vAlign w:val="bottom"/>
          </w:tcPr>
          <w:p w14:paraId="69BEAEA7" w14:textId="77777777" w:rsidR="006739A3" w:rsidRPr="00BB492F" w:rsidRDefault="006739A3" w:rsidP="00366639">
            <w:pPr>
              <w:jc w:val="right"/>
            </w:pPr>
            <w:r w:rsidRPr="00BB492F">
              <w:t>-</w:t>
            </w:r>
          </w:p>
        </w:tc>
        <w:tc>
          <w:tcPr>
            <w:tcW w:w="2410" w:type="dxa"/>
            <w:vAlign w:val="bottom"/>
          </w:tcPr>
          <w:p w14:paraId="533F2A96" w14:textId="77777777" w:rsidR="006739A3" w:rsidRPr="00BB492F" w:rsidRDefault="006739A3" w:rsidP="00366639">
            <w:pPr>
              <w:jc w:val="right"/>
            </w:pPr>
            <w:r w:rsidRPr="00BB492F">
              <w:t>-</w:t>
            </w:r>
          </w:p>
        </w:tc>
        <w:tc>
          <w:tcPr>
            <w:tcW w:w="1276" w:type="dxa"/>
            <w:vAlign w:val="bottom"/>
          </w:tcPr>
          <w:p w14:paraId="3951A83D" w14:textId="77777777" w:rsidR="006739A3" w:rsidRPr="00BB492F" w:rsidRDefault="006739A3" w:rsidP="00366639">
            <w:pPr>
              <w:jc w:val="right"/>
            </w:pPr>
            <w:r w:rsidRPr="00BB492F">
              <w:t>-</w:t>
            </w:r>
          </w:p>
        </w:tc>
      </w:tr>
      <w:tr w:rsidR="006739A3" w:rsidRPr="00BB492F" w14:paraId="38D219CE" w14:textId="77777777" w:rsidTr="00366639">
        <w:tc>
          <w:tcPr>
            <w:tcW w:w="2689" w:type="dxa"/>
            <w:vMerge/>
          </w:tcPr>
          <w:p w14:paraId="5908327B" w14:textId="77777777" w:rsidR="006739A3" w:rsidRPr="00BB492F" w:rsidRDefault="006739A3" w:rsidP="00366639"/>
        </w:tc>
        <w:tc>
          <w:tcPr>
            <w:tcW w:w="1842" w:type="dxa"/>
          </w:tcPr>
          <w:p w14:paraId="2A8573B9" w14:textId="77777777" w:rsidR="006739A3" w:rsidRPr="00BB492F" w:rsidRDefault="006739A3" w:rsidP="00366639">
            <w:r w:rsidRPr="00BB492F">
              <w:t>female</w:t>
            </w:r>
          </w:p>
        </w:tc>
        <w:tc>
          <w:tcPr>
            <w:tcW w:w="1276" w:type="dxa"/>
          </w:tcPr>
          <w:p w14:paraId="5CB54E48" w14:textId="77777777" w:rsidR="006739A3" w:rsidRPr="00BB492F" w:rsidRDefault="006739A3" w:rsidP="00366639">
            <w:pPr>
              <w:jc w:val="right"/>
            </w:pPr>
            <w:r w:rsidRPr="00BB492F">
              <w:t>14544</w:t>
            </w:r>
          </w:p>
        </w:tc>
        <w:tc>
          <w:tcPr>
            <w:tcW w:w="1843" w:type="dxa"/>
            <w:vAlign w:val="bottom"/>
          </w:tcPr>
          <w:p w14:paraId="32890456" w14:textId="77777777" w:rsidR="006739A3" w:rsidRPr="00BB492F" w:rsidRDefault="006739A3" w:rsidP="00366639">
            <w:pPr>
              <w:jc w:val="right"/>
            </w:pPr>
            <w:r w:rsidRPr="00BB492F">
              <w:t>29.5 (22.2-32.9)</w:t>
            </w:r>
          </w:p>
        </w:tc>
        <w:tc>
          <w:tcPr>
            <w:tcW w:w="1417" w:type="dxa"/>
            <w:vAlign w:val="bottom"/>
          </w:tcPr>
          <w:p w14:paraId="4D782B76" w14:textId="77777777" w:rsidR="006739A3" w:rsidRPr="00BB492F" w:rsidRDefault="006739A3" w:rsidP="00366639">
            <w:pPr>
              <w:jc w:val="right"/>
            </w:pPr>
            <w:r w:rsidRPr="00BB492F">
              <w:t>&lt;0.0001</w:t>
            </w:r>
          </w:p>
        </w:tc>
        <w:tc>
          <w:tcPr>
            <w:tcW w:w="2410" w:type="dxa"/>
            <w:vAlign w:val="bottom"/>
          </w:tcPr>
          <w:p w14:paraId="16282E01" w14:textId="77777777" w:rsidR="006739A3" w:rsidRPr="00BB492F" w:rsidRDefault="006739A3" w:rsidP="00366639">
            <w:pPr>
              <w:jc w:val="right"/>
            </w:pPr>
            <w:r w:rsidRPr="00BB492F">
              <w:t>+0.3 (+0.1 to +0.5)</w:t>
            </w:r>
          </w:p>
        </w:tc>
        <w:tc>
          <w:tcPr>
            <w:tcW w:w="1276" w:type="dxa"/>
            <w:vAlign w:val="bottom"/>
          </w:tcPr>
          <w:p w14:paraId="1E799191" w14:textId="77777777" w:rsidR="006739A3" w:rsidRPr="00BB492F" w:rsidRDefault="006739A3" w:rsidP="00366639">
            <w:pPr>
              <w:jc w:val="right"/>
            </w:pPr>
            <w:r w:rsidRPr="00BB492F">
              <w:t>0.001</w:t>
            </w:r>
          </w:p>
        </w:tc>
      </w:tr>
      <w:tr w:rsidR="006739A3" w:rsidRPr="00BB492F" w14:paraId="2C83DA93" w14:textId="77777777" w:rsidTr="00366639">
        <w:tc>
          <w:tcPr>
            <w:tcW w:w="2689" w:type="dxa"/>
            <w:vMerge w:val="restart"/>
          </w:tcPr>
          <w:p w14:paraId="6F34BB2A" w14:textId="77777777" w:rsidR="006739A3" w:rsidRPr="00BB492F" w:rsidRDefault="006739A3" w:rsidP="00366639">
            <w:r w:rsidRPr="00BB492F">
              <w:t>Ethnicity</w:t>
            </w:r>
          </w:p>
        </w:tc>
        <w:tc>
          <w:tcPr>
            <w:tcW w:w="1842" w:type="dxa"/>
          </w:tcPr>
          <w:p w14:paraId="54FD3776" w14:textId="77777777" w:rsidR="006739A3" w:rsidRPr="00BB492F" w:rsidRDefault="006739A3" w:rsidP="00366639">
            <w:r w:rsidRPr="00BB492F">
              <w:t>white</w:t>
            </w:r>
          </w:p>
        </w:tc>
        <w:tc>
          <w:tcPr>
            <w:tcW w:w="1276" w:type="dxa"/>
          </w:tcPr>
          <w:p w14:paraId="114597CA" w14:textId="77777777" w:rsidR="006739A3" w:rsidRPr="00BB492F" w:rsidRDefault="006739A3" w:rsidP="00366639">
            <w:pPr>
              <w:jc w:val="right"/>
            </w:pPr>
            <w:r w:rsidRPr="00BB492F">
              <w:t>24902</w:t>
            </w:r>
          </w:p>
        </w:tc>
        <w:tc>
          <w:tcPr>
            <w:tcW w:w="1843" w:type="dxa"/>
            <w:vAlign w:val="bottom"/>
          </w:tcPr>
          <w:p w14:paraId="35DCE5C4" w14:textId="77777777" w:rsidR="006739A3" w:rsidRPr="00BB492F" w:rsidRDefault="006739A3" w:rsidP="00366639">
            <w:pPr>
              <w:jc w:val="right"/>
            </w:pPr>
            <w:r w:rsidRPr="00BB492F">
              <w:t>29.3 (22.0-32.8)</w:t>
            </w:r>
          </w:p>
        </w:tc>
        <w:tc>
          <w:tcPr>
            <w:tcW w:w="1417" w:type="dxa"/>
            <w:vAlign w:val="bottom"/>
          </w:tcPr>
          <w:p w14:paraId="766771AF" w14:textId="77777777" w:rsidR="006739A3" w:rsidRPr="00BB492F" w:rsidRDefault="006739A3" w:rsidP="00366639">
            <w:pPr>
              <w:jc w:val="right"/>
            </w:pPr>
            <w:r w:rsidRPr="00BB492F">
              <w:t>-</w:t>
            </w:r>
          </w:p>
        </w:tc>
        <w:tc>
          <w:tcPr>
            <w:tcW w:w="2410" w:type="dxa"/>
            <w:vAlign w:val="bottom"/>
          </w:tcPr>
          <w:p w14:paraId="79812C79" w14:textId="77777777" w:rsidR="006739A3" w:rsidRPr="00BB492F" w:rsidRDefault="006739A3" w:rsidP="00366639">
            <w:pPr>
              <w:jc w:val="right"/>
            </w:pPr>
            <w:r w:rsidRPr="00BB492F">
              <w:t>-</w:t>
            </w:r>
          </w:p>
        </w:tc>
        <w:tc>
          <w:tcPr>
            <w:tcW w:w="1276" w:type="dxa"/>
            <w:vAlign w:val="bottom"/>
          </w:tcPr>
          <w:p w14:paraId="6B941F5B" w14:textId="77777777" w:rsidR="006739A3" w:rsidRPr="00BB492F" w:rsidRDefault="006739A3" w:rsidP="00366639">
            <w:pPr>
              <w:jc w:val="right"/>
            </w:pPr>
            <w:r w:rsidRPr="00BB492F">
              <w:t>-</w:t>
            </w:r>
          </w:p>
        </w:tc>
      </w:tr>
      <w:tr w:rsidR="006739A3" w:rsidRPr="00BB492F" w14:paraId="5405C119" w14:textId="77777777" w:rsidTr="00366639">
        <w:tc>
          <w:tcPr>
            <w:tcW w:w="2689" w:type="dxa"/>
            <w:vMerge/>
          </w:tcPr>
          <w:p w14:paraId="5964FE43" w14:textId="77777777" w:rsidR="006739A3" w:rsidRPr="00BB492F" w:rsidRDefault="006739A3" w:rsidP="00366639"/>
        </w:tc>
        <w:tc>
          <w:tcPr>
            <w:tcW w:w="1842" w:type="dxa"/>
          </w:tcPr>
          <w:p w14:paraId="127B2769" w14:textId="77777777" w:rsidR="006739A3" w:rsidRPr="00BB492F" w:rsidRDefault="006739A3" w:rsidP="00366639">
            <w:r w:rsidRPr="00BB492F">
              <w:t>non-white</w:t>
            </w:r>
          </w:p>
        </w:tc>
        <w:tc>
          <w:tcPr>
            <w:tcW w:w="1276" w:type="dxa"/>
          </w:tcPr>
          <w:p w14:paraId="19A39D2C" w14:textId="77777777" w:rsidR="006739A3" w:rsidRPr="00BB492F" w:rsidRDefault="006739A3" w:rsidP="00366639">
            <w:pPr>
              <w:jc w:val="right"/>
            </w:pPr>
            <w:r w:rsidRPr="00BB492F">
              <w:t>2977</w:t>
            </w:r>
          </w:p>
        </w:tc>
        <w:tc>
          <w:tcPr>
            <w:tcW w:w="1843" w:type="dxa"/>
            <w:vAlign w:val="bottom"/>
          </w:tcPr>
          <w:p w14:paraId="34D1530A" w14:textId="77777777" w:rsidR="006739A3" w:rsidRPr="00BB492F" w:rsidRDefault="006739A3" w:rsidP="00366639">
            <w:pPr>
              <w:jc w:val="right"/>
            </w:pPr>
            <w:r w:rsidRPr="00BB492F">
              <w:t>28.6 (21.4-32.5)</w:t>
            </w:r>
          </w:p>
        </w:tc>
        <w:tc>
          <w:tcPr>
            <w:tcW w:w="1417" w:type="dxa"/>
            <w:vAlign w:val="bottom"/>
          </w:tcPr>
          <w:p w14:paraId="5D6B66FF" w14:textId="77777777" w:rsidR="006739A3" w:rsidRPr="00BB492F" w:rsidRDefault="006739A3" w:rsidP="00366639">
            <w:pPr>
              <w:jc w:val="right"/>
            </w:pPr>
            <w:r w:rsidRPr="00BB492F">
              <w:t>&lt;0.0001</w:t>
            </w:r>
          </w:p>
        </w:tc>
        <w:tc>
          <w:tcPr>
            <w:tcW w:w="2410" w:type="dxa"/>
            <w:vAlign w:val="bottom"/>
          </w:tcPr>
          <w:p w14:paraId="7C5B1F99" w14:textId="77777777" w:rsidR="006739A3" w:rsidRPr="00BB492F" w:rsidRDefault="006739A3" w:rsidP="00366639">
            <w:pPr>
              <w:jc w:val="right"/>
            </w:pPr>
            <w:r w:rsidRPr="00BB492F">
              <w:t>-0.3 (-0.6 to +0.0)</w:t>
            </w:r>
          </w:p>
        </w:tc>
        <w:tc>
          <w:tcPr>
            <w:tcW w:w="1276" w:type="dxa"/>
            <w:vAlign w:val="bottom"/>
          </w:tcPr>
          <w:p w14:paraId="4ED81E0D" w14:textId="77777777" w:rsidR="006739A3" w:rsidRPr="00BB492F" w:rsidRDefault="006739A3" w:rsidP="00366639">
            <w:pPr>
              <w:jc w:val="right"/>
            </w:pPr>
            <w:r w:rsidRPr="00BB492F">
              <w:t>0.08</w:t>
            </w:r>
          </w:p>
        </w:tc>
      </w:tr>
      <w:tr w:rsidR="006739A3" w:rsidRPr="00BB492F" w14:paraId="4F4C667A" w14:textId="77777777" w:rsidTr="00366639">
        <w:tc>
          <w:tcPr>
            <w:tcW w:w="5807" w:type="dxa"/>
            <w:gridSpan w:val="3"/>
            <w:shd w:val="clear" w:color="auto" w:fill="000000" w:themeFill="text1"/>
          </w:tcPr>
          <w:p w14:paraId="7BCDB6E4" w14:textId="77777777" w:rsidR="006739A3" w:rsidRPr="00BB492F" w:rsidRDefault="006739A3" w:rsidP="00366639">
            <w:pPr>
              <w:rPr>
                <w:b/>
              </w:rPr>
            </w:pPr>
            <w:r w:rsidRPr="00BB492F">
              <w:rPr>
                <w:b/>
              </w:rPr>
              <w:t>Collinear factors with similar effects to those above</w:t>
            </w:r>
          </w:p>
        </w:tc>
        <w:tc>
          <w:tcPr>
            <w:tcW w:w="1843" w:type="dxa"/>
            <w:shd w:val="clear" w:color="auto" w:fill="000000" w:themeFill="text1"/>
          </w:tcPr>
          <w:p w14:paraId="1DEE4EBA" w14:textId="77777777" w:rsidR="006739A3" w:rsidRPr="00BB492F" w:rsidRDefault="006739A3" w:rsidP="00366639">
            <w:pPr>
              <w:jc w:val="right"/>
              <w:rPr>
                <w:b/>
              </w:rPr>
            </w:pPr>
          </w:p>
        </w:tc>
        <w:tc>
          <w:tcPr>
            <w:tcW w:w="1417" w:type="dxa"/>
            <w:shd w:val="clear" w:color="auto" w:fill="000000" w:themeFill="text1"/>
          </w:tcPr>
          <w:p w14:paraId="5A4EFFD3" w14:textId="77777777" w:rsidR="006739A3" w:rsidRPr="00BB492F" w:rsidRDefault="006739A3" w:rsidP="00366639">
            <w:pPr>
              <w:jc w:val="right"/>
              <w:rPr>
                <w:b/>
              </w:rPr>
            </w:pPr>
          </w:p>
        </w:tc>
        <w:tc>
          <w:tcPr>
            <w:tcW w:w="2410" w:type="dxa"/>
            <w:shd w:val="clear" w:color="auto" w:fill="000000" w:themeFill="text1"/>
          </w:tcPr>
          <w:p w14:paraId="23B91BB8" w14:textId="77777777" w:rsidR="006739A3" w:rsidRPr="00BB492F" w:rsidRDefault="006739A3" w:rsidP="00366639">
            <w:pPr>
              <w:jc w:val="right"/>
              <w:rPr>
                <w:b/>
              </w:rPr>
            </w:pPr>
          </w:p>
        </w:tc>
        <w:tc>
          <w:tcPr>
            <w:tcW w:w="1276" w:type="dxa"/>
            <w:shd w:val="clear" w:color="auto" w:fill="000000" w:themeFill="text1"/>
          </w:tcPr>
          <w:p w14:paraId="0F692210" w14:textId="77777777" w:rsidR="006739A3" w:rsidRPr="00BB492F" w:rsidRDefault="006739A3" w:rsidP="00366639">
            <w:pPr>
              <w:jc w:val="right"/>
              <w:rPr>
                <w:b/>
              </w:rPr>
            </w:pPr>
          </w:p>
        </w:tc>
      </w:tr>
      <w:tr w:rsidR="006739A3" w:rsidRPr="00BB492F" w14:paraId="1312368A" w14:textId="77777777" w:rsidTr="00366639">
        <w:tc>
          <w:tcPr>
            <w:tcW w:w="2689" w:type="dxa"/>
            <w:vMerge w:val="restart"/>
          </w:tcPr>
          <w:p w14:paraId="410425AB" w14:textId="77777777" w:rsidR="006739A3" w:rsidRPr="00BB492F" w:rsidRDefault="006739A3" w:rsidP="00366639">
            <w:r w:rsidRPr="00BB492F">
              <w:t>Any evidence of symptoms at the positive test</w:t>
            </w:r>
          </w:p>
        </w:tc>
        <w:tc>
          <w:tcPr>
            <w:tcW w:w="1842" w:type="dxa"/>
          </w:tcPr>
          <w:p w14:paraId="5725F8AC" w14:textId="77777777" w:rsidR="006739A3" w:rsidRPr="00BB492F" w:rsidRDefault="006739A3" w:rsidP="00366639">
            <w:r w:rsidRPr="00BB492F">
              <w:t xml:space="preserve">no </w:t>
            </w:r>
          </w:p>
        </w:tc>
        <w:tc>
          <w:tcPr>
            <w:tcW w:w="1276" w:type="dxa"/>
            <w:vAlign w:val="bottom"/>
          </w:tcPr>
          <w:p w14:paraId="66C1B95F" w14:textId="77777777" w:rsidR="006739A3" w:rsidRPr="00BB492F" w:rsidRDefault="006739A3" w:rsidP="00366639">
            <w:pPr>
              <w:jc w:val="right"/>
            </w:pPr>
            <w:r w:rsidRPr="00BB492F">
              <w:t>17364</w:t>
            </w:r>
          </w:p>
        </w:tc>
        <w:tc>
          <w:tcPr>
            <w:tcW w:w="1843" w:type="dxa"/>
            <w:vAlign w:val="bottom"/>
          </w:tcPr>
          <w:p w14:paraId="30F15804" w14:textId="77777777" w:rsidR="006739A3" w:rsidRPr="00BB492F" w:rsidRDefault="006739A3" w:rsidP="00366639">
            <w:pPr>
              <w:jc w:val="right"/>
            </w:pPr>
            <w:r w:rsidRPr="00BB492F">
              <w:t>31.0 (24.8-33.4)</w:t>
            </w:r>
          </w:p>
        </w:tc>
        <w:tc>
          <w:tcPr>
            <w:tcW w:w="1417" w:type="dxa"/>
            <w:vAlign w:val="bottom"/>
          </w:tcPr>
          <w:p w14:paraId="35CA5783" w14:textId="77777777" w:rsidR="006739A3" w:rsidRPr="00BB492F" w:rsidRDefault="006739A3" w:rsidP="00366639">
            <w:pPr>
              <w:jc w:val="right"/>
            </w:pPr>
            <w:r w:rsidRPr="00BB492F">
              <w:t>-</w:t>
            </w:r>
          </w:p>
        </w:tc>
        <w:tc>
          <w:tcPr>
            <w:tcW w:w="2410" w:type="dxa"/>
            <w:vAlign w:val="bottom"/>
          </w:tcPr>
          <w:p w14:paraId="2E8C1010" w14:textId="77777777" w:rsidR="006739A3" w:rsidRPr="00BB492F" w:rsidRDefault="006739A3" w:rsidP="00366639">
            <w:pPr>
              <w:jc w:val="right"/>
            </w:pPr>
            <w:r w:rsidRPr="00BB492F">
              <w:t>-</w:t>
            </w:r>
          </w:p>
        </w:tc>
        <w:tc>
          <w:tcPr>
            <w:tcW w:w="1276" w:type="dxa"/>
            <w:vAlign w:val="bottom"/>
          </w:tcPr>
          <w:p w14:paraId="4E50F6A0" w14:textId="77777777" w:rsidR="006739A3" w:rsidRPr="00BB492F" w:rsidRDefault="006739A3" w:rsidP="00366639">
            <w:pPr>
              <w:jc w:val="right"/>
            </w:pPr>
            <w:r w:rsidRPr="00BB492F">
              <w:t>-</w:t>
            </w:r>
          </w:p>
        </w:tc>
      </w:tr>
      <w:tr w:rsidR="006739A3" w:rsidRPr="00BB492F" w14:paraId="4AECC479" w14:textId="77777777" w:rsidTr="00366639">
        <w:tc>
          <w:tcPr>
            <w:tcW w:w="2689" w:type="dxa"/>
            <w:vMerge/>
          </w:tcPr>
          <w:p w14:paraId="3CC2FA84" w14:textId="77777777" w:rsidR="006739A3" w:rsidRPr="00BB492F" w:rsidRDefault="006739A3" w:rsidP="00366639"/>
        </w:tc>
        <w:tc>
          <w:tcPr>
            <w:tcW w:w="1842" w:type="dxa"/>
          </w:tcPr>
          <w:p w14:paraId="1F115E24" w14:textId="77777777" w:rsidR="006739A3" w:rsidRPr="00BB492F" w:rsidRDefault="006739A3" w:rsidP="00366639">
            <w:r w:rsidRPr="00BB492F">
              <w:t>yes (any)</w:t>
            </w:r>
          </w:p>
        </w:tc>
        <w:tc>
          <w:tcPr>
            <w:tcW w:w="1276" w:type="dxa"/>
          </w:tcPr>
          <w:p w14:paraId="785549CA" w14:textId="77777777" w:rsidR="006739A3" w:rsidRPr="00BB492F" w:rsidRDefault="006739A3" w:rsidP="00366639">
            <w:pPr>
              <w:jc w:val="right"/>
            </w:pPr>
            <w:r w:rsidRPr="00BB492F">
              <w:t>10224</w:t>
            </w:r>
          </w:p>
        </w:tc>
        <w:tc>
          <w:tcPr>
            <w:tcW w:w="1843" w:type="dxa"/>
            <w:vAlign w:val="bottom"/>
          </w:tcPr>
          <w:p w14:paraId="7AFCCBDB" w14:textId="77777777" w:rsidR="006739A3" w:rsidRPr="00BB492F" w:rsidRDefault="006739A3" w:rsidP="00366639">
            <w:pPr>
              <w:jc w:val="right"/>
            </w:pPr>
            <w:r w:rsidRPr="00BB492F">
              <w:t>25.2 (19.2-30.6)</w:t>
            </w:r>
          </w:p>
        </w:tc>
        <w:tc>
          <w:tcPr>
            <w:tcW w:w="1417" w:type="dxa"/>
            <w:vAlign w:val="bottom"/>
          </w:tcPr>
          <w:p w14:paraId="4F258BF7" w14:textId="77777777" w:rsidR="006739A3" w:rsidRPr="00BB492F" w:rsidRDefault="006739A3" w:rsidP="00366639">
            <w:pPr>
              <w:jc w:val="right"/>
            </w:pPr>
            <w:r w:rsidRPr="00BB492F">
              <w:t>&lt;0.0001</w:t>
            </w:r>
          </w:p>
        </w:tc>
        <w:tc>
          <w:tcPr>
            <w:tcW w:w="2410" w:type="dxa"/>
            <w:vAlign w:val="bottom"/>
          </w:tcPr>
          <w:p w14:paraId="6E7762DC" w14:textId="77777777" w:rsidR="006739A3" w:rsidRPr="00BB492F" w:rsidRDefault="006739A3" w:rsidP="00366639">
            <w:pPr>
              <w:jc w:val="right"/>
            </w:pPr>
            <w:r w:rsidRPr="00BB492F">
              <w:t>-2.4 (-2.6 to -2.2)</w:t>
            </w:r>
          </w:p>
        </w:tc>
        <w:tc>
          <w:tcPr>
            <w:tcW w:w="1276" w:type="dxa"/>
            <w:vAlign w:val="bottom"/>
          </w:tcPr>
          <w:p w14:paraId="751893D8" w14:textId="77777777" w:rsidR="006739A3" w:rsidRPr="00BB492F" w:rsidRDefault="006739A3" w:rsidP="00366639">
            <w:pPr>
              <w:jc w:val="right"/>
            </w:pPr>
            <w:r w:rsidRPr="00BB492F">
              <w:t>&lt;0.0001</w:t>
            </w:r>
          </w:p>
        </w:tc>
      </w:tr>
      <w:tr w:rsidR="006739A3" w:rsidRPr="00BB492F" w14:paraId="3D346BB7" w14:textId="77777777" w:rsidTr="00366639">
        <w:tc>
          <w:tcPr>
            <w:tcW w:w="2689" w:type="dxa"/>
            <w:vMerge/>
          </w:tcPr>
          <w:p w14:paraId="783A2B4C" w14:textId="77777777" w:rsidR="006739A3" w:rsidRPr="00BB492F" w:rsidRDefault="006739A3" w:rsidP="00366639"/>
        </w:tc>
        <w:tc>
          <w:tcPr>
            <w:tcW w:w="1842" w:type="dxa"/>
          </w:tcPr>
          <w:p w14:paraId="6A9BFE8A" w14:textId="77777777" w:rsidR="006739A3" w:rsidRPr="00BB492F" w:rsidRDefault="006739A3" w:rsidP="00366639">
            <w:r w:rsidRPr="00BB492F">
              <w:t>yes (classic**)</w:t>
            </w:r>
          </w:p>
        </w:tc>
        <w:tc>
          <w:tcPr>
            <w:tcW w:w="1276" w:type="dxa"/>
          </w:tcPr>
          <w:p w14:paraId="7D80DEC1" w14:textId="77777777" w:rsidR="006739A3" w:rsidRPr="00BB492F" w:rsidRDefault="006739A3" w:rsidP="00366639">
            <w:pPr>
              <w:jc w:val="right"/>
            </w:pPr>
            <w:r w:rsidRPr="00BB492F">
              <w:t>7525</w:t>
            </w:r>
          </w:p>
        </w:tc>
        <w:tc>
          <w:tcPr>
            <w:tcW w:w="1843" w:type="dxa"/>
            <w:vAlign w:val="bottom"/>
          </w:tcPr>
          <w:p w14:paraId="53EE7E29" w14:textId="77777777" w:rsidR="006739A3" w:rsidRPr="00BB492F" w:rsidRDefault="006739A3" w:rsidP="00366639">
            <w:pPr>
              <w:jc w:val="right"/>
            </w:pPr>
            <w:r w:rsidRPr="00BB492F">
              <w:t>24.6 (19.9-32.1)</w:t>
            </w:r>
          </w:p>
        </w:tc>
        <w:tc>
          <w:tcPr>
            <w:tcW w:w="1417" w:type="dxa"/>
            <w:vAlign w:val="bottom"/>
          </w:tcPr>
          <w:p w14:paraId="7F6AC208" w14:textId="77777777" w:rsidR="006739A3" w:rsidRPr="00BB492F" w:rsidRDefault="006739A3" w:rsidP="00366639">
            <w:pPr>
              <w:jc w:val="right"/>
            </w:pPr>
            <w:r w:rsidRPr="00BB492F">
              <w:t>&lt;0.0001</w:t>
            </w:r>
          </w:p>
        </w:tc>
        <w:tc>
          <w:tcPr>
            <w:tcW w:w="2410" w:type="dxa"/>
            <w:vAlign w:val="bottom"/>
          </w:tcPr>
          <w:p w14:paraId="3DA2B6A0" w14:textId="77777777" w:rsidR="006739A3" w:rsidRPr="00BB492F" w:rsidRDefault="006739A3" w:rsidP="00366639">
            <w:pPr>
              <w:jc w:val="right"/>
            </w:pPr>
            <w:r w:rsidRPr="00BB492F">
              <w:t>-2.8 (-3.0 to -2.6)</w:t>
            </w:r>
          </w:p>
        </w:tc>
        <w:tc>
          <w:tcPr>
            <w:tcW w:w="1276" w:type="dxa"/>
            <w:vAlign w:val="bottom"/>
          </w:tcPr>
          <w:p w14:paraId="2644EC92" w14:textId="77777777" w:rsidR="006739A3" w:rsidRPr="00BB492F" w:rsidRDefault="006739A3" w:rsidP="00366639">
            <w:pPr>
              <w:jc w:val="right"/>
            </w:pPr>
            <w:r w:rsidRPr="00BB492F">
              <w:t>&lt;0.0001</w:t>
            </w:r>
          </w:p>
        </w:tc>
      </w:tr>
      <w:tr w:rsidR="006739A3" w:rsidRPr="00BB492F" w14:paraId="157EA00E" w14:textId="77777777" w:rsidTr="00366639">
        <w:tc>
          <w:tcPr>
            <w:tcW w:w="2689" w:type="dxa"/>
            <w:vMerge/>
          </w:tcPr>
          <w:p w14:paraId="1F151AAF" w14:textId="77777777" w:rsidR="006739A3" w:rsidRPr="00BB492F" w:rsidRDefault="006739A3" w:rsidP="00366639"/>
        </w:tc>
        <w:tc>
          <w:tcPr>
            <w:tcW w:w="1842" w:type="dxa"/>
          </w:tcPr>
          <w:p w14:paraId="07AD5ED4" w14:textId="77777777" w:rsidR="006739A3" w:rsidRPr="00BB492F" w:rsidRDefault="006739A3" w:rsidP="00366639">
            <w:r w:rsidRPr="00BB492F">
              <w:t>yes (other only)</w:t>
            </w:r>
          </w:p>
        </w:tc>
        <w:tc>
          <w:tcPr>
            <w:tcW w:w="1276" w:type="dxa"/>
          </w:tcPr>
          <w:p w14:paraId="211BA7C9" w14:textId="77777777" w:rsidR="006739A3" w:rsidRPr="00BB492F" w:rsidRDefault="006739A3" w:rsidP="00366639">
            <w:pPr>
              <w:jc w:val="right"/>
            </w:pPr>
            <w:r w:rsidRPr="00BB492F">
              <w:t>2699</w:t>
            </w:r>
          </w:p>
        </w:tc>
        <w:tc>
          <w:tcPr>
            <w:tcW w:w="1843" w:type="dxa"/>
            <w:vAlign w:val="bottom"/>
          </w:tcPr>
          <w:p w14:paraId="3D008969" w14:textId="77777777" w:rsidR="006739A3" w:rsidRPr="00BB492F" w:rsidRDefault="006739A3" w:rsidP="00366639">
            <w:pPr>
              <w:jc w:val="right"/>
            </w:pPr>
            <w:r w:rsidRPr="00BB492F">
              <w:t>27.6 (19.9-32.1)</w:t>
            </w:r>
          </w:p>
        </w:tc>
        <w:tc>
          <w:tcPr>
            <w:tcW w:w="1417" w:type="dxa"/>
            <w:vAlign w:val="bottom"/>
          </w:tcPr>
          <w:p w14:paraId="58A44E3F" w14:textId="77777777" w:rsidR="006739A3" w:rsidRPr="00BB492F" w:rsidRDefault="006739A3" w:rsidP="00366639">
            <w:pPr>
              <w:jc w:val="right"/>
            </w:pPr>
            <w:r w:rsidRPr="00BB492F">
              <w:t>&lt;0.0001</w:t>
            </w:r>
          </w:p>
        </w:tc>
        <w:tc>
          <w:tcPr>
            <w:tcW w:w="2410" w:type="dxa"/>
            <w:vAlign w:val="bottom"/>
          </w:tcPr>
          <w:p w14:paraId="325A9D35" w14:textId="77777777" w:rsidR="006739A3" w:rsidRPr="00BB492F" w:rsidRDefault="006739A3" w:rsidP="00366639">
            <w:pPr>
              <w:jc w:val="right"/>
            </w:pPr>
            <w:r w:rsidRPr="00BB492F">
              <w:t>-1.6 (-2.0 to -1.3)</w:t>
            </w:r>
          </w:p>
        </w:tc>
        <w:tc>
          <w:tcPr>
            <w:tcW w:w="1276" w:type="dxa"/>
            <w:vAlign w:val="bottom"/>
          </w:tcPr>
          <w:p w14:paraId="594DB752" w14:textId="77777777" w:rsidR="006739A3" w:rsidRPr="00BB492F" w:rsidRDefault="006739A3" w:rsidP="00366639">
            <w:pPr>
              <w:jc w:val="right"/>
            </w:pPr>
            <w:r w:rsidRPr="00BB492F">
              <w:t>&lt;0.0001</w:t>
            </w:r>
          </w:p>
        </w:tc>
      </w:tr>
      <w:tr w:rsidR="006739A3" w:rsidRPr="00BB492F" w14:paraId="3C626DEA" w14:textId="77777777" w:rsidTr="00366639">
        <w:tc>
          <w:tcPr>
            <w:tcW w:w="2689" w:type="dxa"/>
            <w:vMerge/>
          </w:tcPr>
          <w:p w14:paraId="35CEF5B4" w14:textId="77777777" w:rsidR="006739A3" w:rsidRPr="00BB492F" w:rsidRDefault="006739A3" w:rsidP="00366639"/>
        </w:tc>
        <w:tc>
          <w:tcPr>
            <w:tcW w:w="1842" w:type="dxa"/>
          </w:tcPr>
          <w:p w14:paraId="5FB4D234" w14:textId="77777777" w:rsidR="006739A3" w:rsidRPr="00BB492F" w:rsidRDefault="006739A3" w:rsidP="00366639">
            <w:r w:rsidRPr="00BB492F">
              <w:t>missing</w:t>
            </w:r>
          </w:p>
        </w:tc>
        <w:tc>
          <w:tcPr>
            <w:tcW w:w="1276" w:type="dxa"/>
          </w:tcPr>
          <w:p w14:paraId="36F11099" w14:textId="77777777" w:rsidR="006739A3" w:rsidRPr="00BB492F" w:rsidRDefault="006739A3" w:rsidP="00366639">
            <w:pPr>
              <w:jc w:val="right"/>
            </w:pPr>
            <w:r w:rsidRPr="00BB492F">
              <w:t>291</w:t>
            </w:r>
          </w:p>
        </w:tc>
        <w:tc>
          <w:tcPr>
            <w:tcW w:w="1843" w:type="dxa"/>
            <w:vAlign w:val="bottom"/>
          </w:tcPr>
          <w:p w14:paraId="59169326" w14:textId="77777777" w:rsidR="006739A3" w:rsidRPr="00BB492F" w:rsidRDefault="006739A3" w:rsidP="00366639">
            <w:pPr>
              <w:jc w:val="right"/>
            </w:pPr>
            <w:r w:rsidRPr="00BB492F">
              <w:t>28.5 (21.6-32.5)</w:t>
            </w:r>
          </w:p>
        </w:tc>
        <w:tc>
          <w:tcPr>
            <w:tcW w:w="1417" w:type="dxa"/>
            <w:vAlign w:val="bottom"/>
          </w:tcPr>
          <w:p w14:paraId="52180347" w14:textId="77777777" w:rsidR="006739A3" w:rsidRPr="00BB492F" w:rsidRDefault="006739A3" w:rsidP="00366639">
            <w:pPr>
              <w:jc w:val="right"/>
            </w:pPr>
          </w:p>
        </w:tc>
        <w:tc>
          <w:tcPr>
            <w:tcW w:w="2410" w:type="dxa"/>
            <w:vAlign w:val="bottom"/>
          </w:tcPr>
          <w:p w14:paraId="7E4298E6" w14:textId="77777777" w:rsidR="006739A3" w:rsidRPr="00BB492F" w:rsidRDefault="006739A3" w:rsidP="00366639">
            <w:pPr>
              <w:jc w:val="right"/>
            </w:pPr>
            <w:r w:rsidRPr="00BB492F">
              <w:t>(excluded)</w:t>
            </w:r>
          </w:p>
        </w:tc>
        <w:tc>
          <w:tcPr>
            <w:tcW w:w="1276" w:type="dxa"/>
            <w:vAlign w:val="bottom"/>
          </w:tcPr>
          <w:p w14:paraId="5BF0B527" w14:textId="77777777" w:rsidR="006739A3" w:rsidRPr="00BB492F" w:rsidRDefault="006739A3" w:rsidP="00366639">
            <w:pPr>
              <w:jc w:val="right"/>
            </w:pPr>
          </w:p>
        </w:tc>
      </w:tr>
      <w:tr w:rsidR="006739A3" w:rsidRPr="00BB492F" w14:paraId="009DB5B2" w14:textId="77777777" w:rsidTr="00366639">
        <w:tc>
          <w:tcPr>
            <w:tcW w:w="4531" w:type="dxa"/>
            <w:gridSpan w:val="2"/>
            <w:shd w:val="clear" w:color="auto" w:fill="000000" w:themeFill="text1"/>
          </w:tcPr>
          <w:p w14:paraId="271F6E32" w14:textId="77777777" w:rsidR="006739A3" w:rsidRPr="00BB492F" w:rsidRDefault="006739A3" w:rsidP="00366639">
            <w:pPr>
              <w:rPr>
                <w:b/>
              </w:rPr>
            </w:pPr>
            <w:r w:rsidRPr="00BB492F">
              <w:rPr>
                <w:b/>
              </w:rPr>
              <w:lastRenderedPageBreak/>
              <w:t>No evidence of independent effect†</w:t>
            </w:r>
          </w:p>
        </w:tc>
        <w:tc>
          <w:tcPr>
            <w:tcW w:w="1276" w:type="dxa"/>
            <w:shd w:val="clear" w:color="auto" w:fill="000000" w:themeFill="text1"/>
          </w:tcPr>
          <w:p w14:paraId="7BD332E0" w14:textId="77777777" w:rsidR="006739A3" w:rsidRPr="00BB492F" w:rsidRDefault="006739A3" w:rsidP="00366639">
            <w:pPr>
              <w:jc w:val="right"/>
              <w:rPr>
                <w:b/>
              </w:rPr>
            </w:pPr>
          </w:p>
        </w:tc>
        <w:tc>
          <w:tcPr>
            <w:tcW w:w="1843" w:type="dxa"/>
            <w:shd w:val="clear" w:color="auto" w:fill="000000" w:themeFill="text1"/>
          </w:tcPr>
          <w:p w14:paraId="7053BCD9" w14:textId="77777777" w:rsidR="006739A3" w:rsidRPr="00BB492F" w:rsidRDefault="006739A3" w:rsidP="00366639">
            <w:pPr>
              <w:jc w:val="right"/>
              <w:rPr>
                <w:b/>
              </w:rPr>
            </w:pPr>
          </w:p>
        </w:tc>
        <w:tc>
          <w:tcPr>
            <w:tcW w:w="1417" w:type="dxa"/>
            <w:shd w:val="clear" w:color="auto" w:fill="000000" w:themeFill="text1"/>
          </w:tcPr>
          <w:p w14:paraId="5780CC3D" w14:textId="77777777" w:rsidR="006739A3" w:rsidRPr="00BB492F" w:rsidRDefault="006739A3" w:rsidP="00366639">
            <w:pPr>
              <w:jc w:val="right"/>
              <w:rPr>
                <w:b/>
              </w:rPr>
            </w:pPr>
          </w:p>
        </w:tc>
        <w:tc>
          <w:tcPr>
            <w:tcW w:w="2410" w:type="dxa"/>
            <w:shd w:val="clear" w:color="auto" w:fill="000000" w:themeFill="text1"/>
          </w:tcPr>
          <w:p w14:paraId="0328204C" w14:textId="77777777" w:rsidR="006739A3" w:rsidRPr="00BB492F" w:rsidRDefault="006739A3" w:rsidP="00366639">
            <w:pPr>
              <w:jc w:val="right"/>
              <w:rPr>
                <w:b/>
              </w:rPr>
            </w:pPr>
          </w:p>
        </w:tc>
        <w:tc>
          <w:tcPr>
            <w:tcW w:w="1276" w:type="dxa"/>
            <w:shd w:val="clear" w:color="auto" w:fill="000000" w:themeFill="text1"/>
          </w:tcPr>
          <w:p w14:paraId="356BB8CF" w14:textId="77777777" w:rsidR="006739A3" w:rsidRPr="00BB492F" w:rsidRDefault="006739A3" w:rsidP="00366639">
            <w:pPr>
              <w:jc w:val="right"/>
              <w:rPr>
                <w:b/>
              </w:rPr>
            </w:pPr>
          </w:p>
        </w:tc>
      </w:tr>
      <w:tr w:rsidR="006739A3" w:rsidRPr="00BB492F" w14:paraId="4E8A654D" w14:textId="77777777" w:rsidTr="00366639">
        <w:tc>
          <w:tcPr>
            <w:tcW w:w="2689" w:type="dxa"/>
            <w:vMerge w:val="restart"/>
          </w:tcPr>
          <w:p w14:paraId="3D5025A3" w14:textId="77777777" w:rsidR="006739A3" w:rsidRPr="00BB492F" w:rsidRDefault="006739A3" w:rsidP="00366639">
            <w:r w:rsidRPr="00BB492F">
              <w:t>Age group (years/school years (SY))‡</w:t>
            </w:r>
          </w:p>
        </w:tc>
        <w:tc>
          <w:tcPr>
            <w:tcW w:w="1842" w:type="dxa"/>
          </w:tcPr>
          <w:p w14:paraId="46C0ABFE" w14:textId="77777777" w:rsidR="006739A3" w:rsidRPr="00BB492F" w:rsidRDefault="006739A3" w:rsidP="00366639">
            <w:r w:rsidRPr="00BB492F">
              <w:t>2-SY6</w:t>
            </w:r>
          </w:p>
        </w:tc>
        <w:tc>
          <w:tcPr>
            <w:tcW w:w="1276" w:type="dxa"/>
          </w:tcPr>
          <w:p w14:paraId="6893030B" w14:textId="77777777" w:rsidR="006739A3" w:rsidRPr="00BB492F" w:rsidRDefault="006739A3" w:rsidP="00366639">
            <w:pPr>
              <w:jc w:val="right"/>
            </w:pPr>
            <w:r w:rsidRPr="00BB492F">
              <w:t>1951</w:t>
            </w:r>
          </w:p>
        </w:tc>
        <w:tc>
          <w:tcPr>
            <w:tcW w:w="1843" w:type="dxa"/>
            <w:vAlign w:val="bottom"/>
          </w:tcPr>
          <w:p w14:paraId="6AE899AE" w14:textId="77777777" w:rsidR="006739A3" w:rsidRPr="00BB492F" w:rsidRDefault="006739A3" w:rsidP="00366639">
            <w:pPr>
              <w:jc w:val="right"/>
            </w:pPr>
            <w:r w:rsidRPr="00BB492F">
              <w:t>29.3 (23.1-32.9)</w:t>
            </w:r>
          </w:p>
        </w:tc>
        <w:tc>
          <w:tcPr>
            <w:tcW w:w="1417" w:type="dxa"/>
            <w:vAlign w:val="bottom"/>
          </w:tcPr>
          <w:p w14:paraId="785C9C7F" w14:textId="77777777" w:rsidR="006739A3" w:rsidRPr="00BB492F" w:rsidRDefault="006739A3" w:rsidP="00366639">
            <w:pPr>
              <w:jc w:val="right"/>
            </w:pPr>
            <w:r w:rsidRPr="00BB492F">
              <w:t>0.04</w:t>
            </w:r>
          </w:p>
        </w:tc>
        <w:tc>
          <w:tcPr>
            <w:tcW w:w="2410" w:type="dxa"/>
            <w:vAlign w:val="bottom"/>
          </w:tcPr>
          <w:p w14:paraId="13ECB0BF" w14:textId="77777777" w:rsidR="006739A3" w:rsidRPr="00BB492F" w:rsidRDefault="006739A3" w:rsidP="00366639">
            <w:pPr>
              <w:jc w:val="right"/>
            </w:pPr>
          </w:p>
        </w:tc>
        <w:tc>
          <w:tcPr>
            <w:tcW w:w="1276" w:type="dxa"/>
            <w:vAlign w:val="bottom"/>
          </w:tcPr>
          <w:p w14:paraId="7A45458F" w14:textId="77777777" w:rsidR="006739A3" w:rsidRPr="00BB492F" w:rsidRDefault="006739A3" w:rsidP="00366639">
            <w:pPr>
              <w:jc w:val="right"/>
            </w:pPr>
            <w:r w:rsidRPr="00BB492F">
              <w:t>0.53</w:t>
            </w:r>
          </w:p>
        </w:tc>
      </w:tr>
      <w:tr w:rsidR="006739A3" w:rsidRPr="00BB492F" w14:paraId="5CEA4D8C" w14:textId="77777777" w:rsidTr="00366639">
        <w:trPr>
          <w:trHeight w:val="196"/>
        </w:trPr>
        <w:tc>
          <w:tcPr>
            <w:tcW w:w="2689" w:type="dxa"/>
            <w:vMerge/>
          </w:tcPr>
          <w:p w14:paraId="2E5D199C" w14:textId="77777777" w:rsidR="006739A3" w:rsidRPr="00BB492F" w:rsidRDefault="006739A3" w:rsidP="00366639"/>
        </w:tc>
        <w:tc>
          <w:tcPr>
            <w:tcW w:w="1842" w:type="dxa"/>
          </w:tcPr>
          <w:p w14:paraId="44AC38F5" w14:textId="77777777" w:rsidR="006739A3" w:rsidRPr="00BB492F" w:rsidRDefault="006739A3" w:rsidP="00366639">
            <w:r w:rsidRPr="00BB492F">
              <w:t>SY7-SY11</w:t>
            </w:r>
          </w:p>
        </w:tc>
        <w:tc>
          <w:tcPr>
            <w:tcW w:w="1276" w:type="dxa"/>
          </w:tcPr>
          <w:p w14:paraId="1E11ED31" w14:textId="77777777" w:rsidR="006739A3" w:rsidRPr="00BB492F" w:rsidRDefault="006739A3" w:rsidP="00366639">
            <w:pPr>
              <w:jc w:val="right"/>
            </w:pPr>
            <w:r w:rsidRPr="00BB492F">
              <w:t>2169</w:t>
            </w:r>
          </w:p>
        </w:tc>
        <w:tc>
          <w:tcPr>
            <w:tcW w:w="1843" w:type="dxa"/>
            <w:vAlign w:val="bottom"/>
          </w:tcPr>
          <w:p w14:paraId="30C530A4" w14:textId="77777777" w:rsidR="006739A3" w:rsidRPr="00BB492F" w:rsidRDefault="006739A3" w:rsidP="00366639">
            <w:pPr>
              <w:jc w:val="right"/>
            </w:pPr>
            <w:r w:rsidRPr="00BB492F">
              <w:t>28.7 (22.1-32.4)</w:t>
            </w:r>
          </w:p>
        </w:tc>
        <w:tc>
          <w:tcPr>
            <w:tcW w:w="1417" w:type="dxa"/>
            <w:vAlign w:val="bottom"/>
          </w:tcPr>
          <w:p w14:paraId="17E7D421" w14:textId="77777777" w:rsidR="006739A3" w:rsidRPr="00BB492F" w:rsidRDefault="006739A3" w:rsidP="00366639">
            <w:pPr>
              <w:jc w:val="right"/>
            </w:pPr>
            <w:r w:rsidRPr="00BB492F">
              <w:t>0.90</w:t>
            </w:r>
          </w:p>
        </w:tc>
        <w:tc>
          <w:tcPr>
            <w:tcW w:w="2410" w:type="dxa"/>
            <w:vAlign w:val="bottom"/>
          </w:tcPr>
          <w:p w14:paraId="33C1B395" w14:textId="77777777" w:rsidR="006739A3" w:rsidRPr="00BB492F" w:rsidRDefault="006739A3" w:rsidP="00366639">
            <w:pPr>
              <w:jc w:val="right"/>
            </w:pPr>
          </w:p>
        </w:tc>
        <w:tc>
          <w:tcPr>
            <w:tcW w:w="1276" w:type="dxa"/>
            <w:vAlign w:val="bottom"/>
          </w:tcPr>
          <w:p w14:paraId="29131A72" w14:textId="77777777" w:rsidR="006739A3" w:rsidRPr="00BB492F" w:rsidRDefault="006739A3" w:rsidP="00366639">
            <w:pPr>
              <w:jc w:val="right"/>
            </w:pPr>
            <w:r w:rsidRPr="00BB492F">
              <w:t>0.99</w:t>
            </w:r>
          </w:p>
        </w:tc>
      </w:tr>
      <w:tr w:rsidR="006739A3" w:rsidRPr="00BB492F" w14:paraId="46A9B179" w14:textId="77777777" w:rsidTr="00366639">
        <w:trPr>
          <w:trHeight w:val="196"/>
        </w:trPr>
        <w:tc>
          <w:tcPr>
            <w:tcW w:w="2689" w:type="dxa"/>
            <w:vMerge/>
          </w:tcPr>
          <w:p w14:paraId="23ADCE4D" w14:textId="77777777" w:rsidR="006739A3" w:rsidRPr="00BB492F" w:rsidRDefault="006739A3" w:rsidP="00366639"/>
        </w:tc>
        <w:tc>
          <w:tcPr>
            <w:tcW w:w="1842" w:type="dxa"/>
          </w:tcPr>
          <w:p w14:paraId="5DD01CAA" w14:textId="77777777" w:rsidR="006739A3" w:rsidRPr="00BB492F" w:rsidRDefault="006739A3" w:rsidP="00366639">
            <w:r w:rsidRPr="00BB492F">
              <w:t>Y12-24</w:t>
            </w:r>
          </w:p>
        </w:tc>
        <w:tc>
          <w:tcPr>
            <w:tcW w:w="1276" w:type="dxa"/>
          </w:tcPr>
          <w:p w14:paraId="13E8848C" w14:textId="77777777" w:rsidR="006739A3" w:rsidRPr="00BB492F" w:rsidRDefault="006739A3" w:rsidP="00366639">
            <w:pPr>
              <w:jc w:val="right"/>
            </w:pPr>
            <w:r w:rsidRPr="00BB492F">
              <w:t>2830</w:t>
            </w:r>
          </w:p>
        </w:tc>
        <w:tc>
          <w:tcPr>
            <w:tcW w:w="1843" w:type="dxa"/>
          </w:tcPr>
          <w:p w14:paraId="5A3199B8" w14:textId="77777777" w:rsidR="006739A3" w:rsidRPr="00BB492F" w:rsidRDefault="006739A3" w:rsidP="00366639">
            <w:pPr>
              <w:jc w:val="right"/>
            </w:pPr>
            <w:r w:rsidRPr="00BB492F">
              <w:t>28.7 (21.8-32.4)</w:t>
            </w:r>
          </w:p>
        </w:tc>
        <w:tc>
          <w:tcPr>
            <w:tcW w:w="1417" w:type="dxa"/>
            <w:vAlign w:val="bottom"/>
          </w:tcPr>
          <w:p w14:paraId="3BE2FDC9" w14:textId="77777777" w:rsidR="006739A3" w:rsidRPr="00BB492F" w:rsidRDefault="006739A3" w:rsidP="00366639">
            <w:pPr>
              <w:jc w:val="right"/>
            </w:pPr>
            <w:r w:rsidRPr="00BB492F">
              <w:t>- (global p&lt;0.0001)</w:t>
            </w:r>
          </w:p>
        </w:tc>
        <w:tc>
          <w:tcPr>
            <w:tcW w:w="2410" w:type="dxa"/>
            <w:vAlign w:val="bottom"/>
          </w:tcPr>
          <w:p w14:paraId="0E2EEEF9" w14:textId="77777777" w:rsidR="006739A3" w:rsidRPr="00BB492F" w:rsidRDefault="006739A3" w:rsidP="00366639">
            <w:pPr>
              <w:jc w:val="right"/>
            </w:pPr>
          </w:p>
        </w:tc>
        <w:tc>
          <w:tcPr>
            <w:tcW w:w="1276" w:type="dxa"/>
            <w:vAlign w:val="bottom"/>
          </w:tcPr>
          <w:p w14:paraId="39928FF6" w14:textId="77777777" w:rsidR="006739A3" w:rsidRPr="00BB492F" w:rsidRDefault="006739A3" w:rsidP="00366639">
            <w:pPr>
              <w:jc w:val="right"/>
            </w:pPr>
            <w:r w:rsidRPr="00BB492F">
              <w:t>- (global p=0.33)</w:t>
            </w:r>
          </w:p>
        </w:tc>
      </w:tr>
      <w:tr w:rsidR="006739A3" w:rsidRPr="00BB492F" w14:paraId="580E89D9" w14:textId="77777777" w:rsidTr="00366639">
        <w:tc>
          <w:tcPr>
            <w:tcW w:w="2689" w:type="dxa"/>
            <w:vMerge/>
          </w:tcPr>
          <w:p w14:paraId="770A5861" w14:textId="77777777" w:rsidR="006739A3" w:rsidRPr="00BB492F" w:rsidRDefault="006739A3" w:rsidP="00366639"/>
        </w:tc>
        <w:tc>
          <w:tcPr>
            <w:tcW w:w="1842" w:type="dxa"/>
          </w:tcPr>
          <w:p w14:paraId="62ED70E1" w14:textId="77777777" w:rsidR="006739A3" w:rsidRPr="00BB492F" w:rsidRDefault="006739A3" w:rsidP="00366639">
            <w:r w:rsidRPr="00BB492F">
              <w:t>25-34</w:t>
            </w:r>
          </w:p>
        </w:tc>
        <w:tc>
          <w:tcPr>
            <w:tcW w:w="1276" w:type="dxa"/>
          </w:tcPr>
          <w:p w14:paraId="4A105A74" w14:textId="77777777" w:rsidR="006739A3" w:rsidRPr="00BB492F" w:rsidRDefault="006739A3" w:rsidP="00366639">
            <w:pPr>
              <w:jc w:val="right"/>
            </w:pPr>
            <w:r w:rsidRPr="00BB492F">
              <w:t>3354</w:t>
            </w:r>
          </w:p>
        </w:tc>
        <w:tc>
          <w:tcPr>
            <w:tcW w:w="1843" w:type="dxa"/>
          </w:tcPr>
          <w:p w14:paraId="706AF180" w14:textId="77777777" w:rsidR="006739A3" w:rsidRPr="00BB492F" w:rsidRDefault="006739A3" w:rsidP="00366639">
            <w:pPr>
              <w:jc w:val="right"/>
            </w:pPr>
            <w:r w:rsidRPr="00BB492F">
              <w:t>29.0 (22.1-32.7)</w:t>
            </w:r>
          </w:p>
        </w:tc>
        <w:tc>
          <w:tcPr>
            <w:tcW w:w="1417" w:type="dxa"/>
            <w:vAlign w:val="bottom"/>
          </w:tcPr>
          <w:p w14:paraId="51BFA1C7" w14:textId="77777777" w:rsidR="006739A3" w:rsidRPr="00BB492F" w:rsidRDefault="006739A3" w:rsidP="00366639">
            <w:pPr>
              <w:jc w:val="right"/>
            </w:pPr>
            <w:r w:rsidRPr="00BB492F">
              <w:t>0.38</w:t>
            </w:r>
          </w:p>
        </w:tc>
        <w:tc>
          <w:tcPr>
            <w:tcW w:w="2410" w:type="dxa"/>
            <w:vAlign w:val="bottom"/>
          </w:tcPr>
          <w:p w14:paraId="3FAE26E2" w14:textId="77777777" w:rsidR="006739A3" w:rsidRPr="00BB492F" w:rsidRDefault="006739A3" w:rsidP="00366639">
            <w:pPr>
              <w:jc w:val="right"/>
            </w:pPr>
          </w:p>
        </w:tc>
        <w:tc>
          <w:tcPr>
            <w:tcW w:w="1276" w:type="dxa"/>
            <w:vAlign w:val="bottom"/>
          </w:tcPr>
          <w:p w14:paraId="171692E8" w14:textId="77777777" w:rsidR="006739A3" w:rsidRPr="00BB492F" w:rsidRDefault="006739A3" w:rsidP="00366639">
            <w:pPr>
              <w:jc w:val="right"/>
            </w:pPr>
            <w:r w:rsidRPr="00BB492F">
              <w:t>0.68</w:t>
            </w:r>
          </w:p>
        </w:tc>
      </w:tr>
      <w:tr w:rsidR="006739A3" w:rsidRPr="00BB492F" w14:paraId="4AD5D587" w14:textId="77777777" w:rsidTr="00366639">
        <w:tc>
          <w:tcPr>
            <w:tcW w:w="2689" w:type="dxa"/>
            <w:vMerge/>
          </w:tcPr>
          <w:p w14:paraId="40CB332E" w14:textId="77777777" w:rsidR="006739A3" w:rsidRPr="00BB492F" w:rsidRDefault="006739A3" w:rsidP="00366639"/>
        </w:tc>
        <w:tc>
          <w:tcPr>
            <w:tcW w:w="1842" w:type="dxa"/>
          </w:tcPr>
          <w:p w14:paraId="4E775463" w14:textId="77777777" w:rsidR="006739A3" w:rsidRPr="00BB492F" w:rsidRDefault="006739A3" w:rsidP="00366639">
            <w:r w:rsidRPr="00BB492F">
              <w:t>35-49</w:t>
            </w:r>
          </w:p>
        </w:tc>
        <w:tc>
          <w:tcPr>
            <w:tcW w:w="1276" w:type="dxa"/>
          </w:tcPr>
          <w:p w14:paraId="52ED2A4A" w14:textId="77777777" w:rsidR="006739A3" w:rsidRPr="00BB492F" w:rsidRDefault="006739A3" w:rsidP="00366639">
            <w:pPr>
              <w:jc w:val="right"/>
            </w:pPr>
            <w:r w:rsidRPr="00BB492F">
              <w:t>6217</w:t>
            </w:r>
          </w:p>
        </w:tc>
        <w:tc>
          <w:tcPr>
            <w:tcW w:w="1843" w:type="dxa"/>
          </w:tcPr>
          <w:p w14:paraId="6F7C27EE" w14:textId="77777777" w:rsidR="006739A3" w:rsidRPr="00BB492F" w:rsidRDefault="006739A3" w:rsidP="00366639">
            <w:pPr>
              <w:jc w:val="right"/>
            </w:pPr>
            <w:r w:rsidRPr="00BB492F">
              <w:t>29.2 (21.9-32.8)</w:t>
            </w:r>
          </w:p>
        </w:tc>
        <w:tc>
          <w:tcPr>
            <w:tcW w:w="1417" w:type="dxa"/>
            <w:vAlign w:val="bottom"/>
          </w:tcPr>
          <w:p w14:paraId="0914C781" w14:textId="77777777" w:rsidR="006739A3" w:rsidRPr="00BB492F" w:rsidRDefault="006739A3" w:rsidP="00366639">
            <w:pPr>
              <w:jc w:val="right"/>
            </w:pPr>
            <w:r w:rsidRPr="00BB492F">
              <w:t>0.03</w:t>
            </w:r>
          </w:p>
        </w:tc>
        <w:tc>
          <w:tcPr>
            <w:tcW w:w="2410" w:type="dxa"/>
            <w:vAlign w:val="bottom"/>
          </w:tcPr>
          <w:p w14:paraId="7D366505" w14:textId="77777777" w:rsidR="006739A3" w:rsidRPr="00BB492F" w:rsidRDefault="006739A3" w:rsidP="00366639">
            <w:pPr>
              <w:jc w:val="right"/>
            </w:pPr>
          </w:p>
        </w:tc>
        <w:tc>
          <w:tcPr>
            <w:tcW w:w="1276" w:type="dxa"/>
            <w:vAlign w:val="bottom"/>
          </w:tcPr>
          <w:p w14:paraId="2ACE63C2" w14:textId="77777777" w:rsidR="006739A3" w:rsidRPr="00BB492F" w:rsidRDefault="006739A3" w:rsidP="00366639">
            <w:pPr>
              <w:jc w:val="right"/>
            </w:pPr>
            <w:r w:rsidRPr="00BB492F">
              <w:t>0.15</w:t>
            </w:r>
          </w:p>
        </w:tc>
      </w:tr>
      <w:tr w:rsidR="006739A3" w:rsidRPr="00BB492F" w14:paraId="49BEE791" w14:textId="77777777" w:rsidTr="00366639">
        <w:tc>
          <w:tcPr>
            <w:tcW w:w="2689" w:type="dxa"/>
            <w:vMerge/>
          </w:tcPr>
          <w:p w14:paraId="086D83E6" w14:textId="77777777" w:rsidR="006739A3" w:rsidRPr="00BB492F" w:rsidRDefault="006739A3" w:rsidP="00366639"/>
        </w:tc>
        <w:tc>
          <w:tcPr>
            <w:tcW w:w="1842" w:type="dxa"/>
          </w:tcPr>
          <w:p w14:paraId="6C69B896" w14:textId="77777777" w:rsidR="006739A3" w:rsidRPr="00BB492F" w:rsidRDefault="006739A3" w:rsidP="00366639">
            <w:r w:rsidRPr="00BB492F">
              <w:t>50-69</w:t>
            </w:r>
          </w:p>
        </w:tc>
        <w:tc>
          <w:tcPr>
            <w:tcW w:w="1276" w:type="dxa"/>
          </w:tcPr>
          <w:p w14:paraId="2EDB4EE0" w14:textId="77777777" w:rsidR="006739A3" w:rsidRPr="00BB492F" w:rsidRDefault="006739A3" w:rsidP="00366639">
            <w:pPr>
              <w:jc w:val="right"/>
            </w:pPr>
            <w:r w:rsidRPr="00BB492F">
              <w:t>8437</w:t>
            </w:r>
          </w:p>
        </w:tc>
        <w:tc>
          <w:tcPr>
            <w:tcW w:w="1843" w:type="dxa"/>
          </w:tcPr>
          <w:p w14:paraId="2E6DAEEF" w14:textId="77777777" w:rsidR="006739A3" w:rsidRPr="00BB492F" w:rsidRDefault="006739A3" w:rsidP="00366639">
            <w:pPr>
              <w:jc w:val="right"/>
            </w:pPr>
            <w:r w:rsidRPr="00BB492F">
              <w:t>29.3 (21.4-32.9)</w:t>
            </w:r>
          </w:p>
        </w:tc>
        <w:tc>
          <w:tcPr>
            <w:tcW w:w="1417" w:type="dxa"/>
            <w:vAlign w:val="bottom"/>
          </w:tcPr>
          <w:p w14:paraId="40DCCC35" w14:textId="77777777" w:rsidR="006739A3" w:rsidRPr="00BB492F" w:rsidRDefault="006739A3" w:rsidP="00366639">
            <w:pPr>
              <w:jc w:val="right"/>
            </w:pPr>
            <w:r w:rsidRPr="00BB492F">
              <w:t>0.02</w:t>
            </w:r>
          </w:p>
        </w:tc>
        <w:tc>
          <w:tcPr>
            <w:tcW w:w="2410" w:type="dxa"/>
            <w:vAlign w:val="bottom"/>
          </w:tcPr>
          <w:p w14:paraId="7192EEBC" w14:textId="77777777" w:rsidR="006739A3" w:rsidRPr="00BB492F" w:rsidRDefault="006739A3" w:rsidP="00366639">
            <w:pPr>
              <w:jc w:val="right"/>
            </w:pPr>
          </w:p>
        </w:tc>
        <w:tc>
          <w:tcPr>
            <w:tcW w:w="1276" w:type="dxa"/>
            <w:vAlign w:val="bottom"/>
          </w:tcPr>
          <w:p w14:paraId="2CDD8833" w14:textId="77777777" w:rsidR="006739A3" w:rsidRPr="00BB492F" w:rsidRDefault="006739A3" w:rsidP="00366639">
            <w:pPr>
              <w:jc w:val="right"/>
            </w:pPr>
            <w:r w:rsidRPr="00BB492F">
              <w:t>0.74</w:t>
            </w:r>
          </w:p>
        </w:tc>
      </w:tr>
      <w:tr w:rsidR="006739A3" w:rsidRPr="00BB492F" w14:paraId="5FF5524E" w14:textId="77777777" w:rsidTr="00366639">
        <w:tc>
          <w:tcPr>
            <w:tcW w:w="2689" w:type="dxa"/>
            <w:vMerge/>
          </w:tcPr>
          <w:p w14:paraId="3BC673C0" w14:textId="77777777" w:rsidR="006739A3" w:rsidRPr="00BB492F" w:rsidRDefault="006739A3" w:rsidP="00366639"/>
        </w:tc>
        <w:tc>
          <w:tcPr>
            <w:tcW w:w="1842" w:type="dxa"/>
          </w:tcPr>
          <w:p w14:paraId="475370EE" w14:textId="77777777" w:rsidR="006739A3" w:rsidRPr="00BB492F" w:rsidRDefault="006739A3" w:rsidP="00366639">
            <w:r w:rsidRPr="00BB492F">
              <w:t>70+</w:t>
            </w:r>
          </w:p>
        </w:tc>
        <w:tc>
          <w:tcPr>
            <w:tcW w:w="1276" w:type="dxa"/>
          </w:tcPr>
          <w:p w14:paraId="67202EAE" w14:textId="77777777" w:rsidR="006739A3" w:rsidRPr="00BB492F" w:rsidRDefault="006739A3" w:rsidP="00366639">
            <w:pPr>
              <w:jc w:val="right"/>
            </w:pPr>
            <w:r w:rsidRPr="00BB492F">
              <w:t>2921</w:t>
            </w:r>
          </w:p>
        </w:tc>
        <w:tc>
          <w:tcPr>
            <w:tcW w:w="1843" w:type="dxa"/>
          </w:tcPr>
          <w:p w14:paraId="58ABA958" w14:textId="77777777" w:rsidR="006739A3" w:rsidRPr="00BB492F" w:rsidRDefault="006739A3" w:rsidP="00366639">
            <w:pPr>
              <w:jc w:val="right"/>
            </w:pPr>
            <w:r w:rsidRPr="00BB492F">
              <w:t>30.2 (22.1-33.3)</w:t>
            </w:r>
          </w:p>
        </w:tc>
        <w:tc>
          <w:tcPr>
            <w:tcW w:w="1417" w:type="dxa"/>
            <w:vAlign w:val="bottom"/>
          </w:tcPr>
          <w:p w14:paraId="4C8C7088" w14:textId="77777777" w:rsidR="006739A3" w:rsidRPr="00BB492F" w:rsidRDefault="006739A3" w:rsidP="00366639">
            <w:pPr>
              <w:jc w:val="right"/>
            </w:pPr>
            <w:r w:rsidRPr="00BB492F">
              <w:t>&lt;0.0001</w:t>
            </w:r>
          </w:p>
        </w:tc>
        <w:tc>
          <w:tcPr>
            <w:tcW w:w="2410" w:type="dxa"/>
            <w:vAlign w:val="bottom"/>
          </w:tcPr>
          <w:p w14:paraId="42C5E9E6" w14:textId="77777777" w:rsidR="006739A3" w:rsidRPr="00BB492F" w:rsidRDefault="006739A3" w:rsidP="00366639">
            <w:pPr>
              <w:jc w:val="right"/>
            </w:pPr>
          </w:p>
        </w:tc>
        <w:tc>
          <w:tcPr>
            <w:tcW w:w="1276" w:type="dxa"/>
            <w:vAlign w:val="bottom"/>
          </w:tcPr>
          <w:p w14:paraId="3DAAE3E3" w14:textId="77777777" w:rsidR="006739A3" w:rsidRPr="00BB492F" w:rsidRDefault="006739A3" w:rsidP="00366639">
            <w:pPr>
              <w:jc w:val="right"/>
            </w:pPr>
            <w:r w:rsidRPr="00BB492F">
              <w:t>0.82</w:t>
            </w:r>
          </w:p>
        </w:tc>
      </w:tr>
      <w:tr w:rsidR="006739A3" w:rsidRPr="00BB492F" w14:paraId="12E95292" w14:textId="77777777" w:rsidTr="00366639">
        <w:trPr>
          <w:cantSplit/>
        </w:trPr>
        <w:tc>
          <w:tcPr>
            <w:tcW w:w="2689" w:type="dxa"/>
            <w:vMerge w:val="restart"/>
          </w:tcPr>
          <w:p w14:paraId="6163682E" w14:textId="77777777" w:rsidR="006739A3" w:rsidRPr="00BB492F" w:rsidRDefault="006739A3" w:rsidP="00366639">
            <w:r w:rsidRPr="00BB492F">
              <w:t>Deprivation quintile ‡‡</w:t>
            </w:r>
          </w:p>
        </w:tc>
        <w:tc>
          <w:tcPr>
            <w:tcW w:w="1842" w:type="dxa"/>
          </w:tcPr>
          <w:p w14:paraId="3DA0917D" w14:textId="77777777" w:rsidR="006739A3" w:rsidRPr="00BB492F" w:rsidRDefault="006739A3" w:rsidP="00366639">
            <w:r w:rsidRPr="00BB492F">
              <w:t>1 (most deprived)</w:t>
            </w:r>
          </w:p>
        </w:tc>
        <w:tc>
          <w:tcPr>
            <w:tcW w:w="1276" w:type="dxa"/>
          </w:tcPr>
          <w:p w14:paraId="53FA4E03" w14:textId="77777777" w:rsidR="006739A3" w:rsidRPr="00BB492F" w:rsidRDefault="006739A3" w:rsidP="00366639">
            <w:pPr>
              <w:jc w:val="right"/>
            </w:pPr>
            <w:r w:rsidRPr="00BB492F">
              <w:t>4110</w:t>
            </w:r>
          </w:p>
        </w:tc>
        <w:tc>
          <w:tcPr>
            <w:tcW w:w="1843" w:type="dxa"/>
          </w:tcPr>
          <w:p w14:paraId="448FAE9E" w14:textId="77777777" w:rsidR="006739A3" w:rsidRPr="00BB492F" w:rsidRDefault="006739A3" w:rsidP="00366639">
            <w:pPr>
              <w:jc w:val="right"/>
            </w:pPr>
            <w:r w:rsidRPr="00BB492F">
              <w:t>28.6 (21.3-32.6)</w:t>
            </w:r>
          </w:p>
        </w:tc>
        <w:tc>
          <w:tcPr>
            <w:tcW w:w="1417" w:type="dxa"/>
            <w:vAlign w:val="bottom"/>
          </w:tcPr>
          <w:p w14:paraId="572AC1F5" w14:textId="77777777" w:rsidR="006739A3" w:rsidRPr="00BB492F" w:rsidRDefault="006739A3" w:rsidP="00366639">
            <w:pPr>
              <w:jc w:val="right"/>
            </w:pPr>
            <w:r w:rsidRPr="00BB492F">
              <w:t>&lt;0.0001</w:t>
            </w:r>
          </w:p>
        </w:tc>
        <w:tc>
          <w:tcPr>
            <w:tcW w:w="2410" w:type="dxa"/>
            <w:vAlign w:val="bottom"/>
          </w:tcPr>
          <w:p w14:paraId="1E5FB6B0" w14:textId="77777777" w:rsidR="006739A3" w:rsidRPr="00BB492F" w:rsidRDefault="006739A3" w:rsidP="00366639">
            <w:pPr>
              <w:jc w:val="right"/>
            </w:pPr>
          </w:p>
        </w:tc>
        <w:tc>
          <w:tcPr>
            <w:tcW w:w="1276" w:type="dxa"/>
            <w:vAlign w:val="bottom"/>
          </w:tcPr>
          <w:p w14:paraId="58F039E1" w14:textId="77777777" w:rsidR="006739A3" w:rsidRPr="00BB492F" w:rsidRDefault="006739A3" w:rsidP="00366639">
            <w:pPr>
              <w:jc w:val="right"/>
            </w:pPr>
            <w:r w:rsidRPr="00BB492F">
              <w:t>0.15</w:t>
            </w:r>
          </w:p>
        </w:tc>
      </w:tr>
      <w:tr w:rsidR="006739A3" w:rsidRPr="00BB492F" w14:paraId="55D38706" w14:textId="77777777" w:rsidTr="00366639">
        <w:trPr>
          <w:trHeight w:val="196"/>
        </w:trPr>
        <w:tc>
          <w:tcPr>
            <w:tcW w:w="2689" w:type="dxa"/>
            <w:vMerge/>
          </w:tcPr>
          <w:p w14:paraId="1C1158BF" w14:textId="77777777" w:rsidR="006739A3" w:rsidRPr="00BB492F" w:rsidRDefault="006739A3" w:rsidP="00366639"/>
        </w:tc>
        <w:tc>
          <w:tcPr>
            <w:tcW w:w="1842" w:type="dxa"/>
          </w:tcPr>
          <w:p w14:paraId="60866995" w14:textId="77777777" w:rsidR="006739A3" w:rsidRPr="00BB492F" w:rsidRDefault="006739A3" w:rsidP="00366639">
            <w:r w:rsidRPr="00BB492F">
              <w:t>2</w:t>
            </w:r>
          </w:p>
        </w:tc>
        <w:tc>
          <w:tcPr>
            <w:tcW w:w="1276" w:type="dxa"/>
          </w:tcPr>
          <w:p w14:paraId="1F8D5CF0" w14:textId="77777777" w:rsidR="006739A3" w:rsidRPr="00BB492F" w:rsidRDefault="006739A3" w:rsidP="00366639">
            <w:pPr>
              <w:jc w:val="right"/>
            </w:pPr>
            <w:r w:rsidRPr="00BB492F">
              <w:t>5166</w:t>
            </w:r>
          </w:p>
        </w:tc>
        <w:tc>
          <w:tcPr>
            <w:tcW w:w="1843" w:type="dxa"/>
          </w:tcPr>
          <w:p w14:paraId="0D331492" w14:textId="77777777" w:rsidR="006739A3" w:rsidRPr="00BB492F" w:rsidRDefault="006739A3" w:rsidP="00366639">
            <w:pPr>
              <w:jc w:val="right"/>
            </w:pPr>
            <w:r w:rsidRPr="00BB492F">
              <w:t>29.0 (21.7-32.7)</w:t>
            </w:r>
          </w:p>
        </w:tc>
        <w:tc>
          <w:tcPr>
            <w:tcW w:w="1417" w:type="dxa"/>
            <w:vAlign w:val="bottom"/>
          </w:tcPr>
          <w:p w14:paraId="7BA8CD0C" w14:textId="77777777" w:rsidR="006739A3" w:rsidRPr="00BB492F" w:rsidRDefault="006739A3" w:rsidP="00366639">
            <w:pPr>
              <w:jc w:val="right"/>
            </w:pPr>
            <w:r w:rsidRPr="00BB492F">
              <w:t>&lt;0.0001</w:t>
            </w:r>
          </w:p>
        </w:tc>
        <w:tc>
          <w:tcPr>
            <w:tcW w:w="2410" w:type="dxa"/>
            <w:vAlign w:val="bottom"/>
          </w:tcPr>
          <w:p w14:paraId="15CF456A" w14:textId="77777777" w:rsidR="006739A3" w:rsidRPr="00BB492F" w:rsidRDefault="006739A3" w:rsidP="00366639">
            <w:pPr>
              <w:jc w:val="right"/>
            </w:pPr>
          </w:p>
        </w:tc>
        <w:tc>
          <w:tcPr>
            <w:tcW w:w="1276" w:type="dxa"/>
            <w:vAlign w:val="bottom"/>
          </w:tcPr>
          <w:p w14:paraId="4BA6B751" w14:textId="77777777" w:rsidR="006739A3" w:rsidRPr="00BB492F" w:rsidRDefault="006739A3" w:rsidP="00366639">
            <w:pPr>
              <w:jc w:val="right"/>
            </w:pPr>
            <w:r w:rsidRPr="00BB492F">
              <w:t>0.30</w:t>
            </w:r>
          </w:p>
        </w:tc>
      </w:tr>
      <w:tr w:rsidR="006739A3" w:rsidRPr="00BB492F" w14:paraId="0EEA0742" w14:textId="77777777" w:rsidTr="00366639">
        <w:tc>
          <w:tcPr>
            <w:tcW w:w="2689" w:type="dxa"/>
            <w:vMerge/>
          </w:tcPr>
          <w:p w14:paraId="2EEFE0E6" w14:textId="77777777" w:rsidR="006739A3" w:rsidRPr="00BB492F" w:rsidRDefault="006739A3" w:rsidP="00366639"/>
        </w:tc>
        <w:tc>
          <w:tcPr>
            <w:tcW w:w="1842" w:type="dxa"/>
          </w:tcPr>
          <w:p w14:paraId="4393AABA" w14:textId="77777777" w:rsidR="006739A3" w:rsidRPr="00BB492F" w:rsidRDefault="006739A3" w:rsidP="00366639">
            <w:r w:rsidRPr="00BB492F">
              <w:t>3</w:t>
            </w:r>
          </w:p>
        </w:tc>
        <w:tc>
          <w:tcPr>
            <w:tcW w:w="1276" w:type="dxa"/>
          </w:tcPr>
          <w:p w14:paraId="13096CE0" w14:textId="77777777" w:rsidR="006739A3" w:rsidRPr="00BB492F" w:rsidRDefault="006739A3" w:rsidP="00366639">
            <w:pPr>
              <w:jc w:val="right"/>
            </w:pPr>
            <w:r w:rsidRPr="00BB492F">
              <w:t>5794</w:t>
            </w:r>
          </w:p>
        </w:tc>
        <w:tc>
          <w:tcPr>
            <w:tcW w:w="1843" w:type="dxa"/>
          </w:tcPr>
          <w:p w14:paraId="6BA295E7" w14:textId="77777777" w:rsidR="006739A3" w:rsidRPr="00BB492F" w:rsidRDefault="006739A3" w:rsidP="00366639">
            <w:pPr>
              <w:jc w:val="right"/>
            </w:pPr>
            <w:r w:rsidRPr="00BB492F">
              <w:t>29.2 (21.8-32.8)</w:t>
            </w:r>
          </w:p>
        </w:tc>
        <w:tc>
          <w:tcPr>
            <w:tcW w:w="1417" w:type="dxa"/>
            <w:vAlign w:val="bottom"/>
          </w:tcPr>
          <w:p w14:paraId="575DB887" w14:textId="77777777" w:rsidR="006739A3" w:rsidRPr="00BB492F" w:rsidRDefault="006739A3" w:rsidP="00366639">
            <w:pPr>
              <w:jc w:val="right"/>
            </w:pPr>
            <w:r w:rsidRPr="00BB492F">
              <w:t>0.03</w:t>
            </w:r>
          </w:p>
        </w:tc>
        <w:tc>
          <w:tcPr>
            <w:tcW w:w="2410" w:type="dxa"/>
            <w:vAlign w:val="bottom"/>
          </w:tcPr>
          <w:p w14:paraId="417CE564" w14:textId="77777777" w:rsidR="006739A3" w:rsidRPr="00BB492F" w:rsidRDefault="006739A3" w:rsidP="00366639">
            <w:pPr>
              <w:jc w:val="right"/>
            </w:pPr>
          </w:p>
        </w:tc>
        <w:tc>
          <w:tcPr>
            <w:tcW w:w="1276" w:type="dxa"/>
            <w:vAlign w:val="bottom"/>
          </w:tcPr>
          <w:p w14:paraId="6F78F8B4" w14:textId="77777777" w:rsidR="006739A3" w:rsidRPr="00BB492F" w:rsidRDefault="006739A3" w:rsidP="00366639">
            <w:pPr>
              <w:jc w:val="right"/>
            </w:pPr>
            <w:r w:rsidRPr="00BB492F">
              <w:t>0.37</w:t>
            </w:r>
          </w:p>
        </w:tc>
      </w:tr>
      <w:tr w:rsidR="006739A3" w:rsidRPr="00BB492F" w14:paraId="7587D0DC" w14:textId="77777777" w:rsidTr="00366639">
        <w:tc>
          <w:tcPr>
            <w:tcW w:w="2689" w:type="dxa"/>
            <w:vMerge/>
          </w:tcPr>
          <w:p w14:paraId="432517D0" w14:textId="77777777" w:rsidR="006739A3" w:rsidRPr="00BB492F" w:rsidRDefault="006739A3" w:rsidP="00366639"/>
        </w:tc>
        <w:tc>
          <w:tcPr>
            <w:tcW w:w="1842" w:type="dxa"/>
          </w:tcPr>
          <w:p w14:paraId="010F602E" w14:textId="77777777" w:rsidR="006739A3" w:rsidRPr="00BB492F" w:rsidRDefault="006739A3" w:rsidP="00366639">
            <w:r w:rsidRPr="00BB492F">
              <w:t>4</w:t>
            </w:r>
          </w:p>
        </w:tc>
        <w:tc>
          <w:tcPr>
            <w:tcW w:w="1276" w:type="dxa"/>
          </w:tcPr>
          <w:p w14:paraId="45E9817A" w14:textId="77777777" w:rsidR="006739A3" w:rsidRPr="00BB492F" w:rsidRDefault="006739A3" w:rsidP="00366639">
            <w:pPr>
              <w:jc w:val="right"/>
            </w:pPr>
            <w:r w:rsidRPr="00BB492F">
              <w:t>6402</w:t>
            </w:r>
          </w:p>
        </w:tc>
        <w:tc>
          <w:tcPr>
            <w:tcW w:w="1843" w:type="dxa"/>
          </w:tcPr>
          <w:p w14:paraId="2A190B13" w14:textId="77777777" w:rsidR="006739A3" w:rsidRPr="00BB492F" w:rsidRDefault="006739A3" w:rsidP="00366639">
            <w:pPr>
              <w:jc w:val="right"/>
            </w:pPr>
            <w:r w:rsidRPr="00BB492F">
              <w:t>29.3 (22.1-32.9)</w:t>
            </w:r>
          </w:p>
        </w:tc>
        <w:tc>
          <w:tcPr>
            <w:tcW w:w="1417" w:type="dxa"/>
            <w:vAlign w:val="bottom"/>
          </w:tcPr>
          <w:p w14:paraId="1DCAB078" w14:textId="77777777" w:rsidR="006739A3" w:rsidRPr="00BB492F" w:rsidRDefault="006739A3" w:rsidP="00366639">
            <w:pPr>
              <w:jc w:val="right"/>
            </w:pPr>
            <w:r w:rsidRPr="00BB492F">
              <w:t>0.06</w:t>
            </w:r>
          </w:p>
        </w:tc>
        <w:tc>
          <w:tcPr>
            <w:tcW w:w="2410" w:type="dxa"/>
            <w:vAlign w:val="bottom"/>
          </w:tcPr>
          <w:p w14:paraId="03E0B9E6" w14:textId="77777777" w:rsidR="006739A3" w:rsidRPr="00BB492F" w:rsidRDefault="006739A3" w:rsidP="00366639">
            <w:pPr>
              <w:jc w:val="right"/>
            </w:pPr>
          </w:p>
        </w:tc>
        <w:tc>
          <w:tcPr>
            <w:tcW w:w="1276" w:type="dxa"/>
            <w:vAlign w:val="bottom"/>
          </w:tcPr>
          <w:p w14:paraId="5F4858E9" w14:textId="77777777" w:rsidR="006739A3" w:rsidRPr="00BB492F" w:rsidRDefault="006739A3" w:rsidP="00366639">
            <w:pPr>
              <w:jc w:val="right"/>
            </w:pPr>
            <w:r w:rsidRPr="00BB492F">
              <w:t>0.53</w:t>
            </w:r>
          </w:p>
        </w:tc>
      </w:tr>
      <w:tr w:rsidR="006739A3" w:rsidRPr="00BB492F" w14:paraId="0BD0DAA4" w14:textId="77777777" w:rsidTr="00366639">
        <w:tc>
          <w:tcPr>
            <w:tcW w:w="2689" w:type="dxa"/>
            <w:vMerge/>
          </w:tcPr>
          <w:p w14:paraId="76648F8A" w14:textId="77777777" w:rsidR="006739A3" w:rsidRPr="00BB492F" w:rsidRDefault="006739A3" w:rsidP="00366639"/>
        </w:tc>
        <w:tc>
          <w:tcPr>
            <w:tcW w:w="1842" w:type="dxa"/>
          </w:tcPr>
          <w:p w14:paraId="0AE398A6" w14:textId="77777777" w:rsidR="006739A3" w:rsidRPr="00BB492F" w:rsidRDefault="006739A3" w:rsidP="00366639">
            <w:r w:rsidRPr="00BB492F">
              <w:t>5 (least deprived)</w:t>
            </w:r>
          </w:p>
        </w:tc>
        <w:tc>
          <w:tcPr>
            <w:tcW w:w="1276" w:type="dxa"/>
          </w:tcPr>
          <w:p w14:paraId="5863C0FD" w14:textId="77777777" w:rsidR="006739A3" w:rsidRPr="00BB492F" w:rsidRDefault="006739A3" w:rsidP="00366639">
            <w:pPr>
              <w:jc w:val="right"/>
            </w:pPr>
            <w:r w:rsidRPr="00BB492F">
              <w:t>6407</w:t>
            </w:r>
          </w:p>
        </w:tc>
        <w:tc>
          <w:tcPr>
            <w:tcW w:w="1843" w:type="dxa"/>
          </w:tcPr>
          <w:p w14:paraId="05EF9BF4" w14:textId="77777777" w:rsidR="006739A3" w:rsidRPr="00BB492F" w:rsidRDefault="006739A3" w:rsidP="00366639">
            <w:pPr>
              <w:jc w:val="right"/>
            </w:pPr>
            <w:r w:rsidRPr="00BB492F">
              <w:t>29.6 (22.1-33.0)</w:t>
            </w:r>
          </w:p>
        </w:tc>
        <w:tc>
          <w:tcPr>
            <w:tcW w:w="1417" w:type="dxa"/>
            <w:vAlign w:val="bottom"/>
          </w:tcPr>
          <w:p w14:paraId="543EA4A6" w14:textId="77777777" w:rsidR="006739A3" w:rsidRPr="00BB492F" w:rsidRDefault="006739A3" w:rsidP="00366639">
            <w:pPr>
              <w:jc w:val="right"/>
            </w:pPr>
            <w:r w:rsidRPr="00BB492F">
              <w:t>- (global p&lt;0.0001)</w:t>
            </w:r>
          </w:p>
        </w:tc>
        <w:tc>
          <w:tcPr>
            <w:tcW w:w="2410" w:type="dxa"/>
            <w:vAlign w:val="bottom"/>
          </w:tcPr>
          <w:p w14:paraId="023F5950" w14:textId="77777777" w:rsidR="006739A3" w:rsidRPr="00BB492F" w:rsidRDefault="006739A3" w:rsidP="00366639">
            <w:pPr>
              <w:jc w:val="right"/>
            </w:pPr>
          </w:p>
        </w:tc>
        <w:tc>
          <w:tcPr>
            <w:tcW w:w="1276" w:type="dxa"/>
            <w:vAlign w:val="bottom"/>
          </w:tcPr>
          <w:p w14:paraId="5351FFD8" w14:textId="77777777" w:rsidR="006739A3" w:rsidRPr="00BB492F" w:rsidRDefault="006739A3" w:rsidP="00366639">
            <w:pPr>
              <w:jc w:val="right"/>
            </w:pPr>
            <w:r w:rsidRPr="00BB492F">
              <w:t>- (global p=0.67)</w:t>
            </w:r>
          </w:p>
        </w:tc>
      </w:tr>
      <w:tr w:rsidR="006739A3" w:rsidRPr="00BB492F" w14:paraId="0A94F563" w14:textId="77777777" w:rsidTr="00366639">
        <w:tc>
          <w:tcPr>
            <w:tcW w:w="4531" w:type="dxa"/>
            <w:gridSpan w:val="2"/>
            <w:shd w:val="clear" w:color="auto" w:fill="000000" w:themeFill="text1"/>
          </w:tcPr>
          <w:p w14:paraId="66606F89" w14:textId="77777777" w:rsidR="006739A3" w:rsidRPr="00BB492F" w:rsidRDefault="006739A3" w:rsidP="00366639">
            <w:pPr>
              <w:rPr>
                <w:b/>
              </w:rPr>
            </w:pPr>
            <w:r w:rsidRPr="00BB492F">
              <w:rPr>
                <w:b/>
              </w:rPr>
              <w:t xml:space="preserve">Factor reflecting potential consequence </w:t>
            </w:r>
          </w:p>
        </w:tc>
        <w:tc>
          <w:tcPr>
            <w:tcW w:w="1276" w:type="dxa"/>
            <w:shd w:val="clear" w:color="auto" w:fill="000000" w:themeFill="text1"/>
          </w:tcPr>
          <w:p w14:paraId="1CA3D02F" w14:textId="77777777" w:rsidR="006739A3" w:rsidRPr="00BB492F" w:rsidRDefault="006739A3" w:rsidP="00366639">
            <w:pPr>
              <w:jc w:val="right"/>
              <w:rPr>
                <w:b/>
              </w:rPr>
            </w:pPr>
          </w:p>
        </w:tc>
        <w:tc>
          <w:tcPr>
            <w:tcW w:w="1843" w:type="dxa"/>
            <w:shd w:val="clear" w:color="auto" w:fill="000000" w:themeFill="text1"/>
          </w:tcPr>
          <w:p w14:paraId="537666C0" w14:textId="77777777" w:rsidR="006739A3" w:rsidRPr="00BB492F" w:rsidRDefault="006739A3" w:rsidP="00366639">
            <w:pPr>
              <w:jc w:val="right"/>
              <w:rPr>
                <w:b/>
              </w:rPr>
            </w:pPr>
          </w:p>
        </w:tc>
        <w:tc>
          <w:tcPr>
            <w:tcW w:w="1417" w:type="dxa"/>
            <w:shd w:val="clear" w:color="auto" w:fill="000000" w:themeFill="text1"/>
          </w:tcPr>
          <w:p w14:paraId="0050BF20" w14:textId="77777777" w:rsidR="006739A3" w:rsidRPr="00BB492F" w:rsidRDefault="006739A3" w:rsidP="00366639">
            <w:pPr>
              <w:jc w:val="right"/>
              <w:rPr>
                <w:b/>
              </w:rPr>
            </w:pPr>
          </w:p>
        </w:tc>
        <w:tc>
          <w:tcPr>
            <w:tcW w:w="2410" w:type="dxa"/>
            <w:shd w:val="clear" w:color="auto" w:fill="000000" w:themeFill="text1"/>
          </w:tcPr>
          <w:p w14:paraId="34C0ED44" w14:textId="77777777" w:rsidR="006739A3" w:rsidRPr="00BB492F" w:rsidRDefault="006739A3" w:rsidP="00366639">
            <w:pPr>
              <w:jc w:val="right"/>
              <w:rPr>
                <w:b/>
              </w:rPr>
            </w:pPr>
          </w:p>
        </w:tc>
        <w:tc>
          <w:tcPr>
            <w:tcW w:w="1276" w:type="dxa"/>
            <w:shd w:val="clear" w:color="auto" w:fill="000000" w:themeFill="text1"/>
          </w:tcPr>
          <w:p w14:paraId="685B1DD9" w14:textId="77777777" w:rsidR="006739A3" w:rsidRPr="00BB492F" w:rsidRDefault="006739A3" w:rsidP="00366639">
            <w:pPr>
              <w:jc w:val="right"/>
              <w:rPr>
                <w:b/>
              </w:rPr>
            </w:pPr>
          </w:p>
        </w:tc>
      </w:tr>
      <w:tr w:rsidR="006739A3" w:rsidRPr="00BB492F" w14:paraId="025DDC9A" w14:textId="77777777" w:rsidTr="00366639">
        <w:tc>
          <w:tcPr>
            <w:tcW w:w="2689" w:type="dxa"/>
            <w:vMerge w:val="restart"/>
          </w:tcPr>
          <w:p w14:paraId="0F968B7E" w14:textId="77777777" w:rsidR="006739A3" w:rsidRPr="00BB492F" w:rsidRDefault="006739A3" w:rsidP="00366639">
            <w:r w:rsidRPr="00BB492F">
              <w:t>Anyone else in household ever positive</w:t>
            </w:r>
          </w:p>
        </w:tc>
        <w:tc>
          <w:tcPr>
            <w:tcW w:w="1842" w:type="dxa"/>
          </w:tcPr>
          <w:p w14:paraId="1D7220EA" w14:textId="77777777" w:rsidR="006739A3" w:rsidRPr="00BB492F" w:rsidRDefault="006739A3" w:rsidP="00366639">
            <w:r w:rsidRPr="00BB492F">
              <w:t xml:space="preserve">no </w:t>
            </w:r>
          </w:p>
        </w:tc>
        <w:tc>
          <w:tcPr>
            <w:tcW w:w="1276" w:type="dxa"/>
          </w:tcPr>
          <w:p w14:paraId="3E657711" w14:textId="77777777" w:rsidR="006739A3" w:rsidRPr="00BB492F" w:rsidRDefault="006739A3" w:rsidP="00366639">
            <w:pPr>
              <w:jc w:val="right"/>
            </w:pPr>
            <w:r w:rsidRPr="00BB492F">
              <w:t>14555</w:t>
            </w:r>
          </w:p>
        </w:tc>
        <w:tc>
          <w:tcPr>
            <w:tcW w:w="1843" w:type="dxa"/>
            <w:vAlign w:val="bottom"/>
          </w:tcPr>
          <w:p w14:paraId="55959AA5" w14:textId="77777777" w:rsidR="006739A3" w:rsidRPr="00BB492F" w:rsidRDefault="006739A3" w:rsidP="00366639">
            <w:pPr>
              <w:jc w:val="right"/>
            </w:pPr>
            <w:r w:rsidRPr="00BB492F">
              <w:t>31.0 (24.6-33.5)</w:t>
            </w:r>
          </w:p>
        </w:tc>
        <w:tc>
          <w:tcPr>
            <w:tcW w:w="1417" w:type="dxa"/>
            <w:vAlign w:val="bottom"/>
          </w:tcPr>
          <w:p w14:paraId="675A931E" w14:textId="77777777" w:rsidR="006739A3" w:rsidRPr="00BB492F" w:rsidRDefault="006739A3" w:rsidP="00366639">
            <w:pPr>
              <w:jc w:val="right"/>
            </w:pPr>
            <w:r w:rsidRPr="00BB492F">
              <w:t>-</w:t>
            </w:r>
          </w:p>
        </w:tc>
        <w:tc>
          <w:tcPr>
            <w:tcW w:w="2410" w:type="dxa"/>
            <w:vAlign w:val="bottom"/>
          </w:tcPr>
          <w:p w14:paraId="18CAC450" w14:textId="77777777" w:rsidR="006739A3" w:rsidRPr="00BB492F" w:rsidRDefault="006739A3" w:rsidP="00366639">
            <w:pPr>
              <w:jc w:val="right"/>
            </w:pPr>
          </w:p>
        </w:tc>
        <w:tc>
          <w:tcPr>
            <w:tcW w:w="1276" w:type="dxa"/>
            <w:vAlign w:val="bottom"/>
          </w:tcPr>
          <w:p w14:paraId="35D9DF72" w14:textId="77777777" w:rsidR="006739A3" w:rsidRPr="00BB492F" w:rsidRDefault="006739A3" w:rsidP="00366639">
            <w:pPr>
              <w:jc w:val="right"/>
              <w:rPr>
                <w:i/>
              </w:rPr>
            </w:pPr>
            <w:r w:rsidRPr="00BB492F">
              <w:rPr>
                <w:i/>
              </w:rPr>
              <w:t>-</w:t>
            </w:r>
          </w:p>
        </w:tc>
      </w:tr>
      <w:tr w:rsidR="006739A3" w:rsidRPr="00BB492F" w14:paraId="18E2C803" w14:textId="77777777" w:rsidTr="00366639">
        <w:tc>
          <w:tcPr>
            <w:tcW w:w="2689" w:type="dxa"/>
            <w:vMerge/>
          </w:tcPr>
          <w:p w14:paraId="65E4BEA9" w14:textId="77777777" w:rsidR="006739A3" w:rsidRPr="00BB492F" w:rsidRDefault="006739A3" w:rsidP="00366639"/>
        </w:tc>
        <w:tc>
          <w:tcPr>
            <w:tcW w:w="1842" w:type="dxa"/>
          </w:tcPr>
          <w:p w14:paraId="13733483" w14:textId="77777777" w:rsidR="006739A3" w:rsidRPr="00BB492F" w:rsidRDefault="006739A3" w:rsidP="00366639">
            <w:r w:rsidRPr="00BB492F">
              <w:t>yes</w:t>
            </w:r>
          </w:p>
        </w:tc>
        <w:tc>
          <w:tcPr>
            <w:tcW w:w="1276" w:type="dxa"/>
          </w:tcPr>
          <w:p w14:paraId="45B24B46" w14:textId="77777777" w:rsidR="006739A3" w:rsidRPr="00BB492F" w:rsidRDefault="006739A3" w:rsidP="00366639">
            <w:pPr>
              <w:jc w:val="right"/>
            </w:pPr>
            <w:r w:rsidRPr="00BB492F">
              <w:t>13324</w:t>
            </w:r>
          </w:p>
        </w:tc>
        <w:tc>
          <w:tcPr>
            <w:tcW w:w="1843" w:type="dxa"/>
            <w:vAlign w:val="bottom"/>
          </w:tcPr>
          <w:p w14:paraId="63FE936B" w14:textId="77777777" w:rsidR="006739A3" w:rsidRPr="00BB492F" w:rsidRDefault="006739A3" w:rsidP="00366639">
            <w:pPr>
              <w:jc w:val="right"/>
            </w:pPr>
            <w:r w:rsidRPr="00BB492F">
              <w:t>26.8 (19.9-31.6)</w:t>
            </w:r>
          </w:p>
        </w:tc>
        <w:tc>
          <w:tcPr>
            <w:tcW w:w="1417" w:type="dxa"/>
            <w:vAlign w:val="bottom"/>
          </w:tcPr>
          <w:p w14:paraId="386A6BA7" w14:textId="77777777" w:rsidR="006739A3" w:rsidRPr="00BB492F" w:rsidRDefault="006739A3" w:rsidP="00366639">
            <w:pPr>
              <w:jc w:val="right"/>
            </w:pPr>
            <w:r w:rsidRPr="00BB492F">
              <w:t>&lt;0.0001</w:t>
            </w:r>
          </w:p>
        </w:tc>
        <w:tc>
          <w:tcPr>
            <w:tcW w:w="2410" w:type="dxa"/>
            <w:vAlign w:val="bottom"/>
          </w:tcPr>
          <w:p w14:paraId="65B0C234" w14:textId="77777777" w:rsidR="006739A3" w:rsidRPr="00BB492F" w:rsidRDefault="006739A3" w:rsidP="00366639">
            <w:pPr>
              <w:jc w:val="right"/>
            </w:pPr>
            <w:r w:rsidRPr="00BB492F">
              <w:t>-1.4 (-1.6 to -1.2)</w:t>
            </w:r>
          </w:p>
        </w:tc>
        <w:tc>
          <w:tcPr>
            <w:tcW w:w="1276" w:type="dxa"/>
            <w:vAlign w:val="bottom"/>
          </w:tcPr>
          <w:p w14:paraId="49172B3E" w14:textId="77777777" w:rsidR="006739A3" w:rsidRPr="00BB492F" w:rsidRDefault="006739A3" w:rsidP="00366639">
            <w:pPr>
              <w:jc w:val="right"/>
            </w:pPr>
            <w:r w:rsidRPr="00BB492F">
              <w:t>&lt;0.0001</w:t>
            </w:r>
          </w:p>
        </w:tc>
      </w:tr>
    </w:tbl>
    <w:p w14:paraId="4F1FD070" w14:textId="77777777" w:rsidR="006739A3" w:rsidRPr="00BB492F" w:rsidRDefault="006739A3" w:rsidP="006739A3">
      <w:r w:rsidRPr="00BB492F">
        <w:t xml:space="preserve">* </w:t>
      </w:r>
      <w:proofErr w:type="gramStart"/>
      <w:r w:rsidRPr="00BB492F">
        <w:t>any</w:t>
      </w:r>
      <w:proofErr w:type="gramEnd"/>
      <w:r w:rsidRPr="00BB492F">
        <w:t xml:space="preserve"> evidence of symptoms at the visit where the swab was positive or visits either side of this, regardless of time.</w:t>
      </w:r>
    </w:p>
    <w:p w14:paraId="128C3F1E" w14:textId="77777777" w:rsidR="006739A3" w:rsidRPr="00BB492F" w:rsidRDefault="006739A3" w:rsidP="006739A3">
      <w:r w:rsidRPr="00BB492F">
        <w:t xml:space="preserve">** </w:t>
      </w:r>
      <w:proofErr w:type="gramStart"/>
      <w:r w:rsidRPr="00BB492F">
        <w:t>cough</w:t>
      </w:r>
      <w:proofErr w:type="gramEnd"/>
      <w:r w:rsidRPr="00BB492F">
        <w:t>, fever or loss of taste or smell.</w:t>
      </w:r>
    </w:p>
    <w:p w14:paraId="295E20FD" w14:textId="77777777" w:rsidR="006739A3" w:rsidRPr="00BB492F" w:rsidRDefault="006739A3" w:rsidP="006739A3">
      <w:r w:rsidRPr="00BB492F">
        <w:t>† adjusted column shows the effect of adding this variable into a model including number of genes detected, evidence of symptoms around the test, whether the participant had any prior positive in the study, whether the positive test was the participant’s first test result in the study, sex and ethnicity (27,856 complete cases). Results similar including symptoms at the test instead (27,588 complete cases).</w:t>
      </w:r>
    </w:p>
    <w:p w14:paraId="1B246181" w14:textId="77777777" w:rsidR="006739A3" w:rsidRPr="00BB492F" w:rsidRDefault="006739A3" w:rsidP="006739A3">
      <w:r w:rsidRPr="00BB492F">
        <w:t xml:space="preserve">‡ </w:t>
      </w:r>
      <w:proofErr w:type="gramStart"/>
      <w:r w:rsidRPr="00BB492F">
        <w:t>linear</w:t>
      </w:r>
      <w:proofErr w:type="gramEnd"/>
      <w:r w:rsidRPr="00BB492F">
        <w:t xml:space="preserve"> effect of age on Ct p&lt;0.0001 </w:t>
      </w:r>
      <w:proofErr w:type="spellStart"/>
      <w:r w:rsidRPr="00BB492F">
        <w:t>univariable</w:t>
      </w:r>
      <w:proofErr w:type="spellEnd"/>
      <w:r w:rsidRPr="00BB492F">
        <w:t>, p=0.34 multivariable; non-linear &lt;0.0001 (p=0.0004 for non-linearity) and 0.45 respectively.</w:t>
      </w:r>
    </w:p>
    <w:p w14:paraId="5DBD524D" w14:textId="77777777" w:rsidR="006739A3" w:rsidRPr="00BB492F" w:rsidRDefault="006739A3" w:rsidP="006739A3">
      <w:r w:rsidRPr="00BB492F">
        <w:t xml:space="preserve">‡‡ linear effect of deprivation score on Ct p&lt;0.0001 </w:t>
      </w:r>
      <w:proofErr w:type="spellStart"/>
      <w:r w:rsidRPr="00BB492F">
        <w:t>univariable</w:t>
      </w:r>
      <w:proofErr w:type="spellEnd"/>
      <w:r w:rsidRPr="00BB492F">
        <w:t xml:space="preserve"> (no evidence of non-linearity), p=0.17 multivariable; non-linear 0.66 respectively.</w:t>
      </w:r>
    </w:p>
    <w:p w14:paraId="14C537B2" w14:textId="430B35E7" w:rsidR="002D3D4E" w:rsidRPr="005E7B52" w:rsidRDefault="006739A3" w:rsidP="006739A3">
      <w:pPr>
        <w:spacing w:after="160" w:line="259" w:lineRule="auto"/>
        <w:rPr>
          <w:b/>
        </w:rPr>
      </w:pPr>
      <w:r w:rsidRPr="00BB492F">
        <w:t xml:space="preserve">Note: p-values (vs the reference category) from </w:t>
      </w:r>
      <w:proofErr w:type="spellStart"/>
      <w:r w:rsidRPr="00BB492F">
        <w:t>univariable</w:t>
      </w:r>
      <w:proofErr w:type="spellEnd"/>
      <w:r w:rsidRPr="00BB492F">
        <w:t xml:space="preserve"> or multivariable median regression. Main multivariable regression models include number of genes detected, evidence of symptoms around the test, whether the participant had any prior positive in the study, whether the positive test was the participant’s first test result in the study, sex and ethnicity. All multivariable associations similar adjusting for calendar date of visit using a 5 knot natural cubic spline.</w:t>
      </w:r>
      <w:r w:rsidR="002D3D4E" w:rsidRPr="005E7B52">
        <w:rPr>
          <w:b/>
        </w:rPr>
        <w:br w:type="page"/>
      </w:r>
    </w:p>
    <w:p w14:paraId="6CF6730A" w14:textId="5C2E57CA" w:rsidR="002D3D4E" w:rsidRPr="005E7B52" w:rsidRDefault="006D46BE" w:rsidP="002D3D4E">
      <w:pPr>
        <w:rPr>
          <w:b/>
        </w:rPr>
      </w:pPr>
      <w:r w:rsidRPr="005E7B52">
        <w:rPr>
          <w:b/>
        </w:rPr>
        <w:lastRenderedPageBreak/>
        <w:t xml:space="preserve">Supplementary </w:t>
      </w:r>
      <w:r>
        <w:rPr>
          <w:b/>
        </w:rPr>
        <w:t xml:space="preserve">File </w:t>
      </w:r>
      <w:r w:rsidR="006739A3">
        <w:rPr>
          <w:b/>
        </w:rPr>
        <w:t>2</w:t>
      </w:r>
      <w:r w:rsidR="002D3D4E" w:rsidRPr="005E7B52">
        <w:rPr>
          <w:b/>
        </w:rPr>
        <w:t>B</w:t>
      </w:r>
      <w:r>
        <w:rPr>
          <w:b/>
        </w:rPr>
        <w:t>:</w:t>
      </w:r>
      <w:r w:rsidR="002D3D4E" w:rsidRPr="005E7B52">
        <w:rPr>
          <w:b/>
        </w:rPr>
        <w:t xml:space="preserve"> Multivariable model excluding potential mediators of effects of demographics</w:t>
      </w:r>
    </w:p>
    <w:tbl>
      <w:tblPr>
        <w:tblStyle w:val="TableGrid"/>
        <w:tblW w:w="9351" w:type="dxa"/>
        <w:tblLayout w:type="fixed"/>
        <w:tblLook w:val="04A0" w:firstRow="1" w:lastRow="0" w:firstColumn="1" w:lastColumn="0" w:noHBand="0" w:noVBand="1"/>
      </w:tblPr>
      <w:tblGrid>
        <w:gridCol w:w="2689"/>
        <w:gridCol w:w="2268"/>
        <w:gridCol w:w="2551"/>
        <w:gridCol w:w="1843"/>
      </w:tblGrid>
      <w:tr w:rsidR="002D3D4E" w:rsidRPr="005E7B52" w14:paraId="798E74B0" w14:textId="77777777" w:rsidTr="006739A3">
        <w:trPr>
          <w:tblHeader/>
        </w:trPr>
        <w:tc>
          <w:tcPr>
            <w:tcW w:w="2689" w:type="dxa"/>
          </w:tcPr>
          <w:p w14:paraId="45A83C7F" w14:textId="77777777" w:rsidR="002D3D4E" w:rsidRPr="005E7B52" w:rsidRDefault="002D3D4E" w:rsidP="00A11A27">
            <w:pPr>
              <w:rPr>
                <w:b/>
              </w:rPr>
            </w:pPr>
            <w:r w:rsidRPr="005E7B52">
              <w:rPr>
                <w:b/>
              </w:rPr>
              <w:t>Factor</w:t>
            </w:r>
          </w:p>
        </w:tc>
        <w:tc>
          <w:tcPr>
            <w:tcW w:w="2268" w:type="dxa"/>
          </w:tcPr>
          <w:p w14:paraId="6225A356" w14:textId="77777777" w:rsidR="002D3D4E" w:rsidRPr="005E7B52" w:rsidRDefault="002D3D4E" w:rsidP="00A11A27">
            <w:pPr>
              <w:rPr>
                <w:b/>
              </w:rPr>
            </w:pPr>
            <w:r w:rsidRPr="005E7B52">
              <w:rPr>
                <w:b/>
              </w:rPr>
              <w:t>Levels</w:t>
            </w:r>
          </w:p>
        </w:tc>
        <w:tc>
          <w:tcPr>
            <w:tcW w:w="2551" w:type="dxa"/>
          </w:tcPr>
          <w:p w14:paraId="58F7F3DB" w14:textId="77777777" w:rsidR="002D3D4E" w:rsidRPr="005E7B52" w:rsidRDefault="002D3D4E" w:rsidP="00A11A27">
            <w:pPr>
              <w:jc w:val="right"/>
              <w:rPr>
                <w:b/>
              </w:rPr>
            </w:pPr>
            <w:r w:rsidRPr="005E7B52">
              <w:rPr>
                <w:b/>
              </w:rPr>
              <w:t>Adjusted difference in median Ct vs reference† (95% CI)</w:t>
            </w:r>
          </w:p>
        </w:tc>
        <w:tc>
          <w:tcPr>
            <w:tcW w:w="1843" w:type="dxa"/>
          </w:tcPr>
          <w:p w14:paraId="3B52FBB0" w14:textId="77777777" w:rsidR="002D3D4E" w:rsidRPr="005E7B52" w:rsidRDefault="002D3D4E" w:rsidP="00A11A27">
            <w:pPr>
              <w:jc w:val="right"/>
              <w:rPr>
                <w:b/>
              </w:rPr>
            </w:pPr>
            <w:r w:rsidRPr="005E7B52">
              <w:rPr>
                <w:b/>
              </w:rPr>
              <w:t>p (vs reference)</w:t>
            </w:r>
          </w:p>
        </w:tc>
      </w:tr>
      <w:tr w:rsidR="006739A3" w:rsidRPr="005E7B52" w14:paraId="5A4C17B9" w14:textId="77777777" w:rsidTr="006739A3">
        <w:tc>
          <w:tcPr>
            <w:tcW w:w="4957" w:type="dxa"/>
            <w:gridSpan w:val="2"/>
          </w:tcPr>
          <w:p w14:paraId="691F7766" w14:textId="77777777" w:rsidR="006739A3" w:rsidRPr="005E7B52" w:rsidRDefault="006739A3" w:rsidP="006739A3">
            <w:pPr>
              <w:rPr>
                <w:b/>
              </w:rPr>
            </w:pPr>
            <w:r w:rsidRPr="005E7B52">
              <w:t>Overall (at reference category)</w:t>
            </w:r>
          </w:p>
        </w:tc>
        <w:tc>
          <w:tcPr>
            <w:tcW w:w="2551" w:type="dxa"/>
          </w:tcPr>
          <w:p w14:paraId="773480CF" w14:textId="78EAB7BF" w:rsidR="006739A3" w:rsidRPr="005E7B52" w:rsidRDefault="006739A3" w:rsidP="006739A3">
            <w:pPr>
              <w:jc w:val="right"/>
            </w:pPr>
            <w:r w:rsidRPr="00BB492F">
              <w:t>27.8 (27.3 to 28.3)</w:t>
            </w:r>
          </w:p>
        </w:tc>
        <w:tc>
          <w:tcPr>
            <w:tcW w:w="1843" w:type="dxa"/>
          </w:tcPr>
          <w:p w14:paraId="343E6F99" w14:textId="77777777" w:rsidR="006739A3" w:rsidRPr="005E7B52" w:rsidRDefault="006739A3" w:rsidP="006739A3">
            <w:pPr>
              <w:jc w:val="right"/>
              <w:rPr>
                <w:b/>
              </w:rPr>
            </w:pPr>
            <w:r w:rsidRPr="005E7B52">
              <w:rPr>
                <w:b/>
              </w:rPr>
              <w:t>-</w:t>
            </w:r>
          </w:p>
        </w:tc>
      </w:tr>
      <w:tr w:rsidR="006739A3" w:rsidRPr="005E7B52" w14:paraId="0C3E5270" w14:textId="77777777" w:rsidTr="006739A3">
        <w:tc>
          <w:tcPr>
            <w:tcW w:w="2689" w:type="dxa"/>
            <w:vMerge w:val="restart"/>
          </w:tcPr>
          <w:p w14:paraId="3436F790" w14:textId="77777777" w:rsidR="006739A3" w:rsidRPr="005E7B52" w:rsidRDefault="006739A3" w:rsidP="006739A3">
            <w:r w:rsidRPr="005E7B52">
              <w:t>Any prior positive in the study</w:t>
            </w:r>
          </w:p>
        </w:tc>
        <w:tc>
          <w:tcPr>
            <w:tcW w:w="2268" w:type="dxa"/>
          </w:tcPr>
          <w:p w14:paraId="3BC4239B" w14:textId="77777777" w:rsidR="006739A3" w:rsidRPr="005E7B52" w:rsidRDefault="006739A3" w:rsidP="006739A3">
            <w:r w:rsidRPr="005E7B52">
              <w:t xml:space="preserve">no </w:t>
            </w:r>
            <w:r>
              <w:t>(</w:t>
            </w:r>
            <w:proofErr w:type="spellStart"/>
            <w:r>
              <w:t>ie</w:t>
            </w:r>
            <w:proofErr w:type="spellEnd"/>
            <w:r>
              <w:t xml:space="preserve"> first positive per-participant)</w:t>
            </w:r>
          </w:p>
        </w:tc>
        <w:tc>
          <w:tcPr>
            <w:tcW w:w="2551" w:type="dxa"/>
            <w:vAlign w:val="bottom"/>
          </w:tcPr>
          <w:p w14:paraId="6E96D868" w14:textId="6810324F" w:rsidR="006739A3" w:rsidRPr="005E7B52" w:rsidRDefault="006739A3" w:rsidP="006739A3">
            <w:pPr>
              <w:jc w:val="right"/>
            </w:pPr>
            <w:r w:rsidRPr="00BB492F">
              <w:t>-</w:t>
            </w:r>
          </w:p>
        </w:tc>
        <w:tc>
          <w:tcPr>
            <w:tcW w:w="1843" w:type="dxa"/>
            <w:vAlign w:val="bottom"/>
          </w:tcPr>
          <w:p w14:paraId="2BF90B96" w14:textId="5066EFE4" w:rsidR="006739A3" w:rsidRPr="005E7B52" w:rsidRDefault="006739A3" w:rsidP="006739A3">
            <w:pPr>
              <w:jc w:val="right"/>
            </w:pPr>
            <w:r w:rsidRPr="00BB492F">
              <w:t>-</w:t>
            </w:r>
          </w:p>
        </w:tc>
      </w:tr>
      <w:tr w:rsidR="006739A3" w:rsidRPr="005E7B52" w14:paraId="4C3C63D1" w14:textId="77777777" w:rsidTr="006739A3">
        <w:tc>
          <w:tcPr>
            <w:tcW w:w="2689" w:type="dxa"/>
            <w:vMerge/>
          </w:tcPr>
          <w:p w14:paraId="4DED371A" w14:textId="77777777" w:rsidR="006739A3" w:rsidRPr="005E7B52" w:rsidRDefault="006739A3" w:rsidP="006739A3"/>
        </w:tc>
        <w:tc>
          <w:tcPr>
            <w:tcW w:w="2268" w:type="dxa"/>
          </w:tcPr>
          <w:p w14:paraId="2067C4ED" w14:textId="77777777" w:rsidR="006739A3" w:rsidRPr="005E7B52" w:rsidRDefault="006739A3" w:rsidP="006739A3">
            <w:r w:rsidRPr="005E7B52">
              <w:t>yes</w:t>
            </w:r>
          </w:p>
        </w:tc>
        <w:tc>
          <w:tcPr>
            <w:tcW w:w="2551" w:type="dxa"/>
            <w:vAlign w:val="bottom"/>
          </w:tcPr>
          <w:p w14:paraId="47FA81D4" w14:textId="180DECF3" w:rsidR="006739A3" w:rsidRPr="005E7B52" w:rsidRDefault="006739A3" w:rsidP="006739A3">
            <w:pPr>
              <w:jc w:val="right"/>
            </w:pPr>
            <w:r w:rsidRPr="00BB492F">
              <w:t>+2.6 (+2.3 to +3.0)</w:t>
            </w:r>
          </w:p>
        </w:tc>
        <w:tc>
          <w:tcPr>
            <w:tcW w:w="1843" w:type="dxa"/>
            <w:vAlign w:val="bottom"/>
          </w:tcPr>
          <w:p w14:paraId="705371A9" w14:textId="6947E810" w:rsidR="006739A3" w:rsidRPr="005E7B52" w:rsidRDefault="006739A3" w:rsidP="006739A3">
            <w:pPr>
              <w:jc w:val="right"/>
            </w:pPr>
            <w:r w:rsidRPr="00BB492F">
              <w:t>&lt;0.0001</w:t>
            </w:r>
          </w:p>
        </w:tc>
      </w:tr>
      <w:tr w:rsidR="006739A3" w:rsidRPr="005E7B52" w14:paraId="7F9EAA5C" w14:textId="77777777" w:rsidTr="006739A3">
        <w:tc>
          <w:tcPr>
            <w:tcW w:w="2689" w:type="dxa"/>
            <w:vMerge w:val="restart"/>
          </w:tcPr>
          <w:p w14:paraId="43CE39D8" w14:textId="77777777" w:rsidR="006739A3" w:rsidRPr="005E7B52" w:rsidRDefault="006739A3" w:rsidP="006739A3">
            <w:r w:rsidRPr="005E7B52">
              <w:t xml:space="preserve">First test in study (i.e. positive at first </w:t>
            </w:r>
            <w:r>
              <w:t xml:space="preserve">study </w:t>
            </w:r>
            <w:r w:rsidRPr="005E7B52">
              <w:t>test)</w:t>
            </w:r>
          </w:p>
        </w:tc>
        <w:tc>
          <w:tcPr>
            <w:tcW w:w="2268" w:type="dxa"/>
          </w:tcPr>
          <w:p w14:paraId="598DE30B" w14:textId="77777777" w:rsidR="006739A3" w:rsidRPr="005E7B52" w:rsidRDefault="006739A3" w:rsidP="006739A3">
            <w:r w:rsidRPr="005E7B52">
              <w:t xml:space="preserve">no </w:t>
            </w:r>
          </w:p>
        </w:tc>
        <w:tc>
          <w:tcPr>
            <w:tcW w:w="2551" w:type="dxa"/>
            <w:vAlign w:val="bottom"/>
          </w:tcPr>
          <w:p w14:paraId="334BF317" w14:textId="1F3A6BBF" w:rsidR="006739A3" w:rsidRPr="005E7B52" w:rsidRDefault="006739A3" w:rsidP="006739A3">
            <w:pPr>
              <w:jc w:val="right"/>
            </w:pPr>
            <w:r w:rsidRPr="00BB492F">
              <w:t>-</w:t>
            </w:r>
          </w:p>
        </w:tc>
        <w:tc>
          <w:tcPr>
            <w:tcW w:w="1843" w:type="dxa"/>
            <w:vAlign w:val="bottom"/>
          </w:tcPr>
          <w:p w14:paraId="03B987E2" w14:textId="1F4433D1" w:rsidR="006739A3" w:rsidRPr="005E7B52" w:rsidRDefault="006739A3" w:rsidP="006739A3">
            <w:pPr>
              <w:jc w:val="right"/>
            </w:pPr>
            <w:r w:rsidRPr="00BB492F">
              <w:t>-</w:t>
            </w:r>
          </w:p>
        </w:tc>
      </w:tr>
      <w:tr w:rsidR="006739A3" w:rsidRPr="005E7B52" w14:paraId="0EE05137" w14:textId="77777777" w:rsidTr="006739A3">
        <w:tc>
          <w:tcPr>
            <w:tcW w:w="2689" w:type="dxa"/>
            <w:vMerge/>
          </w:tcPr>
          <w:p w14:paraId="04FA93A5" w14:textId="77777777" w:rsidR="006739A3" w:rsidRPr="005E7B52" w:rsidRDefault="006739A3" w:rsidP="006739A3"/>
        </w:tc>
        <w:tc>
          <w:tcPr>
            <w:tcW w:w="2268" w:type="dxa"/>
          </w:tcPr>
          <w:p w14:paraId="1BFEDD1D" w14:textId="77777777" w:rsidR="006739A3" w:rsidRPr="005E7B52" w:rsidRDefault="006739A3" w:rsidP="006739A3">
            <w:r w:rsidRPr="005E7B52">
              <w:t>yes</w:t>
            </w:r>
          </w:p>
        </w:tc>
        <w:tc>
          <w:tcPr>
            <w:tcW w:w="2551" w:type="dxa"/>
            <w:vAlign w:val="bottom"/>
          </w:tcPr>
          <w:p w14:paraId="1B754F8B" w14:textId="1684909A" w:rsidR="006739A3" w:rsidRPr="005E7B52" w:rsidRDefault="006739A3" w:rsidP="006739A3">
            <w:pPr>
              <w:jc w:val="right"/>
            </w:pPr>
            <w:r w:rsidRPr="00BB492F">
              <w:t>+1.0 (+0.5 to +1.4)</w:t>
            </w:r>
          </w:p>
        </w:tc>
        <w:tc>
          <w:tcPr>
            <w:tcW w:w="1843" w:type="dxa"/>
            <w:vAlign w:val="bottom"/>
          </w:tcPr>
          <w:p w14:paraId="7E794F33" w14:textId="76AC15D8" w:rsidR="006739A3" w:rsidRPr="005E7B52" w:rsidRDefault="006739A3" w:rsidP="006739A3">
            <w:pPr>
              <w:jc w:val="right"/>
            </w:pPr>
            <w:r w:rsidRPr="00BB492F">
              <w:t>&lt;0.0001</w:t>
            </w:r>
          </w:p>
        </w:tc>
      </w:tr>
      <w:tr w:rsidR="006739A3" w:rsidRPr="005E7B52" w14:paraId="64D3C443" w14:textId="77777777" w:rsidTr="006739A3">
        <w:tc>
          <w:tcPr>
            <w:tcW w:w="2689" w:type="dxa"/>
            <w:vMerge w:val="restart"/>
          </w:tcPr>
          <w:p w14:paraId="4E985DDB" w14:textId="77777777" w:rsidR="006739A3" w:rsidRPr="005E7B52" w:rsidRDefault="006739A3" w:rsidP="006739A3">
            <w:r w:rsidRPr="005E7B52">
              <w:t>Sex</w:t>
            </w:r>
          </w:p>
        </w:tc>
        <w:tc>
          <w:tcPr>
            <w:tcW w:w="2268" w:type="dxa"/>
          </w:tcPr>
          <w:p w14:paraId="46558136" w14:textId="77777777" w:rsidR="006739A3" w:rsidRPr="005E7B52" w:rsidRDefault="006739A3" w:rsidP="006739A3">
            <w:r w:rsidRPr="005E7B52">
              <w:t>male</w:t>
            </w:r>
          </w:p>
        </w:tc>
        <w:tc>
          <w:tcPr>
            <w:tcW w:w="2551" w:type="dxa"/>
            <w:vAlign w:val="bottom"/>
          </w:tcPr>
          <w:p w14:paraId="594AC89C" w14:textId="42CEFE9F" w:rsidR="006739A3" w:rsidRPr="005E7B52" w:rsidRDefault="006739A3" w:rsidP="006739A3">
            <w:pPr>
              <w:jc w:val="right"/>
            </w:pPr>
            <w:r w:rsidRPr="00BB492F">
              <w:t>-</w:t>
            </w:r>
          </w:p>
        </w:tc>
        <w:tc>
          <w:tcPr>
            <w:tcW w:w="1843" w:type="dxa"/>
            <w:vAlign w:val="bottom"/>
          </w:tcPr>
          <w:p w14:paraId="24FEFA44" w14:textId="1A0AFD0B" w:rsidR="006739A3" w:rsidRPr="005E7B52" w:rsidRDefault="006739A3" w:rsidP="006739A3">
            <w:pPr>
              <w:jc w:val="right"/>
            </w:pPr>
            <w:r w:rsidRPr="00BB492F">
              <w:t>-</w:t>
            </w:r>
          </w:p>
        </w:tc>
      </w:tr>
      <w:tr w:rsidR="006739A3" w:rsidRPr="005E7B52" w14:paraId="5B828813" w14:textId="77777777" w:rsidTr="006739A3">
        <w:tc>
          <w:tcPr>
            <w:tcW w:w="2689" w:type="dxa"/>
            <w:vMerge/>
          </w:tcPr>
          <w:p w14:paraId="2B1D3C12" w14:textId="77777777" w:rsidR="006739A3" w:rsidRPr="005E7B52" w:rsidRDefault="006739A3" w:rsidP="006739A3"/>
        </w:tc>
        <w:tc>
          <w:tcPr>
            <w:tcW w:w="2268" w:type="dxa"/>
          </w:tcPr>
          <w:p w14:paraId="1B965070" w14:textId="77777777" w:rsidR="006739A3" w:rsidRPr="005E7B52" w:rsidRDefault="006739A3" w:rsidP="006739A3">
            <w:r w:rsidRPr="005E7B52">
              <w:t>female</w:t>
            </w:r>
          </w:p>
        </w:tc>
        <w:tc>
          <w:tcPr>
            <w:tcW w:w="2551" w:type="dxa"/>
            <w:vAlign w:val="bottom"/>
          </w:tcPr>
          <w:p w14:paraId="7098A09E" w14:textId="329A5C53" w:rsidR="006739A3" w:rsidRPr="005E7B52" w:rsidRDefault="006739A3" w:rsidP="006739A3">
            <w:pPr>
              <w:jc w:val="right"/>
            </w:pPr>
            <w:r w:rsidRPr="00BB492F">
              <w:t>+0.6 (+0.3 to +0.9)</w:t>
            </w:r>
          </w:p>
        </w:tc>
        <w:tc>
          <w:tcPr>
            <w:tcW w:w="1843" w:type="dxa"/>
            <w:vAlign w:val="bottom"/>
          </w:tcPr>
          <w:p w14:paraId="2A56B5A0" w14:textId="66D4A102" w:rsidR="006739A3" w:rsidRPr="005E7B52" w:rsidRDefault="006739A3" w:rsidP="006739A3">
            <w:pPr>
              <w:jc w:val="right"/>
            </w:pPr>
            <w:r w:rsidRPr="00BB492F">
              <w:t>&lt;0.0001</w:t>
            </w:r>
          </w:p>
        </w:tc>
      </w:tr>
      <w:tr w:rsidR="006739A3" w:rsidRPr="005E7B52" w14:paraId="4CD24DC4" w14:textId="77777777" w:rsidTr="006739A3">
        <w:tc>
          <w:tcPr>
            <w:tcW w:w="2689" w:type="dxa"/>
            <w:vMerge w:val="restart"/>
          </w:tcPr>
          <w:p w14:paraId="39AB2FA6" w14:textId="77777777" w:rsidR="006739A3" w:rsidRPr="005E7B52" w:rsidRDefault="006739A3" w:rsidP="006739A3">
            <w:r w:rsidRPr="005E7B52">
              <w:t>Ethnicity</w:t>
            </w:r>
          </w:p>
        </w:tc>
        <w:tc>
          <w:tcPr>
            <w:tcW w:w="2268" w:type="dxa"/>
          </w:tcPr>
          <w:p w14:paraId="774FB89C" w14:textId="77777777" w:rsidR="006739A3" w:rsidRPr="005E7B52" w:rsidRDefault="006739A3" w:rsidP="006739A3">
            <w:r w:rsidRPr="005E7B52">
              <w:t>white</w:t>
            </w:r>
          </w:p>
        </w:tc>
        <w:tc>
          <w:tcPr>
            <w:tcW w:w="2551" w:type="dxa"/>
            <w:vAlign w:val="bottom"/>
          </w:tcPr>
          <w:p w14:paraId="486A398C" w14:textId="0631C729" w:rsidR="006739A3" w:rsidRPr="005E7B52" w:rsidRDefault="006739A3" w:rsidP="006739A3">
            <w:pPr>
              <w:jc w:val="right"/>
            </w:pPr>
            <w:r w:rsidRPr="00BB492F">
              <w:t>-</w:t>
            </w:r>
          </w:p>
        </w:tc>
        <w:tc>
          <w:tcPr>
            <w:tcW w:w="1843" w:type="dxa"/>
            <w:vAlign w:val="bottom"/>
          </w:tcPr>
          <w:p w14:paraId="2E2E99E2" w14:textId="3EB225EB" w:rsidR="006739A3" w:rsidRPr="005E7B52" w:rsidRDefault="006739A3" w:rsidP="006739A3">
            <w:pPr>
              <w:jc w:val="right"/>
            </w:pPr>
            <w:r w:rsidRPr="00BB492F">
              <w:t>-</w:t>
            </w:r>
          </w:p>
        </w:tc>
      </w:tr>
      <w:tr w:rsidR="006739A3" w:rsidRPr="005E7B52" w14:paraId="05C10C3E" w14:textId="77777777" w:rsidTr="006739A3">
        <w:tc>
          <w:tcPr>
            <w:tcW w:w="2689" w:type="dxa"/>
            <w:vMerge/>
          </w:tcPr>
          <w:p w14:paraId="3AFE29CD" w14:textId="77777777" w:rsidR="006739A3" w:rsidRPr="005E7B52" w:rsidRDefault="006739A3" w:rsidP="006739A3"/>
        </w:tc>
        <w:tc>
          <w:tcPr>
            <w:tcW w:w="2268" w:type="dxa"/>
          </w:tcPr>
          <w:p w14:paraId="43966FE5" w14:textId="77777777" w:rsidR="006739A3" w:rsidRPr="005E7B52" w:rsidRDefault="006739A3" w:rsidP="006739A3">
            <w:r w:rsidRPr="005E7B52">
              <w:t>non-white</w:t>
            </w:r>
          </w:p>
        </w:tc>
        <w:tc>
          <w:tcPr>
            <w:tcW w:w="2551" w:type="dxa"/>
            <w:vAlign w:val="bottom"/>
          </w:tcPr>
          <w:p w14:paraId="7D4F7689" w14:textId="536580C9" w:rsidR="006739A3" w:rsidRPr="005E7B52" w:rsidRDefault="006739A3" w:rsidP="006739A3">
            <w:pPr>
              <w:jc w:val="right"/>
            </w:pPr>
            <w:r w:rsidRPr="00BB492F">
              <w:t>-0.3 (-0.8 to +0.1)</w:t>
            </w:r>
          </w:p>
        </w:tc>
        <w:tc>
          <w:tcPr>
            <w:tcW w:w="1843" w:type="dxa"/>
            <w:vAlign w:val="bottom"/>
          </w:tcPr>
          <w:p w14:paraId="6C835782" w14:textId="780A85BE" w:rsidR="006739A3" w:rsidRPr="005E7B52" w:rsidRDefault="006739A3" w:rsidP="006739A3">
            <w:pPr>
              <w:jc w:val="right"/>
            </w:pPr>
            <w:r w:rsidRPr="00BB492F">
              <w:t>0.13</w:t>
            </w:r>
          </w:p>
        </w:tc>
      </w:tr>
      <w:tr w:rsidR="006739A3" w:rsidRPr="005E7B52" w14:paraId="3AA7CCEF" w14:textId="77777777" w:rsidTr="006739A3">
        <w:tc>
          <w:tcPr>
            <w:tcW w:w="2689" w:type="dxa"/>
            <w:vMerge w:val="restart"/>
          </w:tcPr>
          <w:p w14:paraId="59FF5D4B" w14:textId="77777777" w:rsidR="006739A3" w:rsidRPr="005E7B52" w:rsidRDefault="006739A3" w:rsidP="006739A3">
            <w:r w:rsidRPr="005E7B52">
              <w:t>Age group (years/school years (SY))‡</w:t>
            </w:r>
          </w:p>
        </w:tc>
        <w:tc>
          <w:tcPr>
            <w:tcW w:w="2268" w:type="dxa"/>
          </w:tcPr>
          <w:p w14:paraId="34AAFDFC" w14:textId="77777777" w:rsidR="006739A3" w:rsidRPr="005E7B52" w:rsidRDefault="006739A3" w:rsidP="006739A3">
            <w:r w:rsidRPr="005E7B52">
              <w:t>2-SY6</w:t>
            </w:r>
          </w:p>
        </w:tc>
        <w:tc>
          <w:tcPr>
            <w:tcW w:w="2551" w:type="dxa"/>
            <w:vAlign w:val="bottom"/>
          </w:tcPr>
          <w:p w14:paraId="1EDE6A11" w14:textId="46B9CB59" w:rsidR="006739A3" w:rsidRPr="005E7B52" w:rsidRDefault="006739A3" w:rsidP="006739A3">
            <w:pPr>
              <w:jc w:val="right"/>
            </w:pPr>
            <w:r w:rsidRPr="00BB492F">
              <w:t>+1.0 (+0.3 to +1.7)</w:t>
            </w:r>
          </w:p>
        </w:tc>
        <w:tc>
          <w:tcPr>
            <w:tcW w:w="1843" w:type="dxa"/>
            <w:vAlign w:val="bottom"/>
          </w:tcPr>
          <w:p w14:paraId="5597C685" w14:textId="60BB02F3" w:rsidR="006739A3" w:rsidRPr="005E7B52" w:rsidRDefault="006739A3" w:rsidP="006739A3">
            <w:pPr>
              <w:jc w:val="right"/>
            </w:pPr>
            <w:r w:rsidRPr="00BB492F">
              <w:t>0.004</w:t>
            </w:r>
          </w:p>
        </w:tc>
      </w:tr>
      <w:tr w:rsidR="006739A3" w:rsidRPr="005E7B52" w14:paraId="45046BAB" w14:textId="77777777" w:rsidTr="006739A3">
        <w:trPr>
          <w:trHeight w:val="196"/>
        </w:trPr>
        <w:tc>
          <w:tcPr>
            <w:tcW w:w="2689" w:type="dxa"/>
            <w:vMerge/>
          </w:tcPr>
          <w:p w14:paraId="526DC6E3" w14:textId="77777777" w:rsidR="006739A3" w:rsidRPr="005E7B52" w:rsidRDefault="006739A3" w:rsidP="006739A3"/>
        </w:tc>
        <w:tc>
          <w:tcPr>
            <w:tcW w:w="2268" w:type="dxa"/>
          </w:tcPr>
          <w:p w14:paraId="5873D90A" w14:textId="77777777" w:rsidR="006739A3" w:rsidRPr="005E7B52" w:rsidRDefault="006739A3" w:rsidP="006739A3">
            <w:r w:rsidRPr="005E7B52">
              <w:t>SY7-SY11</w:t>
            </w:r>
          </w:p>
        </w:tc>
        <w:tc>
          <w:tcPr>
            <w:tcW w:w="2551" w:type="dxa"/>
            <w:vAlign w:val="bottom"/>
          </w:tcPr>
          <w:p w14:paraId="6F5A4805" w14:textId="016D1A85" w:rsidR="006739A3" w:rsidRPr="005E7B52" w:rsidRDefault="006739A3" w:rsidP="006739A3">
            <w:pPr>
              <w:jc w:val="right"/>
            </w:pPr>
            <w:r w:rsidRPr="00BB492F">
              <w:t>+0.2 (-0.5 to +0.8)</w:t>
            </w:r>
          </w:p>
        </w:tc>
        <w:tc>
          <w:tcPr>
            <w:tcW w:w="1843" w:type="dxa"/>
            <w:vAlign w:val="bottom"/>
          </w:tcPr>
          <w:p w14:paraId="7589DD87" w14:textId="519F058E" w:rsidR="006739A3" w:rsidRPr="005E7B52" w:rsidRDefault="006739A3" w:rsidP="006739A3">
            <w:pPr>
              <w:jc w:val="right"/>
            </w:pPr>
            <w:r w:rsidRPr="00BB492F">
              <w:t>0.62</w:t>
            </w:r>
          </w:p>
        </w:tc>
      </w:tr>
      <w:tr w:rsidR="006739A3" w:rsidRPr="005E7B52" w14:paraId="3918A542" w14:textId="77777777" w:rsidTr="006739A3">
        <w:trPr>
          <w:trHeight w:val="196"/>
        </w:trPr>
        <w:tc>
          <w:tcPr>
            <w:tcW w:w="2689" w:type="dxa"/>
            <w:vMerge/>
          </w:tcPr>
          <w:p w14:paraId="55A3610D" w14:textId="77777777" w:rsidR="006739A3" w:rsidRPr="005E7B52" w:rsidRDefault="006739A3" w:rsidP="006739A3"/>
        </w:tc>
        <w:tc>
          <w:tcPr>
            <w:tcW w:w="2268" w:type="dxa"/>
          </w:tcPr>
          <w:p w14:paraId="77CF1912" w14:textId="77777777" w:rsidR="006739A3" w:rsidRPr="005E7B52" w:rsidRDefault="006739A3" w:rsidP="006739A3">
            <w:r w:rsidRPr="005E7B52">
              <w:t>Y12-24</w:t>
            </w:r>
          </w:p>
        </w:tc>
        <w:tc>
          <w:tcPr>
            <w:tcW w:w="2551" w:type="dxa"/>
            <w:vAlign w:val="bottom"/>
          </w:tcPr>
          <w:p w14:paraId="5F01B036" w14:textId="5CA4FCFD" w:rsidR="006739A3" w:rsidRPr="005E7B52" w:rsidRDefault="006739A3" w:rsidP="006739A3">
            <w:pPr>
              <w:jc w:val="right"/>
            </w:pPr>
            <w:r w:rsidRPr="00BB492F">
              <w:t>-</w:t>
            </w:r>
          </w:p>
        </w:tc>
        <w:tc>
          <w:tcPr>
            <w:tcW w:w="1843" w:type="dxa"/>
            <w:vAlign w:val="bottom"/>
          </w:tcPr>
          <w:p w14:paraId="5ED1FE61" w14:textId="408A6A80" w:rsidR="006739A3" w:rsidRPr="005E7B52" w:rsidRDefault="006739A3" w:rsidP="006739A3">
            <w:pPr>
              <w:jc w:val="right"/>
            </w:pPr>
            <w:r w:rsidRPr="00BB492F">
              <w:t>- (global p=0.0001)</w:t>
            </w:r>
          </w:p>
        </w:tc>
      </w:tr>
      <w:tr w:rsidR="006739A3" w:rsidRPr="005E7B52" w14:paraId="6A51643E" w14:textId="77777777" w:rsidTr="006739A3">
        <w:tc>
          <w:tcPr>
            <w:tcW w:w="2689" w:type="dxa"/>
            <w:vMerge/>
          </w:tcPr>
          <w:p w14:paraId="01889C8A" w14:textId="77777777" w:rsidR="006739A3" w:rsidRPr="005E7B52" w:rsidRDefault="006739A3" w:rsidP="006739A3"/>
        </w:tc>
        <w:tc>
          <w:tcPr>
            <w:tcW w:w="2268" w:type="dxa"/>
          </w:tcPr>
          <w:p w14:paraId="70E9F927" w14:textId="77777777" w:rsidR="006739A3" w:rsidRPr="005E7B52" w:rsidRDefault="006739A3" w:rsidP="006739A3">
            <w:r w:rsidRPr="005E7B52">
              <w:t>25-34</w:t>
            </w:r>
          </w:p>
        </w:tc>
        <w:tc>
          <w:tcPr>
            <w:tcW w:w="2551" w:type="dxa"/>
            <w:vAlign w:val="bottom"/>
          </w:tcPr>
          <w:p w14:paraId="5B082EA6" w14:textId="19247C41" w:rsidR="006739A3" w:rsidRPr="005E7B52" w:rsidRDefault="006739A3" w:rsidP="006739A3">
            <w:pPr>
              <w:jc w:val="right"/>
            </w:pPr>
            <w:r w:rsidRPr="00BB492F">
              <w:t>+0.5 (-0.0 to +1.1)</w:t>
            </w:r>
          </w:p>
        </w:tc>
        <w:tc>
          <w:tcPr>
            <w:tcW w:w="1843" w:type="dxa"/>
            <w:vAlign w:val="bottom"/>
          </w:tcPr>
          <w:p w14:paraId="63F287D2" w14:textId="27BF9598" w:rsidR="006739A3" w:rsidRPr="005E7B52" w:rsidRDefault="006739A3" w:rsidP="006739A3">
            <w:pPr>
              <w:jc w:val="right"/>
            </w:pPr>
            <w:r w:rsidRPr="00BB492F">
              <w:t>0.07</w:t>
            </w:r>
          </w:p>
        </w:tc>
      </w:tr>
      <w:tr w:rsidR="006739A3" w:rsidRPr="005E7B52" w14:paraId="16771C8B" w14:textId="77777777" w:rsidTr="006739A3">
        <w:tc>
          <w:tcPr>
            <w:tcW w:w="2689" w:type="dxa"/>
            <w:vMerge/>
          </w:tcPr>
          <w:p w14:paraId="4F7FA060" w14:textId="77777777" w:rsidR="006739A3" w:rsidRPr="005E7B52" w:rsidRDefault="006739A3" w:rsidP="006739A3"/>
        </w:tc>
        <w:tc>
          <w:tcPr>
            <w:tcW w:w="2268" w:type="dxa"/>
          </w:tcPr>
          <w:p w14:paraId="6E385465" w14:textId="77777777" w:rsidR="006739A3" w:rsidRPr="005E7B52" w:rsidRDefault="006739A3" w:rsidP="006739A3">
            <w:r w:rsidRPr="005E7B52">
              <w:t>35-49</w:t>
            </w:r>
          </w:p>
        </w:tc>
        <w:tc>
          <w:tcPr>
            <w:tcW w:w="2551" w:type="dxa"/>
            <w:vAlign w:val="bottom"/>
          </w:tcPr>
          <w:p w14:paraId="020A9883" w14:textId="7BDAA2BC" w:rsidR="006739A3" w:rsidRPr="005E7B52" w:rsidRDefault="006739A3" w:rsidP="006739A3">
            <w:pPr>
              <w:jc w:val="right"/>
            </w:pPr>
            <w:r w:rsidRPr="00BB492F">
              <w:t>+0.5 (+0.0 to +1.0)</w:t>
            </w:r>
          </w:p>
        </w:tc>
        <w:tc>
          <w:tcPr>
            <w:tcW w:w="1843" w:type="dxa"/>
            <w:vAlign w:val="bottom"/>
          </w:tcPr>
          <w:p w14:paraId="6B8989C4" w14:textId="0DA2012F" w:rsidR="006739A3" w:rsidRPr="005E7B52" w:rsidRDefault="006739A3" w:rsidP="006739A3">
            <w:pPr>
              <w:jc w:val="right"/>
            </w:pPr>
            <w:r w:rsidRPr="00BB492F">
              <w:t>0.05</w:t>
            </w:r>
          </w:p>
        </w:tc>
      </w:tr>
      <w:tr w:rsidR="006739A3" w:rsidRPr="005E7B52" w14:paraId="16A6B5C3" w14:textId="77777777" w:rsidTr="006739A3">
        <w:tc>
          <w:tcPr>
            <w:tcW w:w="2689" w:type="dxa"/>
            <w:vMerge/>
          </w:tcPr>
          <w:p w14:paraId="728EC01C" w14:textId="77777777" w:rsidR="006739A3" w:rsidRPr="005E7B52" w:rsidRDefault="006739A3" w:rsidP="006739A3"/>
        </w:tc>
        <w:tc>
          <w:tcPr>
            <w:tcW w:w="2268" w:type="dxa"/>
          </w:tcPr>
          <w:p w14:paraId="696CD42D" w14:textId="77777777" w:rsidR="006739A3" w:rsidRPr="005E7B52" w:rsidRDefault="006739A3" w:rsidP="006739A3">
            <w:r w:rsidRPr="005E7B52">
              <w:t>50-69</w:t>
            </w:r>
          </w:p>
        </w:tc>
        <w:tc>
          <w:tcPr>
            <w:tcW w:w="2551" w:type="dxa"/>
            <w:vAlign w:val="bottom"/>
          </w:tcPr>
          <w:p w14:paraId="0F14B2AB" w14:textId="1B14175B" w:rsidR="006739A3" w:rsidRPr="005E7B52" w:rsidRDefault="006739A3" w:rsidP="006739A3">
            <w:pPr>
              <w:jc w:val="right"/>
            </w:pPr>
            <w:r w:rsidRPr="00BB492F">
              <w:t>+0.6 (+0.1 to +1.1)</w:t>
            </w:r>
          </w:p>
        </w:tc>
        <w:tc>
          <w:tcPr>
            <w:tcW w:w="1843" w:type="dxa"/>
            <w:vAlign w:val="bottom"/>
          </w:tcPr>
          <w:p w14:paraId="28170850" w14:textId="6CD0C922" w:rsidR="006739A3" w:rsidRPr="005E7B52" w:rsidRDefault="006739A3" w:rsidP="006739A3">
            <w:pPr>
              <w:jc w:val="right"/>
            </w:pPr>
            <w:r w:rsidRPr="00BB492F">
              <w:t>0.02</w:t>
            </w:r>
          </w:p>
        </w:tc>
      </w:tr>
      <w:tr w:rsidR="006739A3" w:rsidRPr="005E7B52" w14:paraId="31327247" w14:textId="77777777" w:rsidTr="006739A3">
        <w:tc>
          <w:tcPr>
            <w:tcW w:w="2689" w:type="dxa"/>
            <w:vMerge/>
          </w:tcPr>
          <w:p w14:paraId="1497C55F" w14:textId="77777777" w:rsidR="006739A3" w:rsidRPr="005E7B52" w:rsidRDefault="006739A3" w:rsidP="006739A3"/>
        </w:tc>
        <w:tc>
          <w:tcPr>
            <w:tcW w:w="2268" w:type="dxa"/>
          </w:tcPr>
          <w:p w14:paraId="1D7B8496" w14:textId="77777777" w:rsidR="006739A3" w:rsidRPr="005E7B52" w:rsidRDefault="006739A3" w:rsidP="006739A3">
            <w:r w:rsidRPr="005E7B52">
              <w:t>70+</w:t>
            </w:r>
          </w:p>
        </w:tc>
        <w:tc>
          <w:tcPr>
            <w:tcW w:w="2551" w:type="dxa"/>
            <w:vAlign w:val="bottom"/>
          </w:tcPr>
          <w:p w14:paraId="269A3560" w14:textId="20C11DB5" w:rsidR="006739A3" w:rsidRPr="005E7B52" w:rsidRDefault="006739A3" w:rsidP="006739A3">
            <w:pPr>
              <w:jc w:val="right"/>
            </w:pPr>
            <w:r w:rsidRPr="00BB492F">
              <w:t>+1.4 (+0.8 to +2.0)</w:t>
            </w:r>
          </w:p>
        </w:tc>
        <w:tc>
          <w:tcPr>
            <w:tcW w:w="1843" w:type="dxa"/>
            <w:vAlign w:val="bottom"/>
          </w:tcPr>
          <w:p w14:paraId="04FE7746" w14:textId="2B9D6213" w:rsidR="006739A3" w:rsidRPr="005E7B52" w:rsidRDefault="006739A3" w:rsidP="006739A3">
            <w:pPr>
              <w:jc w:val="right"/>
            </w:pPr>
            <w:r w:rsidRPr="00BB492F">
              <w:t>&lt;0.0001</w:t>
            </w:r>
          </w:p>
        </w:tc>
      </w:tr>
      <w:tr w:rsidR="006739A3" w:rsidRPr="005E7B52" w14:paraId="1679459E" w14:textId="77777777" w:rsidTr="006739A3">
        <w:trPr>
          <w:cantSplit/>
        </w:trPr>
        <w:tc>
          <w:tcPr>
            <w:tcW w:w="2689" w:type="dxa"/>
            <w:vMerge w:val="restart"/>
          </w:tcPr>
          <w:p w14:paraId="7756C9F5" w14:textId="77777777" w:rsidR="006739A3" w:rsidRPr="005E7B52" w:rsidRDefault="006739A3" w:rsidP="006739A3">
            <w:r w:rsidRPr="005E7B52">
              <w:t>Deprivation quintile ‡‡</w:t>
            </w:r>
          </w:p>
        </w:tc>
        <w:tc>
          <w:tcPr>
            <w:tcW w:w="2268" w:type="dxa"/>
          </w:tcPr>
          <w:p w14:paraId="578EB6BC" w14:textId="77777777" w:rsidR="006739A3" w:rsidRPr="005E7B52" w:rsidRDefault="006739A3" w:rsidP="006739A3">
            <w:r w:rsidRPr="005E7B52">
              <w:t>1 (most deprived)</w:t>
            </w:r>
          </w:p>
        </w:tc>
        <w:tc>
          <w:tcPr>
            <w:tcW w:w="2551" w:type="dxa"/>
            <w:vAlign w:val="bottom"/>
          </w:tcPr>
          <w:p w14:paraId="19053885" w14:textId="4FC84B04" w:rsidR="006739A3" w:rsidRPr="005E7B52" w:rsidRDefault="006739A3" w:rsidP="006739A3">
            <w:pPr>
              <w:jc w:val="right"/>
            </w:pPr>
            <w:r w:rsidRPr="00BB492F">
              <w:t>-1.0 (-1.5 to -0.6)</w:t>
            </w:r>
          </w:p>
        </w:tc>
        <w:tc>
          <w:tcPr>
            <w:tcW w:w="1843" w:type="dxa"/>
            <w:vAlign w:val="bottom"/>
          </w:tcPr>
          <w:p w14:paraId="78560135" w14:textId="51F2C9AB" w:rsidR="006739A3" w:rsidRPr="005E7B52" w:rsidRDefault="006739A3" w:rsidP="006739A3">
            <w:pPr>
              <w:jc w:val="right"/>
            </w:pPr>
            <w:r w:rsidRPr="00BB492F">
              <w:t>&lt;0.0001</w:t>
            </w:r>
          </w:p>
        </w:tc>
      </w:tr>
      <w:tr w:rsidR="006739A3" w:rsidRPr="005E7B52" w14:paraId="714B83BA" w14:textId="77777777" w:rsidTr="006739A3">
        <w:trPr>
          <w:trHeight w:val="196"/>
        </w:trPr>
        <w:tc>
          <w:tcPr>
            <w:tcW w:w="2689" w:type="dxa"/>
            <w:vMerge/>
          </w:tcPr>
          <w:p w14:paraId="45707F83" w14:textId="77777777" w:rsidR="006739A3" w:rsidRPr="005E7B52" w:rsidRDefault="006739A3" w:rsidP="006739A3"/>
        </w:tc>
        <w:tc>
          <w:tcPr>
            <w:tcW w:w="2268" w:type="dxa"/>
          </w:tcPr>
          <w:p w14:paraId="07D89883" w14:textId="77777777" w:rsidR="006739A3" w:rsidRPr="005E7B52" w:rsidRDefault="006739A3" w:rsidP="006739A3">
            <w:r w:rsidRPr="005E7B52">
              <w:t>2</w:t>
            </w:r>
          </w:p>
        </w:tc>
        <w:tc>
          <w:tcPr>
            <w:tcW w:w="2551" w:type="dxa"/>
            <w:vAlign w:val="bottom"/>
          </w:tcPr>
          <w:p w14:paraId="1B5F9DDA" w14:textId="6A2F9091" w:rsidR="006739A3" w:rsidRPr="005E7B52" w:rsidRDefault="006739A3" w:rsidP="006739A3">
            <w:pPr>
              <w:jc w:val="right"/>
            </w:pPr>
            <w:r w:rsidRPr="00BB492F">
              <w:t>-0.6 (-1.0 to -0.2)</w:t>
            </w:r>
          </w:p>
        </w:tc>
        <w:tc>
          <w:tcPr>
            <w:tcW w:w="1843" w:type="dxa"/>
            <w:vAlign w:val="bottom"/>
          </w:tcPr>
          <w:p w14:paraId="3E3779E1" w14:textId="3DC9F6A6" w:rsidR="006739A3" w:rsidRPr="005E7B52" w:rsidRDefault="006739A3" w:rsidP="006739A3">
            <w:pPr>
              <w:jc w:val="right"/>
            </w:pPr>
            <w:r w:rsidRPr="00BB492F">
              <w:t>0.005</w:t>
            </w:r>
          </w:p>
        </w:tc>
      </w:tr>
      <w:tr w:rsidR="006739A3" w:rsidRPr="005E7B52" w14:paraId="72CF9769" w14:textId="77777777" w:rsidTr="006739A3">
        <w:tc>
          <w:tcPr>
            <w:tcW w:w="2689" w:type="dxa"/>
            <w:vMerge/>
          </w:tcPr>
          <w:p w14:paraId="79097259" w14:textId="77777777" w:rsidR="006739A3" w:rsidRPr="005E7B52" w:rsidRDefault="006739A3" w:rsidP="006739A3"/>
        </w:tc>
        <w:tc>
          <w:tcPr>
            <w:tcW w:w="2268" w:type="dxa"/>
          </w:tcPr>
          <w:p w14:paraId="7A74C33B" w14:textId="77777777" w:rsidR="006739A3" w:rsidRPr="005E7B52" w:rsidRDefault="006739A3" w:rsidP="006739A3">
            <w:r w:rsidRPr="005E7B52">
              <w:t>3</w:t>
            </w:r>
          </w:p>
        </w:tc>
        <w:tc>
          <w:tcPr>
            <w:tcW w:w="2551" w:type="dxa"/>
            <w:vAlign w:val="bottom"/>
          </w:tcPr>
          <w:p w14:paraId="6C7294DC" w14:textId="08080E55" w:rsidR="006739A3" w:rsidRPr="005E7B52" w:rsidRDefault="006739A3" w:rsidP="006739A3">
            <w:pPr>
              <w:jc w:val="right"/>
            </w:pPr>
            <w:r w:rsidRPr="00BB492F">
              <w:t>-0.4 (-0.8 to -0.0)</w:t>
            </w:r>
          </w:p>
        </w:tc>
        <w:tc>
          <w:tcPr>
            <w:tcW w:w="1843" w:type="dxa"/>
            <w:vAlign w:val="bottom"/>
          </w:tcPr>
          <w:p w14:paraId="02C5A174" w14:textId="381A860E" w:rsidR="006739A3" w:rsidRPr="005E7B52" w:rsidRDefault="006739A3" w:rsidP="006739A3">
            <w:pPr>
              <w:jc w:val="right"/>
            </w:pPr>
            <w:r w:rsidRPr="00BB492F">
              <w:t>0.05</w:t>
            </w:r>
          </w:p>
        </w:tc>
      </w:tr>
      <w:tr w:rsidR="006739A3" w:rsidRPr="005E7B52" w14:paraId="6DF7F1BD" w14:textId="77777777" w:rsidTr="006739A3">
        <w:tc>
          <w:tcPr>
            <w:tcW w:w="2689" w:type="dxa"/>
            <w:vMerge/>
          </w:tcPr>
          <w:p w14:paraId="20F080CC" w14:textId="77777777" w:rsidR="006739A3" w:rsidRPr="005E7B52" w:rsidRDefault="006739A3" w:rsidP="006739A3"/>
        </w:tc>
        <w:tc>
          <w:tcPr>
            <w:tcW w:w="2268" w:type="dxa"/>
          </w:tcPr>
          <w:p w14:paraId="4589E102" w14:textId="77777777" w:rsidR="006739A3" w:rsidRPr="005E7B52" w:rsidRDefault="006739A3" w:rsidP="006739A3">
            <w:r w:rsidRPr="005E7B52">
              <w:t>4</w:t>
            </w:r>
          </w:p>
        </w:tc>
        <w:tc>
          <w:tcPr>
            <w:tcW w:w="2551" w:type="dxa"/>
            <w:vAlign w:val="bottom"/>
          </w:tcPr>
          <w:p w14:paraId="5589EDD4" w14:textId="6C95A33F" w:rsidR="006739A3" w:rsidRPr="005E7B52" w:rsidRDefault="006739A3" w:rsidP="006739A3">
            <w:pPr>
              <w:jc w:val="right"/>
            </w:pPr>
            <w:r w:rsidRPr="00BB492F">
              <w:t>-0.4 (-0.8 to -0.0)</w:t>
            </w:r>
          </w:p>
        </w:tc>
        <w:tc>
          <w:tcPr>
            <w:tcW w:w="1843" w:type="dxa"/>
            <w:vAlign w:val="bottom"/>
          </w:tcPr>
          <w:p w14:paraId="2775D1A2" w14:textId="43A491C3" w:rsidR="006739A3" w:rsidRPr="005E7B52" w:rsidRDefault="006739A3" w:rsidP="006739A3">
            <w:pPr>
              <w:jc w:val="right"/>
            </w:pPr>
            <w:r w:rsidRPr="00BB492F">
              <w:t>0.03</w:t>
            </w:r>
          </w:p>
        </w:tc>
      </w:tr>
      <w:tr w:rsidR="006739A3" w:rsidRPr="005E7B52" w14:paraId="1BA971F9" w14:textId="77777777" w:rsidTr="006739A3">
        <w:tc>
          <w:tcPr>
            <w:tcW w:w="2689" w:type="dxa"/>
            <w:vMerge/>
          </w:tcPr>
          <w:p w14:paraId="5C01E136" w14:textId="77777777" w:rsidR="006739A3" w:rsidRPr="005E7B52" w:rsidRDefault="006739A3" w:rsidP="006739A3"/>
        </w:tc>
        <w:tc>
          <w:tcPr>
            <w:tcW w:w="2268" w:type="dxa"/>
          </w:tcPr>
          <w:p w14:paraId="4F29B0B4" w14:textId="77777777" w:rsidR="006739A3" w:rsidRPr="005E7B52" w:rsidRDefault="006739A3" w:rsidP="006739A3">
            <w:r w:rsidRPr="005E7B52">
              <w:t>5 (least deprived)</w:t>
            </w:r>
          </w:p>
        </w:tc>
        <w:tc>
          <w:tcPr>
            <w:tcW w:w="2551" w:type="dxa"/>
            <w:vAlign w:val="bottom"/>
          </w:tcPr>
          <w:p w14:paraId="0D6CCC4D" w14:textId="1B78B2A5" w:rsidR="006739A3" w:rsidRPr="005E7B52" w:rsidRDefault="006739A3" w:rsidP="006739A3">
            <w:pPr>
              <w:jc w:val="right"/>
            </w:pPr>
            <w:r w:rsidRPr="00BB492F">
              <w:t>-</w:t>
            </w:r>
          </w:p>
        </w:tc>
        <w:tc>
          <w:tcPr>
            <w:tcW w:w="1843" w:type="dxa"/>
            <w:vAlign w:val="bottom"/>
          </w:tcPr>
          <w:p w14:paraId="21E65076" w14:textId="006A1E64" w:rsidR="006739A3" w:rsidRPr="005E7B52" w:rsidRDefault="006739A3" w:rsidP="006739A3">
            <w:pPr>
              <w:jc w:val="right"/>
            </w:pPr>
            <w:r w:rsidRPr="00BB492F">
              <w:t>- (global p=0.0005)</w:t>
            </w:r>
          </w:p>
        </w:tc>
      </w:tr>
    </w:tbl>
    <w:p w14:paraId="07923A85" w14:textId="1BD466B9" w:rsidR="002D3D4E" w:rsidRPr="005E7B52" w:rsidRDefault="002D3D4E" w:rsidP="002D3D4E">
      <w:r w:rsidRPr="005E7B52">
        <w:t xml:space="preserve">‡ </w:t>
      </w:r>
      <w:proofErr w:type="gramStart"/>
      <w:r w:rsidR="006739A3">
        <w:t>non-</w:t>
      </w:r>
      <w:r w:rsidRPr="005E7B52">
        <w:t>linear</w:t>
      </w:r>
      <w:proofErr w:type="gramEnd"/>
      <w:r w:rsidRPr="005E7B52">
        <w:t xml:space="preserve"> effect of age on Ct p</w:t>
      </w:r>
      <w:r w:rsidR="006739A3">
        <w:t>&lt;0.0001</w:t>
      </w:r>
      <w:r w:rsidRPr="005E7B52">
        <w:t>.</w:t>
      </w:r>
    </w:p>
    <w:p w14:paraId="0FDBA64F" w14:textId="5F8D41DF" w:rsidR="002D3D4E" w:rsidRDefault="002D3D4E" w:rsidP="002D3D4E">
      <w:r w:rsidRPr="005E7B52">
        <w:t>‡‡ linear effect of deprivation score on Ct p</w:t>
      </w:r>
      <w:r w:rsidR="006739A3">
        <w:t>&lt;</w:t>
      </w:r>
      <w:r w:rsidRPr="005E7B52">
        <w:t>0.0</w:t>
      </w:r>
      <w:r w:rsidR="006739A3">
        <w:t>0</w:t>
      </w:r>
      <w:r w:rsidRPr="005E7B52">
        <w:t>01 (+0.</w:t>
      </w:r>
      <w:r w:rsidR="006739A3">
        <w:t>2</w:t>
      </w:r>
      <w:r w:rsidRPr="005E7B52">
        <w:t xml:space="preserve"> (+0.</w:t>
      </w:r>
      <w:r w:rsidR="006739A3">
        <w:t>1</w:t>
      </w:r>
      <w:r w:rsidRPr="005E7B52">
        <w:t xml:space="preserve"> to +0.</w:t>
      </w:r>
      <w:r w:rsidR="006739A3">
        <w:t>3</w:t>
      </w:r>
      <w:r w:rsidRPr="005E7B52">
        <w:t>) higher Ct per quintile higher; non-linear p=0.</w:t>
      </w:r>
      <w:r w:rsidR="006739A3">
        <w:t>13</w:t>
      </w:r>
      <w:r w:rsidRPr="005E7B52">
        <w:t>.</w:t>
      </w:r>
    </w:p>
    <w:p w14:paraId="7887DBB2" w14:textId="4924FB53" w:rsidR="002D3D4E" w:rsidRPr="005E7B52" w:rsidRDefault="006739A3" w:rsidP="002D3D4E">
      <w:r w:rsidRPr="00BB492F">
        <w:t>Results similar adjusted for calendar date using 5 knot natural cubic spline.</w:t>
      </w:r>
    </w:p>
    <w:p w14:paraId="0F0421F2" w14:textId="77777777" w:rsidR="002D3D4E" w:rsidRPr="005E7B52" w:rsidRDefault="002D3D4E" w:rsidP="002D3D4E"/>
    <w:sectPr w:rsidR="002D3D4E" w:rsidRPr="005E7B52" w:rsidSect="00F25B6D">
      <w:footerReference w:type="default" r:id="rId11"/>
      <w:pgSz w:w="16838" w:h="11906" w:orient="landscape"/>
      <w:pgMar w:top="1418" w:right="1418" w:bottom="1418" w:left="1418" w:header="709" w:footer="709" w:gutter="0"/>
      <w:lnNumType w:countBy="1" w:restart="continuou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C5C6D" w16cex:dateUtc="2020-10-22T18:30:00Z"/>
  <w16cex:commentExtensible w16cex:durableId="233D092D" w16cex:dateUtc="2020-10-23T06:47:00Z"/>
  <w16cex:commentExtensible w16cex:durableId="233C6703" w16cex:dateUtc="2020-10-22T19:16:00Z"/>
  <w16cex:commentExtensible w16cex:durableId="233C2350" w16cex:dateUtc="2020-10-22T14:27:00Z"/>
  <w16cex:commentExtensible w16cex:durableId="233C89E0" w16cex:dateUtc="2020-10-22T21:44:00Z"/>
  <w16cex:commentExtensible w16cex:durableId="23295774" w16cex:dateUtc="2020-10-08T08:16:00Z"/>
  <w16cex:commentExtensible w16cex:durableId="2329581E" w16cex:dateUtc="2020-10-08T08:19:00Z"/>
  <w16cex:commentExtensible w16cex:durableId="233C6A37" w16cex:dateUtc="2020-10-22T19:29:00Z"/>
  <w16cex:commentExtensible w16cex:durableId="233C6C31" w16cex:dateUtc="2020-10-22T19:38:00Z"/>
  <w16cex:commentExtensible w16cex:durableId="233C6C83" w16cex:dateUtc="2020-10-22T19:39:00Z"/>
  <w16cex:commentExtensible w16cex:durableId="233C25C1" w16cex:dateUtc="2020-10-22T1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5C502A" w16cid:durableId="233C5C6D"/>
  <w16cid:commentId w16cid:paraId="66F95260" w16cid:durableId="233D092D"/>
  <w16cid:commentId w16cid:paraId="25EA6D28" w16cid:durableId="233C6703"/>
  <w16cid:commentId w16cid:paraId="4FFB7B89" w16cid:durableId="233C2350"/>
  <w16cid:commentId w16cid:paraId="48A8D436" w16cid:durableId="233C89E0"/>
  <w16cid:commentId w16cid:paraId="2A363086" w16cid:durableId="23295774"/>
  <w16cid:commentId w16cid:paraId="22D35F5F" w16cid:durableId="233C224F"/>
  <w16cid:commentId w16cid:paraId="79A047C9" w16cid:durableId="2329581E"/>
  <w16cid:commentId w16cid:paraId="2C081C4C" w16cid:durableId="233C2251"/>
  <w16cid:commentId w16cid:paraId="01AF00A9" w16cid:durableId="232B08AE"/>
  <w16cid:commentId w16cid:paraId="2511470A" w16cid:durableId="233C2253"/>
  <w16cid:commentId w16cid:paraId="05A5BE3B" w16cid:durableId="233C2254"/>
  <w16cid:commentId w16cid:paraId="05AB73AA" w16cid:durableId="233C2255"/>
  <w16cid:commentId w16cid:paraId="74DF5832" w16cid:durableId="233C6A37"/>
  <w16cid:commentId w16cid:paraId="61B7FED6" w16cid:durableId="233C2256"/>
  <w16cid:commentId w16cid:paraId="04B28236" w16cid:durableId="233C6C31"/>
  <w16cid:commentId w16cid:paraId="0C5016D8" w16cid:durableId="233C6C83"/>
  <w16cid:commentId w16cid:paraId="5FA04FEF" w16cid:durableId="233C25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A112E" w14:textId="77777777" w:rsidR="00A11A27" w:rsidRDefault="00A11A27" w:rsidP="00D11D6A">
      <w:r>
        <w:separator/>
      </w:r>
    </w:p>
  </w:endnote>
  <w:endnote w:type="continuationSeparator" w:id="0">
    <w:p w14:paraId="58DA3B13" w14:textId="77777777" w:rsidR="00A11A27" w:rsidRDefault="00A11A27" w:rsidP="00D11D6A">
      <w:r>
        <w:continuationSeparator/>
      </w:r>
    </w:p>
  </w:endnote>
  <w:endnote w:type="continuationNotice" w:id="1">
    <w:p w14:paraId="2DB9BEF6" w14:textId="77777777" w:rsidR="00A11A27" w:rsidRDefault="00A11A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5584671"/>
      <w:docPartObj>
        <w:docPartGallery w:val="Page Numbers (Bottom of Page)"/>
        <w:docPartUnique/>
      </w:docPartObj>
    </w:sdtPr>
    <w:sdtEndPr>
      <w:rPr>
        <w:noProof/>
      </w:rPr>
    </w:sdtEndPr>
    <w:sdtContent>
      <w:p w14:paraId="7D31074A" w14:textId="3FDE7974" w:rsidR="00A11A27" w:rsidRDefault="00A11A27" w:rsidP="00D11D6A">
        <w:pPr>
          <w:pStyle w:val="Footer"/>
          <w:jc w:val="center"/>
        </w:pPr>
        <w:r>
          <w:fldChar w:fldCharType="begin"/>
        </w:r>
        <w:r>
          <w:instrText xml:space="preserve"> PAGE   \* MERGEFORMAT </w:instrText>
        </w:r>
        <w:r>
          <w:fldChar w:fldCharType="separate"/>
        </w:r>
        <w:r w:rsidR="006739A3">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E10B7" w14:textId="77777777" w:rsidR="00A11A27" w:rsidRDefault="00A11A27" w:rsidP="00D11D6A">
      <w:r>
        <w:separator/>
      </w:r>
    </w:p>
  </w:footnote>
  <w:footnote w:type="continuationSeparator" w:id="0">
    <w:p w14:paraId="045FA85B" w14:textId="77777777" w:rsidR="00A11A27" w:rsidRDefault="00A11A27" w:rsidP="00D11D6A">
      <w:r>
        <w:continuationSeparator/>
      </w:r>
    </w:p>
  </w:footnote>
  <w:footnote w:type="continuationNotice" w:id="1">
    <w:p w14:paraId="4189DBAA" w14:textId="77777777" w:rsidR="00A11A27" w:rsidRDefault="00A11A2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C5E80"/>
    <w:multiLevelType w:val="hybridMultilevel"/>
    <w:tmpl w:val="4086E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072B5"/>
    <w:multiLevelType w:val="hybridMultilevel"/>
    <w:tmpl w:val="96E69F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B2196"/>
    <w:multiLevelType w:val="hybridMultilevel"/>
    <w:tmpl w:val="551EC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45223"/>
    <w:multiLevelType w:val="hybridMultilevel"/>
    <w:tmpl w:val="7C2E5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D6F6C"/>
    <w:multiLevelType w:val="hybridMultilevel"/>
    <w:tmpl w:val="81A632F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0E61400F"/>
    <w:multiLevelType w:val="hybridMultilevel"/>
    <w:tmpl w:val="4614D0F6"/>
    <w:lvl w:ilvl="0" w:tplc="17209738">
      <w:start w:val="1"/>
      <w:numFmt w:val="lowerLetter"/>
      <w:lvlText w:val="%1."/>
      <w:lvlJc w:val="left"/>
      <w:pPr>
        <w:ind w:left="720" w:hanging="360"/>
      </w:pPr>
      <w:rPr>
        <w:rFonts w:hint="default"/>
      </w:rPr>
    </w:lvl>
    <w:lvl w:ilvl="1" w:tplc="B2E22660">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D34D29"/>
    <w:multiLevelType w:val="hybridMultilevel"/>
    <w:tmpl w:val="CE24C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D4909"/>
    <w:multiLevelType w:val="hybridMultilevel"/>
    <w:tmpl w:val="1EE46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C2231E"/>
    <w:multiLevelType w:val="hybridMultilevel"/>
    <w:tmpl w:val="F6DA9DF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CA22C76"/>
    <w:multiLevelType w:val="hybridMultilevel"/>
    <w:tmpl w:val="C284B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8C1C78"/>
    <w:multiLevelType w:val="hybridMultilevel"/>
    <w:tmpl w:val="B47A55E6"/>
    <w:lvl w:ilvl="0" w:tplc="C0669094">
      <w:start w:val="1"/>
      <w:numFmt w:val="decimal"/>
      <w:lvlText w:val="%1."/>
      <w:lvlJc w:val="left"/>
      <w:pPr>
        <w:ind w:left="357" w:hanging="357"/>
      </w:pPr>
      <w:rPr>
        <w:rFonts w:hint="default"/>
      </w:rPr>
    </w:lvl>
    <w:lvl w:ilvl="1" w:tplc="08090001">
      <w:start w:val="1"/>
      <w:numFmt w:val="bullet"/>
      <w:lvlText w:val=""/>
      <w:lvlJc w:val="left"/>
      <w:pPr>
        <w:ind w:left="720" w:hanging="363"/>
      </w:pPr>
      <w:rPr>
        <w:rFonts w:ascii="Symbol" w:hAnsi="Symbol" w:hint="default"/>
      </w:rPr>
    </w:lvl>
    <w:lvl w:ilvl="2" w:tplc="B2E22660">
      <w:start w:val="1"/>
      <w:numFmt w:val="lowerRoman"/>
      <w:lvlText w:val="%3."/>
      <w:lvlJc w:val="right"/>
      <w:pPr>
        <w:ind w:left="1077" w:hanging="357"/>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182240"/>
    <w:multiLevelType w:val="hybridMultilevel"/>
    <w:tmpl w:val="36C81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F13E24"/>
    <w:multiLevelType w:val="hybridMultilevel"/>
    <w:tmpl w:val="4EEE5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49341D"/>
    <w:multiLevelType w:val="hybridMultilevel"/>
    <w:tmpl w:val="0EC02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D10452"/>
    <w:multiLevelType w:val="hybridMultilevel"/>
    <w:tmpl w:val="B82CEAC4"/>
    <w:lvl w:ilvl="0" w:tplc="B2E22660">
      <w:start w:val="1"/>
      <w:numFmt w:val="lowerRoman"/>
      <w:lvlText w:val="%1."/>
      <w:lvlJc w:val="right"/>
      <w:pPr>
        <w:ind w:left="1080" w:hanging="360"/>
      </w:pPr>
      <w:rPr>
        <w:rFonts w:hint="default"/>
      </w:rPr>
    </w:lvl>
    <w:lvl w:ilvl="1" w:tplc="B2E22660">
      <w:start w:val="1"/>
      <w:numFmt w:val="lowerRoman"/>
      <w:lvlText w:val="%2."/>
      <w:lvlJc w:val="right"/>
      <w:pPr>
        <w:ind w:left="1800" w:hanging="360"/>
      </w:pPr>
      <w:rPr>
        <w:rFont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B0A523A"/>
    <w:multiLevelType w:val="hybridMultilevel"/>
    <w:tmpl w:val="D6B2ED0C"/>
    <w:lvl w:ilvl="0" w:tplc="17209738">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EE0167"/>
    <w:multiLevelType w:val="hybridMultilevel"/>
    <w:tmpl w:val="E1B6A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682C54"/>
    <w:multiLevelType w:val="hybridMultilevel"/>
    <w:tmpl w:val="796C8D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2952BA"/>
    <w:multiLevelType w:val="hybridMultilevel"/>
    <w:tmpl w:val="F6F0F5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2E32EC"/>
    <w:multiLevelType w:val="hybridMultilevel"/>
    <w:tmpl w:val="85CE9B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AB0FC0"/>
    <w:multiLevelType w:val="hybridMultilevel"/>
    <w:tmpl w:val="066252E4"/>
    <w:lvl w:ilvl="0" w:tplc="C0669094">
      <w:start w:val="1"/>
      <w:numFmt w:val="decimal"/>
      <w:lvlText w:val="%1."/>
      <w:lvlJc w:val="left"/>
      <w:pPr>
        <w:ind w:left="357" w:hanging="357"/>
      </w:pPr>
      <w:rPr>
        <w:rFonts w:hint="default"/>
      </w:rPr>
    </w:lvl>
    <w:lvl w:ilvl="1" w:tplc="17209738">
      <w:start w:val="1"/>
      <w:numFmt w:val="lowerLetter"/>
      <w:lvlText w:val="%2."/>
      <w:lvlJc w:val="left"/>
      <w:pPr>
        <w:ind w:left="720" w:hanging="363"/>
      </w:pPr>
      <w:rPr>
        <w:rFonts w:hint="default"/>
      </w:rPr>
    </w:lvl>
    <w:lvl w:ilvl="2" w:tplc="B2E22660">
      <w:start w:val="1"/>
      <w:numFmt w:val="lowerRoman"/>
      <w:lvlText w:val="%3."/>
      <w:lvlJc w:val="right"/>
      <w:pPr>
        <w:ind w:left="1077" w:hanging="357"/>
      </w:pPr>
      <w:rPr>
        <w:rFonts w:hint="default"/>
      </w:r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1B4474"/>
    <w:multiLevelType w:val="hybridMultilevel"/>
    <w:tmpl w:val="A69090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6767ED"/>
    <w:multiLevelType w:val="hybridMultilevel"/>
    <w:tmpl w:val="6E46E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E41990"/>
    <w:multiLevelType w:val="hybridMultilevel"/>
    <w:tmpl w:val="8BF849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EF33C2"/>
    <w:multiLevelType w:val="hybridMultilevel"/>
    <w:tmpl w:val="B548007E"/>
    <w:lvl w:ilvl="0" w:tplc="17209738">
      <w:start w:val="1"/>
      <w:numFmt w:val="lowerLetter"/>
      <w:lvlText w:val="%1."/>
      <w:lvlJc w:val="left"/>
      <w:pPr>
        <w:ind w:left="1080" w:hanging="360"/>
      </w:pPr>
      <w:rPr>
        <w:rFonts w:hint="default"/>
      </w:rPr>
    </w:lvl>
    <w:lvl w:ilvl="1" w:tplc="B2E22660">
      <w:start w:val="1"/>
      <w:numFmt w:val="lowerRoman"/>
      <w:lvlText w:val="%2."/>
      <w:lvlJc w:val="right"/>
      <w:pPr>
        <w:ind w:left="1800" w:hanging="360"/>
      </w:pPr>
      <w:rPr>
        <w:rFont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B042173"/>
    <w:multiLevelType w:val="hybridMultilevel"/>
    <w:tmpl w:val="EA9A94EA"/>
    <w:lvl w:ilvl="0" w:tplc="17209738">
      <w:start w:val="1"/>
      <w:numFmt w:val="lowerLetter"/>
      <w:lvlText w:val="%1."/>
      <w:lvlJc w:val="left"/>
      <w:pPr>
        <w:ind w:left="357" w:hanging="357"/>
      </w:pPr>
      <w:rPr>
        <w:rFonts w:hint="default"/>
      </w:rPr>
    </w:lvl>
    <w:lvl w:ilvl="1" w:tplc="17209738">
      <w:start w:val="1"/>
      <w:numFmt w:val="lowerLetter"/>
      <w:lvlText w:val="%2."/>
      <w:lvlJc w:val="left"/>
      <w:pPr>
        <w:ind w:left="720" w:hanging="363"/>
      </w:pPr>
      <w:rPr>
        <w:rFonts w:hint="default"/>
      </w:rPr>
    </w:lvl>
    <w:lvl w:ilvl="2" w:tplc="B2E22660">
      <w:start w:val="1"/>
      <w:numFmt w:val="lowerRoman"/>
      <w:lvlText w:val="%3."/>
      <w:lvlJc w:val="right"/>
      <w:pPr>
        <w:ind w:left="1077" w:hanging="357"/>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FA6CC2"/>
    <w:multiLevelType w:val="hybridMultilevel"/>
    <w:tmpl w:val="38F6C592"/>
    <w:lvl w:ilvl="0" w:tplc="17209738">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E6636F8"/>
    <w:multiLevelType w:val="hybridMultilevel"/>
    <w:tmpl w:val="0152E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5C195B"/>
    <w:multiLevelType w:val="hybridMultilevel"/>
    <w:tmpl w:val="5AD0339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9066710"/>
    <w:multiLevelType w:val="hybridMultilevel"/>
    <w:tmpl w:val="1E306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2E5BC7"/>
    <w:multiLevelType w:val="hybridMultilevel"/>
    <w:tmpl w:val="694E50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930BC3"/>
    <w:multiLevelType w:val="hybridMultilevel"/>
    <w:tmpl w:val="384C22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B359D2"/>
    <w:multiLevelType w:val="hybridMultilevel"/>
    <w:tmpl w:val="12A0E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EB78DF"/>
    <w:multiLevelType w:val="hybridMultilevel"/>
    <w:tmpl w:val="B2C0E4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
  </w:num>
  <w:num w:numId="3">
    <w:abstractNumId w:val="30"/>
  </w:num>
  <w:num w:numId="4">
    <w:abstractNumId w:val="13"/>
  </w:num>
  <w:num w:numId="5">
    <w:abstractNumId w:val="17"/>
  </w:num>
  <w:num w:numId="6">
    <w:abstractNumId w:val="28"/>
  </w:num>
  <w:num w:numId="7">
    <w:abstractNumId w:val="8"/>
  </w:num>
  <w:num w:numId="8">
    <w:abstractNumId w:val="16"/>
  </w:num>
  <w:num w:numId="9">
    <w:abstractNumId w:val="0"/>
  </w:num>
  <w:num w:numId="10">
    <w:abstractNumId w:val="6"/>
  </w:num>
  <w:num w:numId="11">
    <w:abstractNumId w:val="32"/>
  </w:num>
  <w:num w:numId="12">
    <w:abstractNumId w:val="21"/>
  </w:num>
  <w:num w:numId="13">
    <w:abstractNumId w:val="20"/>
  </w:num>
  <w:num w:numId="14">
    <w:abstractNumId w:val="12"/>
  </w:num>
  <w:num w:numId="15">
    <w:abstractNumId w:val="2"/>
  </w:num>
  <w:num w:numId="16">
    <w:abstractNumId w:val="10"/>
  </w:num>
  <w:num w:numId="17">
    <w:abstractNumId w:val="15"/>
  </w:num>
  <w:num w:numId="18">
    <w:abstractNumId w:val="24"/>
  </w:num>
  <w:num w:numId="19">
    <w:abstractNumId w:val="14"/>
  </w:num>
  <w:num w:numId="20">
    <w:abstractNumId w:val="25"/>
  </w:num>
  <w:num w:numId="21">
    <w:abstractNumId w:val="26"/>
  </w:num>
  <w:num w:numId="22">
    <w:abstractNumId w:val="3"/>
  </w:num>
  <w:num w:numId="23">
    <w:abstractNumId w:val="5"/>
  </w:num>
  <w:num w:numId="24">
    <w:abstractNumId w:val="7"/>
  </w:num>
  <w:num w:numId="25">
    <w:abstractNumId w:val="22"/>
  </w:num>
  <w:num w:numId="26">
    <w:abstractNumId w:val="29"/>
  </w:num>
  <w:num w:numId="27">
    <w:abstractNumId w:val="4"/>
  </w:num>
  <w:num w:numId="28">
    <w:abstractNumId w:val="27"/>
  </w:num>
  <w:num w:numId="29">
    <w:abstractNumId w:val="31"/>
  </w:num>
  <w:num w:numId="30">
    <w:abstractNumId w:val="9"/>
  </w:num>
  <w:num w:numId="31">
    <w:abstractNumId w:val="33"/>
  </w:num>
  <w:num w:numId="32">
    <w:abstractNumId w:val="19"/>
  </w:num>
  <w:num w:numId="33">
    <w:abstractNumId w:val="23"/>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lin Infectious Diseases&lt;/Style&gt;&lt;LeftDelim&gt;{&lt;/LeftDelim&gt;&lt;RightDelim&gt;}&lt;/RightDelim&gt;&lt;FontName&gt;Calibri&lt;/FontName&gt;&lt;FontSize&gt;11&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9za559wmaezadep0dcxdrtzpse2tszpxvst&quot;&gt;Covid&lt;record-ids&gt;&lt;item&gt;44&lt;/item&gt;&lt;item&gt;49&lt;/item&gt;&lt;/record-ids&gt;&lt;/item&gt;&lt;/Libraries&gt;"/>
  </w:docVars>
  <w:rsids>
    <w:rsidRoot w:val="00A66C9A"/>
    <w:rsid w:val="00001295"/>
    <w:rsid w:val="00012D4F"/>
    <w:rsid w:val="0001726C"/>
    <w:rsid w:val="0002164C"/>
    <w:rsid w:val="00024639"/>
    <w:rsid w:val="00025736"/>
    <w:rsid w:val="00027896"/>
    <w:rsid w:val="0003192C"/>
    <w:rsid w:val="0003346A"/>
    <w:rsid w:val="00034B86"/>
    <w:rsid w:val="00036875"/>
    <w:rsid w:val="00042417"/>
    <w:rsid w:val="00045785"/>
    <w:rsid w:val="0005402C"/>
    <w:rsid w:val="00055AC8"/>
    <w:rsid w:val="00056DB5"/>
    <w:rsid w:val="000641C9"/>
    <w:rsid w:val="0006523C"/>
    <w:rsid w:val="00067848"/>
    <w:rsid w:val="00070414"/>
    <w:rsid w:val="00073790"/>
    <w:rsid w:val="00074176"/>
    <w:rsid w:val="000745E6"/>
    <w:rsid w:val="00074A95"/>
    <w:rsid w:val="000752EC"/>
    <w:rsid w:val="00077583"/>
    <w:rsid w:val="000921C4"/>
    <w:rsid w:val="000968BE"/>
    <w:rsid w:val="000A0627"/>
    <w:rsid w:val="000A2049"/>
    <w:rsid w:val="000B2520"/>
    <w:rsid w:val="000C5E86"/>
    <w:rsid w:val="000C7DAB"/>
    <w:rsid w:val="000D4CFA"/>
    <w:rsid w:val="000E7510"/>
    <w:rsid w:val="000F58B1"/>
    <w:rsid w:val="000F5DBF"/>
    <w:rsid w:val="000F79A1"/>
    <w:rsid w:val="00103214"/>
    <w:rsid w:val="001036D9"/>
    <w:rsid w:val="0010520D"/>
    <w:rsid w:val="00105E8D"/>
    <w:rsid w:val="00107D3A"/>
    <w:rsid w:val="001174F4"/>
    <w:rsid w:val="00124BFD"/>
    <w:rsid w:val="00134AED"/>
    <w:rsid w:val="00143951"/>
    <w:rsid w:val="00144D68"/>
    <w:rsid w:val="001544AE"/>
    <w:rsid w:val="00154AA6"/>
    <w:rsid w:val="00155A9C"/>
    <w:rsid w:val="001577A9"/>
    <w:rsid w:val="00161649"/>
    <w:rsid w:val="00164ADF"/>
    <w:rsid w:val="00170153"/>
    <w:rsid w:val="001717D8"/>
    <w:rsid w:val="00171D3E"/>
    <w:rsid w:val="00176A4F"/>
    <w:rsid w:val="00177A0C"/>
    <w:rsid w:val="001831B0"/>
    <w:rsid w:val="00187793"/>
    <w:rsid w:val="00196F98"/>
    <w:rsid w:val="00197CAF"/>
    <w:rsid w:val="001A21FC"/>
    <w:rsid w:val="001A35C4"/>
    <w:rsid w:val="001A74A3"/>
    <w:rsid w:val="001A76E5"/>
    <w:rsid w:val="001B38D7"/>
    <w:rsid w:val="001B6B11"/>
    <w:rsid w:val="001D09ED"/>
    <w:rsid w:val="001D0C20"/>
    <w:rsid w:val="001E72C3"/>
    <w:rsid w:val="001E79FF"/>
    <w:rsid w:val="001F263F"/>
    <w:rsid w:val="001F3FAB"/>
    <w:rsid w:val="001F7CB1"/>
    <w:rsid w:val="00200F8F"/>
    <w:rsid w:val="00204FAA"/>
    <w:rsid w:val="00213C77"/>
    <w:rsid w:val="00220821"/>
    <w:rsid w:val="002259EA"/>
    <w:rsid w:val="00230162"/>
    <w:rsid w:val="00230ADC"/>
    <w:rsid w:val="00231319"/>
    <w:rsid w:val="0023433F"/>
    <w:rsid w:val="00234AD2"/>
    <w:rsid w:val="002356FB"/>
    <w:rsid w:val="00242072"/>
    <w:rsid w:val="00242F6A"/>
    <w:rsid w:val="00250B1A"/>
    <w:rsid w:val="002565D0"/>
    <w:rsid w:val="00256F62"/>
    <w:rsid w:val="00273906"/>
    <w:rsid w:val="00276E4A"/>
    <w:rsid w:val="002919A4"/>
    <w:rsid w:val="00297F8F"/>
    <w:rsid w:val="002A0556"/>
    <w:rsid w:val="002A0C26"/>
    <w:rsid w:val="002A4E89"/>
    <w:rsid w:val="002A69B4"/>
    <w:rsid w:val="002B1214"/>
    <w:rsid w:val="002B49C6"/>
    <w:rsid w:val="002B4BA9"/>
    <w:rsid w:val="002C2BE8"/>
    <w:rsid w:val="002C429E"/>
    <w:rsid w:val="002D3D4E"/>
    <w:rsid w:val="002D4A27"/>
    <w:rsid w:val="002E0689"/>
    <w:rsid w:val="002E38FA"/>
    <w:rsid w:val="002E67C4"/>
    <w:rsid w:val="002F0440"/>
    <w:rsid w:val="002F0AB7"/>
    <w:rsid w:val="002F2933"/>
    <w:rsid w:val="002F73FA"/>
    <w:rsid w:val="00307635"/>
    <w:rsid w:val="00314BC3"/>
    <w:rsid w:val="00317996"/>
    <w:rsid w:val="00324BD7"/>
    <w:rsid w:val="00332404"/>
    <w:rsid w:val="00337830"/>
    <w:rsid w:val="00337C88"/>
    <w:rsid w:val="00342BD0"/>
    <w:rsid w:val="00346203"/>
    <w:rsid w:val="00354620"/>
    <w:rsid w:val="00354AE7"/>
    <w:rsid w:val="00360D37"/>
    <w:rsid w:val="00364AEC"/>
    <w:rsid w:val="00364F40"/>
    <w:rsid w:val="00365A1E"/>
    <w:rsid w:val="00366615"/>
    <w:rsid w:val="00377C0A"/>
    <w:rsid w:val="003855CF"/>
    <w:rsid w:val="0038703A"/>
    <w:rsid w:val="00391160"/>
    <w:rsid w:val="003A060D"/>
    <w:rsid w:val="003A6609"/>
    <w:rsid w:val="003A6E66"/>
    <w:rsid w:val="003B29B3"/>
    <w:rsid w:val="003B4012"/>
    <w:rsid w:val="003B4F58"/>
    <w:rsid w:val="003B51D0"/>
    <w:rsid w:val="003B7C6C"/>
    <w:rsid w:val="003C0911"/>
    <w:rsid w:val="003C6A2C"/>
    <w:rsid w:val="003D12CF"/>
    <w:rsid w:val="003D2731"/>
    <w:rsid w:val="003D67A2"/>
    <w:rsid w:val="003D7A08"/>
    <w:rsid w:val="003E1CF7"/>
    <w:rsid w:val="003E5627"/>
    <w:rsid w:val="003F0318"/>
    <w:rsid w:val="003F0954"/>
    <w:rsid w:val="003F5613"/>
    <w:rsid w:val="003F7622"/>
    <w:rsid w:val="004008EA"/>
    <w:rsid w:val="00401B50"/>
    <w:rsid w:val="00401D51"/>
    <w:rsid w:val="0040587A"/>
    <w:rsid w:val="00413065"/>
    <w:rsid w:val="00422345"/>
    <w:rsid w:val="0043089B"/>
    <w:rsid w:val="0043138F"/>
    <w:rsid w:val="00433F60"/>
    <w:rsid w:val="0045207A"/>
    <w:rsid w:val="00461C76"/>
    <w:rsid w:val="00466D11"/>
    <w:rsid w:val="004674C5"/>
    <w:rsid w:val="0047421B"/>
    <w:rsid w:val="00474DED"/>
    <w:rsid w:val="00475D68"/>
    <w:rsid w:val="00487ACA"/>
    <w:rsid w:val="00494111"/>
    <w:rsid w:val="0049462F"/>
    <w:rsid w:val="0049592E"/>
    <w:rsid w:val="004A75CF"/>
    <w:rsid w:val="004C13E2"/>
    <w:rsid w:val="004C1903"/>
    <w:rsid w:val="004C1E38"/>
    <w:rsid w:val="004C76DE"/>
    <w:rsid w:val="004D6D79"/>
    <w:rsid w:val="004E116D"/>
    <w:rsid w:val="004E35EB"/>
    <w:rsid w:val="004F321A"/>
    <w:rsid w:val="004F37C5"/>
    <w:rsid w:val="004F6B8F"/>
    <w:rsid w:val="00503DFE"/>
    <w:rsid w:val="0050475D"/>
    <w:rsid w:val="00507202"/>
    <w:rsid w:val="00510975"/>
    <w:rsid w:val="005212B7"/>
    <w:rsid w:val="005256F1"/>
    <w:rsid w:val="00525B93"/>
    <w:rsid w:val="00526186"/>
    <w:rsid w:val="00526BB8"/>
    <w:rsid w:val="005301BA"/>
    <w:rsid w:val="00530266"/>
    <w:rsid w:val="00534492"/>
    <w:rsid w:val="0053565C"/>
    <w:rsid w:val="0053688E"/>
    <w:rsid w:val="005400CC"/>
    <w:rsid w:val="005439CB"/>
    <w:rsid w:val="00544CB3"/>
    <w:rsid w:val="00544F24"/>
    <w:rsid w:val="00552A95"/>
    <w:rsid w:val="005530B1"/>
    <w:rsid w:val="00556308"/>
    <w:rsid w:val="00563ADC"/>
    <w:rsid w:val="00570F9C"/>
    <w:rsid w:val="00577901"/>
    <w:rsid w:val="0058049F"/>
    <w:rsid w:val="00582077"/>
    <w:rsid w:val="00582925"/>
    <w:rsid w:val="005875E0"/>
    <w:rsid w:val="005A374A"/>
    <w:rsid w:val="005B4018"/>
    <w:rsid w:val="005B69D4"/>
    <w:rsid w:val="005C5ABB"/>
    <w:rsid w:val="005D3C4D"/>
    <w:rsid w:val="005D6229"/>
    <w:rsid w:val="005D72AC"/>
    <w:rsid w:val="005D75F6"/>
    <w:rsid w:val="005E4185"/>
    <w:rsid w:val="005E4AE3"/>
    <w:rsid w:val="005F32AE"/>
    <w:rsid w:val="005F4BCE"/>
    <w:rsid w:val="0060022C"/>
    <w:rsid w:val="006006DE"/>
    <w:rsid w:val="006047B1"/>
    <w:rsid w:val="00604CC1"/>
    <w:rsid w:val="00610999"/>
    <w:rsid w:val="00611018"/>
    <w:rsid w:val="0061585C"/>
    <w:rsid w:val="00620F66"/>
    <w:rsid w:val="006244A2"/>
    <w:rsid w:val="0062714D"/>
    <w:rsid w:val="00637E8A"/>
    <w:rsid w:val="0064249A"/>
    <w:rsid w:val="00644730"/>
    <w:rsid w:val="0064775B"/>
    <w:rsid w:val="0065532B"/>
    <w:rsid w:val="0066546C"/>
    <w:rsid w:val="00667A89"/>
    <w:rsid w:val="006739A3"/>
    <w:rsid w:val="0067417B"/>
    <w:rsid w:val="0067662A"/>
    <w:rsid w:val="00676D49"/>
    <w:rsid w:val="00681BF7"/>
    <w:rsid w:val="00686DC4"/>
    <w:rsid w:val="00695E8E"/>
    <w:rsid w:val="00696894"/>
    <w:rsid w:val="006A10DB"/>
    <w:rsid w:val="006A1286"/>
    <w:rsid w:val="006A3745"/>
    <w:rsid w:val="006B1661"/>
    <w:rsid w:val="006B22A2"/>
    <w:rsid w:val="006B23F1"/>
    <w:rsid w:val="006B2B89"/>
    <w:rsid w:val="006B390D"/>
    <w:rsid w:val="006C1D9B"/>
    <w:rsid w:val="006D46BE"/>
    <w:rsid w:val="006D75DE"/>
    <w:rsid w:val="006E42F0"/>
    <w:rsid w:val="006E4AB2"/>
    <w:rsid w:val="006F46A5"/>
    <w:rsid w:val="007022F3"/>
    <w:rsid w:val="0070376A"/>
    <w:rsid w:val="00707BEC"/>
    <w:rsid w:val="007101C7"/>
    <w:rsid w:val="00713285"/>
    <w:rsid w:val="00713AB7"/>
    <w:rsid w:val="00716B8E"/>
    <w:rsid w:val="007348A7"/>
    <w:rsid w:val="007357F1"/>
    <w:rsid w:val="0073624D"/>
    <w:rsid w:val="00737E5E"/>
    <w:rsid w:val="007449CA"/>
    <w:rsid w:val="0074631F"/>
    <w:rsid w:val="00754191"/>
    <w:rsid w:val="00755810"/>
    <w:rsid w:val="00764F2A"/>
    <w:rsid w:val="007658EC"/>
    <w:rsid w:val="00766728"/>
    <w:rsid w:val="0076675A"/>
    <w:rsid w:val="00782BDB"/>
    <w:rsid w:val="00782C07"/>
    <w:rsid w:val="00785595"/>
    <w:rsid w:val="007879D5"/>
    <w:rsid w:val="00790AEC"/>
    <w:rsid w:val="007920C3"/>
    <w:rsid w:val="00792272"/>
    <w:rsid w:val="00796D56"/>
    <w:rsid w:val="007A09BE"/>
    <w:rsid w:val="007A0B50"/>
    <w:rsid w:val="007A2504"/>
    <w:rsid w:val="007A4053"/>
    <w:rsid w:val="007A59F1"/>
    <w:rsid w:val="007B2E70"/>
    <w:rsid w:val="007B3001"/>
    <w:rsid w:val="007B3066"/>
    <w:rsid w:val="007B68F8"/>
    <w:rsid w:val="007B7FA1"/>
    <w:rsid w:val="007C7FF9"/>
    <w:rsid w:val="007D0FD5"/>
    <w:rsid w:val="007D4A38"/>
    <w:rsid w:val="007E1648"/>
    <w:rsid w:val="007E46FF"/>
    <w:rsid w:val="007E4BE0"/>
    <w:rsid w:val="007E6B47"/>
    <w:rsid w:val="007E6D0E"/>
    <w:rsid w:val="007E6F2D"/>
    <w:rsid w:val="007F2E98"/>
    <w:rsid w:val="007F3C30"/>
    <w:rsid w:val="0080164A"/>
    <w:rsid w:val="0080274E"/>
    <w:rsid w:val="0080436D"/>
    <w:rsid w:val="00804507"/>
    <w:rsid w:val="00807E27"/>
    <w:rsid w:val="00810B38"/>
    <w:rsid w:val="0081650E"/>
    <w:rsid w:val="00820D69"/>
    <w:rsid w:val="00822D76"/>
    <w:rsid w:val="0082528F"/>
    <w:rsid w:val="00826BCF"/>
    <w:rsid w:val="00837673"/>
    <w:rsid w:val="0083793C"/>
    <w:rsid w:val="0084345F"/>
    <w:rsid w:val="00844DAA"/>
    <w:rsid w:val="0085342D"/>
    <w:rsid w:val="00855D3E"/>
    <w:rsid w:val="00873DCF"/>
    <w:rsid w:val="008742DF"/>
    <w:rsid w:val="00874746"/>
    <w:rsid w:val="00877098"/>
    <w:rsid w:val="00877810"/>
    <w:rsid w:val="0089215F"/>
    <w:rsid w:val="0089272D"/>
    <w:rsid w:val="00895A66"/>
    <w:rsid w:val="008A0124"/>
    <w:rsid w:val="008A0EF3"/>
    <w:rsid w:val="008A2A93"/>
    <w:rsid w:val="008A4FAC"/>
    <w:rsid w:val="008A6459"/>
    <w:rsid w:val="008A6DC0"/>
    <w:rsid w:val="008B1DFC"/>
    <w:rsid w:val="008C06E8"/>
    <w:rsid w:val="008C7A10"/>
    <w:rsid w:val="008D0BDD"/>
    <w:rsid w:val="008D7EB5"/>
    <w:rsid w:val="008F0841"/>
    <w:rsid w:val="008F4C90"/>
    <w:rsid w:val="008F6BB1"/>
    <w:rsid w:val="009011B9"/>
    <w:rsid w:val="009044F2"/>
    <w:rsid w:val="00907EB4"/>
    <w:rsid w:val="00912A25"/>
    <w:rsid w:val="00921457"/>
    <w:rsid w:val="00926EFC"/>
    <w:rsid w:val="009273BB"/>
    <w:rsid w:val="00930D31"/>
    <w:rsid w:val="0094398E"/>
    <w:rsid w:val="0094606A"/>
    <w:rsid w:val="00946302"/>
    <w:rsid w:val="00952CF6"/>
    <w:rsid w:val="00956938"/>
    <w:rsid w:val="00962170"/>
    <w:rsid w:val="00966EB9"/>
    <w:rsid w:val="00983F2A"/>
    <w:rsid w:val="00987796"/>
    <w:rsid w:val="00992458"/>
    <w:rsid w:val="009944CD"/>
    <w:rsid w:val="00994E1C"/>
    <w:rsid w:val="00995DD8"/>
    <w:rsid w:val="009B5ECE"/>
    <w:rsid w:val="009C22A1"/>
    <w:rsid w:val="009D1390"/>
    <w:rsid w:val="009D773A"/>
    <w:rsid w:val="009E6443"/>
    <w:rsid w:val="009F4897"/>
    <w:rsid w:val="009F499A"/>
    <w:rsid w:val="009F7C19"/>
    <w:rsid w:val="00A02BE5"/>
    <w:rsid w:val="00A0555A"/>
    <w:rsid w:val="00A0711D"/>
    <w:rsid w:val="00A11A27"/>
    <w:rsid w:val="00A2623E"/>
    <w:rsid w:val="00A31F58"/>
    <w:rsid w:val="00A343A7"/>
    <w:rsid w:val="00A3563B"/>
    <w:rsid w:val="00A35839"/>
    <w:rsid w:val="00A4297E"/>
    <w:rsid w:val="00A523C4"/>
    <w:rsid w:val="00A54165"/>
    <w:rsid w:val="00A550FC"/>
    <w:rsid w:val="00A55464"/>
    <w:rsid w:val="00A57B4E"/>
    <w:rsid w:val="00A61AD3"/>
    <w:rsid w:val="00A628D6"/>
    <w:rsid w:val="00A66C9A"/>
    <w:rsid w:val="00A766FD"/>
    <w:rsid w:val="00A809E4"/>
    <w:rsid w:val="00A83487"/>
    <w:rsid w:val="00A83835"/>
    <w:rsid w:val="00A84834"/>
    <w:rsid w:val="00A9195B"/>
    <w:rsid w:val="00A935E4"/>
    <w:rsid w:val="00A949E8"/>
    <w:rsid w:val="00A94ED0"/>
    <w:rsid w:val="00A9656B"/>
    <w:rsid w:val="00A97953"/>
    <w:rsid w:val="00AB0BA1"/>
    <w:rsid w:val="00AB64A8"/>
    <w:rsid w:val="00AC0622"/>
    <w:rsid w:val="00AC19B4"/>
    <w:rsid w:val="00AC57B2"/>
    <w:rsid w:val="00AD2559"/>
    <w:rsid w:val="00AD3B80"/>
    <w:rsid w:val="00AE1198"/>
    <w:rsid w:val="00AF10BC"/>
    <w:rsid w:val="00AF387E"/>
    <w:rsid w:val="00B00873"/>
    <w:rsid w:val="00B03977"/>
    <w:rsid w:val="00B07C14"/>
    <w:rsid w:val="00B13F9E"/>
    <w:rsid w:val="00B140FF"/>
    <w:rsid w:val="00B15FCA"/>
    <w:rsid w:val="00B20434"/>
    <w:rsid w:val="00B229BD"/>
    <w:rsid w:val="00B22AB4"/>
    <w:rsid w:val="00B25903"/>
    <w:rsid w:val="00B268FD"/>
    <w:rsid w:val="00B27196"/>
    <w:rsid w:val="00B367EA"/>
    <w:rsid w:val="00B47825"/>
    <w:rsid w:val="00B644C8"/>
    <w:rsid w:val="00B669B1"/>
    <w:rsid w:val="00B75B7B"/>
    <w:rsid w:val="00B76B9F"/>
    <w:rsid w:val="00B8187C"/>
    <w:rsid w:val="00B82779"/>
    <w:rsid w:val="00B87B57"/>
    <w:rsid w:val="00BA4C40"/>
    <w:rsid w:val="00BA79AB"/>
    <w:rsid w:val="00BB1930"/>
    <w:rsid w:val="00BB2F03"/>
    <w:rsid w:val="00BB4CB6"/>
    <w:rsid w:val="00BB778F"/>
    <w:rsid w:val="00BC41C8"/>
    <w:rsid w:val="00BD111A"/>
    <w:rsid w:val="00BD560E"/>
    <w:rsid w:val="00BD7740"/>
    <w:rsid w:val="00BE11AC"/>
    <w:rsid w:val="00BE3A33"/>
    <w:rsid w:val="00BE6898"/>
    <w:rsid w:val="00BF05B1"/>
    <w:rsid w:val="00BF18A6"/>
    <w:rsid w:val="00BF4ED8"/>
    <w:rsid w:val="00BF5102"/>
    <w:rsid w:val="00BF73CE"/>
    <w:rsid w:val="00C050E2"/>
    <w:rsid w:val="00C05143"/>
    <w:rsid w:val="00C06E09"/>
    <w:rsid w:val="00C11A6A"/>
    <w:rsid w:val="00C12B91"/>
    <w:rsid w:val="00C173B3"/>
    <w:rsid w:val="00C17B0B"/>
    <w:rsid w:val="00C17DE1"/>
    <w:rsid w:val="00C2426F"/>
    <w:rsid w:val="00C4071C"/>
    <w:rsid w:val="00C414B3"/>
    <w:rsid w:val="00C42E93"/>
    <w:rsid w:val="00C4660E"/>
    <w:rsid w:val="00C46C86"/>
    <w:rsid w:val="00C601F5"/>
    <w:rsid w:val="00C61D5D"/>
    <w:rsid w:val="00C663BD"/>
    <w:rsid w:val="00C66D78"/>
    <w:rsid w:val="00C722B0"/>
    <w:rsid w:val="00C72E9D"/>
    <w:rsid w:val="00C73373"/>
    <w:rsid w:val="00C76479"/>
    <w:rsid w:val="00CA30A8"/>
    <w:rsid w:val="00CA371C"/>
    <w:rsid w:val="00CA4AA3"/>
    <w:rsid w:val="00CA6B0B"/>
    <w:rsid w:val="00CB1589"/>
    <w:rsid w:val="00CB5C37"/>
    <w:rsid w:val="00CB7352"/>
    <w:rsid w:val="00CC07D6"/>
    <w:rsid w:val="00CC0E83"/>
    <w:rsid w:val="00CC7DAC"/>
    <w:rsid w:val="00CD06F2"/>
    <w:rsid w:val="00CD0BD8"/>
    <w:rsid w:val="00CE2BF1"/>
    <w:rsid w:val="00CE51B0"/>
    <w:rsid w:val="00CE7132"/>
    <w:rsid w:val="00CF1E2E"/>
    <w:rsid w:val="00CF2DA4"/>
    <w:rsid w:val="00CF363A"/>
    <w:rsid w:val="00D00F74"/>
    <w:rsid w:val="00D023E3"/>
    <w:rsid w:val="00D05055"/>
    <w:rsid w:val="00D051C2"/>
    <w:rsid w:val="00D11705"/>
    <w:rsid w:val="00D11D6A"/>
    <w:rsid w:val="00D1327A"/>
    <w:rsid w:val="00D13E32"/>
    <w:rsid w:val="00D15295"/>
    <w:rsid w:val="00D164B3"/>
    <w:rsid w:val="00D229C0"/>
    <w:rsid w:val="00D2386F"/>
    <w:rsid w:val="00D24F2F"/>
    <w:rsid w:val="00D2578C"/>
    <w:rsid w:val="00D3372D"/>
    <w:rsid w:val="00D3415E"/>
    <w:rsid w:val="00D37C62"/>
    <w:rsid w:val="00D401B4"/>
    <w:rsid w:val="00D4119C"/>
    <w:rsid w:val="00D43DD4"/>
    <w:rsid w:val="00D45EB9"/>
    <w:rsid w:val="00D50FB0"/>
    <w:rsid w:val="00D56D7C"/>
    <w:rsid w:val="00D71129"/>
    <w:rsid w:val="00D7784B"/>
    <w:rsid w:val="00D808BA"/>
    <w:rsid w:val="00D81A89"/>
    <w:rsid w:val="00D869ED"/>
    <w:rsid w:val="00D87D3A"/>
    <w:rsid w:val="00DA209E"/>
    <w:rsid w:val="00DA53A0"/>
    <w:rsid w:val="00DB3335"/>
    <w:rsid w:val="00DB46A2"/>
    <w:rsid w:val="00DB4E0F"/>
    <w:rsid w:val="00DB7DD4"/>
    <w:rsid w:val="00DC2672"/>
    <w:rsid w:val="00DD0CFD"/>
    <w:rsid w:val="00DD31E8"/>
    <w:rsid w:val="00DD3DCA"/>
    <w:rsid w:val="00DD4C49"/>
    <w:rsid w:val="00DE05BD"/>
    <w:rsid w:val="00DE2B3C"/>
    <w:rsid w:val="00DE2F69"/>
    <w:rsid w:val="00DE2FA3"/>
    <w:rsid w:val="00DE3293"/>
    <w:rsid w:val="00DE4CB5"/>
    <w:rsid w:val="00DE4CEC"/>
    <w:rsid w:val="00DE4E17"/>
    <w:rsid w:val="00DE6C43"/>
    <w:rsid w:val="00DF0A3A"/>
    <w:rsid w:val="00DF0D91"/>
    <w:rsid w:val="00DF37A1"/>
    <w:rsid w:val="00E0057B"/>
    <w:rsid w:val="00E01413"/>
    <w:rsid w:val="00E01DBE"/>
    <w:rsid w:val="00E051D8"/>
    <w:rsid w:val="00E06385"/>
    <w:rsid w:val="00E07CEC"/>
    <w:rsid w:val="00E13353"/>
    <w:rsid w:val="00E255C4"/>
    <w:rsid w:val="00E31177"/>
    <w:rsid w:val="00E345D9"/>
    <w:rsid w:val="00E37D6E"/>
    <w:rsid w:val="00E4372E"/>
    <w:rsid w:val="00E548EA"/>
    <w:rsid w:val="00E7142F"/>
    <w:rsid w:val="00E72BE6"/>
    <w:rsid w:val="00E80C19"/>
    <w:rsid w:val="00E86F90"/>
    <w:rsid w:val="00E87454"/>
    <w:rsid w:val="00E90004"/>
    <w:rsid w:val="00EA1A17"/>
    <w:rsid w:val="00EA6A72"/>
    <w:rsid w:val="00EB54F3"/>
    <w:rsid w:val="00EC0B10"/>
    <w:rsid w:val="00EC6DFB"/>
    <w:rsid w:val="00ED46FA"/>
    <w:rsid w:val="00ED61F1"/>
    <w:rsid w:val="00EE2042"/>
    <w:rsid w:val="00EE3DAE"/>
    <w:rsid w:val="00EF08EE"/>
    <w:rsid w:val="00EF387D"/>
    <w:rsid w:val="00EF3CE5"/>
    <w:rsid w:val="00EF77B5"/>
    <w:rsid w:val="00F04C2E"/>
    <w:rsid w:val="00F07624"/>
    <w:rsid w:val="00F10932"/>
    <w:rsid w:val="00F10AD1"/>
    <w:rsid w:val="00F11C4A"/>
    <w:rsid w:val="00F13D33"/>
    <w:rsid w:val="00F208C5"/>
    <w:rsid w:val="00F22DDF"/>
    <w:rsid w:val="00F25B6D"/>
    <w:rsid w:val="00F304FE"/>
    <w:rsid w:val="00F36EDC"/>
    <w:rsid w:val="00F40CCC"/>
    <w:rsid w:val="00F43938"/>
    <w:rsid w:val="00F4519F"/>
    <w:rsid w:val="00F46057"/>
    <w:rsid w:val="00F50FFA"/>
    <w:rsid w:val="00F56CD6"/>
    <w:rsid w:val="00F57AA4"/>
    <w:rsid w:val="00F632A2"/>
    <w:rsid w:val="00F636F9"/>
    <w:rsid w:val="00F64F1F"/>
    <w:rsid w:val="00F71487"/>
    <w:rsid w:val="00F74265"/>
    <w:rsid w:val="00F759CB"/>
    <w:rsid w:val="00F91B78"/>
    <w:rsid w:val="00F96778"/>
    <w:rsid w:val="00FA1D0C"/>
    <w:rsid w:val="00FA2F8E"/>
    <w:rsid w:val="00FA3806"/>
    <w:rsid w:val="00FB3E2F"/>
    <w:rsid w:val="00FB67C1"/>
    <w:rsid w:val="00FD1AA5"/>
    <w:rsid w:val="00FD71B6"/>
    <w:rsid w:val="00FE5444"/>
    <w:rsid w:val="00FF67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41B4E7FD"/>
  <w15:docId w15:val="{8046885A-B31B-43C2-B6D3-BC79FD2C0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BD8"/>
    <w:pPr>
      <w:spacing w:after="0" w:line="240" w:lineRule="auto"/>
    </w:pPr>
  </w:style>
  <w:style w:type="paragraph" w:styleId="Heading1">
    <w:name w:val="heading 1"/>
    <w:basedOn w:val="Normal"/>
    <w:next w:val="Normal"/>
    <w:link w:val="Heading1Char"/>
    <w:uiPriority w:val="9"/>
    <w:qFormat/>
    <w:rsid w:val="000752EC"/>
    <w:pPr>
      <w:keepNext/>
      <w:keepLines/>
      <w:spacing w:before="480" w:after="120" w:line="259" w:lineRule="auto"/>
      <w:outlineLvl w:val="0"/>
    </w:pPr>
    <w:rPr>
      <w:rFonts w:ascii="Calibri" w:eastAsia="Calibri" w:hAnsi="Calibri" w:cs="Calibri"/>
      <w:b/>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487"/>
    <w:pPr>
      <w:ind w:left="720"/>
      <w:contextualSpacing/>
    </w:pPr>
  </w:style>
  <w:style w:type="character" w:styleId="CommentReference">
    <w:name w:val="annotation reference"/>
    <w:basedOn w:val="DefaultParagraphFont"/>
    <w:uiPriority w:val="99"/>
    <w:semiHidden/>
    <w:unhideWhenUsed/>
    <w:rsid w:val="00055AC8"/>
    <w:rPr>
      <w:sz w:val="16"/>
      <w:szCs w:val="16"/>
    </w:rPr>
  </w:style>
  <w:style w:type="paragraph" w:styleId="CommentText">
    <w:name w:val="annotation text"/>
    <w:basedOn w:val="Normal"/>
    <w:link w:val="CommentTextChar"/>
    <w:uiPriority w:val="99"/>
    <w:unhideWhenUsed/>
    <w:rsid w:val="00055AC8"/>
    <w:rPr>
      <w:sz w:val="20"/>
      <w:szCs w:val="20"/>
    </w:rPr>
  </w:style>
  <w:style w:type="character" w:customStyle="1" w:styleId="CommentTextChar">
    <w:name w:val="Comment Text Char"/>
    <w:basedOn w:val="DefaultParagraphFont"/>
    <w:link w:val="CommentText"/>
    <w:uiPriority w:val="99"/>
    <w:rsid w:val="00055AC8"/>
    <w:rPr>
      <w:sz w:val="20"/>
      <w:szCs w:val="20"/>
    </w:rPr>
  </w:style>
  <w:style w:type="paragraph" w:styleId="CommentSubject">
    <w:name w:val="annotation subject"/>
    <w:basedOn w:val="CommentText"/>
    <w:next w:val="CommentText"/>
    <w:link w:val="CommentSubjectChar"/>
    <w:uiPriority w:val="99"/>
    <w:semiHidden/>
    <w:unhideWhenUsed/>
    <w:rsid w:val="00055AC8"/>
    <w:rPr>
      <w:b/>
      <w:bCs/>
    </w:rPr>
  </w:style>
  <w:style w:type="character" w:customStyle="1" w:styleId="CommentSubjectChar">
    <w:name w:val="Comment Subject Char"/>
    <w:basedOn w:val="CommentTextChar"/>
    <w:link w:val="CommentSubject"/>
    <w:uiPriority w:val="99"/>
    <w:semiHidden/>
    <w:rsid w:val="00055AC8"/>
    <w:rPr>
      <w:b/>
      <w:bCs/>
      <w:sz w:val="20"/>
      <w:szCs w:val="20"/>
    </w:rPr>
  </w:style>
  <w:style w:type="paragraph" w:styleId="BalloonText">
    <w:name w:val="Balloon Text"/>
    <w:basedOn w:val="Normal"/>
    <w:link w:val="BalloonTextChar"/>
    <w:uiPriority w:val="99"/>
    <w:semiHidden/>
    <w:unhideWhenUsed/>
    <w:rsid w:val="00055A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AC8"/>
    <w:rPr>
      <w:rFonts w:ascii="Segoe UI" w:hAnsi="Segoe UI" w:cs="Segoe UI"/>
      <w:sz w:val="18"/>
      <w:szCs w:val="18"/>
    </w:rPr>
  </w:style>
  <w:style w:type="paragraph" w:styleId="Caption">
    <w:name w:val="caption"/>
    <w:basedOn w:val="Normal"/>
    <w:next w:val="Normal"/>
    <w:uiPriority w:val="35"/>
    <w:unhideWhenUsed/>
    <w:qFormat/>
    <w:rsid w:val="00FB3E2F"/>
    <w:pPr>
      <w:spacing w:after="200"/>
    </w:pPr>
    <w:rPr>
      <w:b/>
      <w:iCs/>
      <w:szCs w:val="18"/>
    </w:rPr>
  </w:style>
  <w:style w:type="paragraph" w:styleId="Header">
    <w:name w:val="header"/>
    <w:basedOn w:val="Normal"/>
    <w:link w:val="HeaderChar"/>
    <w:uiPriority w:val="99"/>
    <w:unhideWhenUsed/>
    <w:rsid w:val="00D11D6A"/>
    <w:pPr>
      <w:tabs>
        <w:tab w:val="center" w:pos="4513"/>
        <w:tab w:val="right" w:pos="9026"/>
      </w:tabs>
    </w:pPr>
  </w:style>
  <w:style w:type="character" w:customStyle="1" w:styleId="HeaderChar">
    <w:name w:val="Header Char"/>
    <w:basedOn w:val="DefaultParagraphFont"/>
    <w:link w:val="Header"/>
    <w:uiPriority w:val="99"/>
    <w:rsid w:val="00D11D6A"/>
  </w:style>
  <w:style w:type="paragraph" w:styleId="Footer">
    <w:name w:val="footer"/>
    <w:basedOn w:val="Normal"/>
    <w:link w:val="FooterChar"/>
    <w:uiPriority w:val="99"/>
    <w:unhideWhenUsed/>
    <w:rsid w:val="00D11D6A"/>
    <w:pPr>
      <w:tabs>
        <w:tab w:val="center" w:pos="4513"/>
        <w:tab w:val="right" w:pos="9026"/>
      </w:tabs>
    </w:pPr>
  </w:style>
  <w:style w:type="character" w:customStyle="1" w:styleId="FooterChar">
    <w:name w:val="Footer Char"/>
    <w:basedOn w:val="DefaultParagraphFont"/>
    <w:link w:val="Footer"/>
    <w:uiPriority w:val="99"/>
    <w:rsid w:val="00D11D6A"/>
  </w:style>
  <w:style w:type="table" w:styleId="TableGrid">
    <w:name w:val="Table Grid"/>
    <w:basedOn w:val="TableNormal"/>
    <w:uiPriority w:val="39"/>
    <w:rsid w:val="00045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B5C37"/>
    <w:rPr>
      <w:sz w:val="20"/>
      <w:szCs w:val="20"/>
    </w:rPr>
  </w:style>
  <w:style w:type="character" w:customStyle="1" w:styleId="FootnoteTextChar">
    <w:name w:val="Footnote Text Char"/>
    <w:basedOn w:val="DefaultParagraphFont"/>
    <w:link w:val="FootnoteText"/>
    <w:uiPriority w:val="99"/>
    <w:semiHidden/>
    <w:rsid w:val="00CB5C37"/>
    <w:rPr>
      <w:sz w:val="20"/>
      <w:szCs w:val="20"/>
    </w:rPr>
  </w:style>
  <w:style w:type="character" w:styleId="FootnoteReference">
    <w:name w:val="footnote reference"/>
    <w:basedOn w:val="DefaultParagraphFont"/>
    <w:uiPriority w:val="99"/>
    <w:semiHidden/>
    <w:unhideWhenUsed/>
    <w:rsid w:val="00CB5C37"/>
    <w:rPr>
      <w:vertAlign w:val="superscript"/>
    </w:rPr>
  </w:style>
  <w:style w:type="table" w:customStyle="1" w:styleId="PlainTable21">
    <w:name w:val="Plain Table 21"/>
    <w:basedOn w:val="TableNormal"/>
    <w:uiPriority w:val="42"/>
    <w:rsid w:val="0080274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3F5613"/>
    <w:rPr>
      <w:color w:val="0563C1" w:themeColor="hyperlink"/>
      <w:u w:val="single"/>
    </w:rPr>
  </w:style>
  <w:style w:type="character" w:customStyle="1" w:styleId="UnresolvedMention1">
    <w:name w:val="Unresolved Mention1"/>
    <w:basedOn w:val="DefaultParagraphFont"/>
    <w:uiPriority w:val="99"/>
    <w:semiHidden/>
    <w:unhideWhenUsed/>
    <w:rsid w:val="003F5613"/>
    <w:rPr>
      <w:color w:val="605E5C"/>
      <w:shd w:val="clear" w:color="auto" w:fill="E1DFDD"/>
    </w:rPr>
  </w:style>
  <w:style w:type="paragraph" w:styleId="NormalWeb">
    <w:name w:val="Normal (Web)"/>
    <w:basedOn w:val="Normal"/>
    <w:uiPriority w:val="99"/>
    <w:semiHidden/>
    <w:unhideWhenUsed/>
    <w:rsid w:val="002B49C6"/>
    <w:pPr>
      <w:spacing w:before="100" w:beforeAutospacing="1" w:after="100" w:afterAutospacing="1"/>
    </w:pPr>
    <w:rPr>
      <w:rFonts w:ascii="Times New Roman" w:hAnsi="Times New Roman" w:cs="Times New Roman"/>
      <w:sz w:val="24"/>
      <w:szCs w:val="24"/>
      <w:lang w:eastAsia="en-GB"/>
    </w:rPr>
  </w:style>
  <w:style w:type="paragraph" w:customStyle="1" w:styleId="EndNoteBibliographyTitle">
    <w:name w:val="EndNote Bibliography Title"/>
    <w:basedOn w:val="Normal"/>
    <w:link w:val="EndNoteBibliographyTitleChar"/>
    <w:rsid w:val="001544AE"/>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1544AE"/>
    <w:rPr>
      <w:rFonts w:ascii="Calibri" w:hAnsi="Calibri" w:cs="Calibri"/>
      <w:noProof/>
      <w:lang w:val="en-US"/>
    </w:rPr>
  </w:style>
  <w:style w:type="paragraph" w:customStyle="1" w:styleId="EndNoteBibliography">
    <w:name w:val="EndNote Bibliography"/>
    <w:basedOn w:val="Normal"/>
    <w:link w:val="EndNoteBibliographyChar"/>
    <w:rsid w:val="001544AE"/>
    <w:rPr>
      <w:rFonts w:ascii="Calibri" w:hAnsi="Calibri" w:cs="Calibri"/>
      <w:noProof/>
      <w:lang w:val="en-US"/>
    </w:rPr>
  </w:style>
  <w:style w:type="character" w:customStyle="1" w:styleId="EndNoteBibliographyChar">
    <w:name w:val="EndNote Bibliography Char"/>
    <w:basedOn w:val="DefaultParagraphFont"/>
    <w:link w:val="EndNoteBibliography"/>
    <w:rsid w:val="001544AE"/>
    <w:rPr>
      <w:rFonts w:ascii="Calibri" w:hAnsi="Calibri" w:cs="Calibri"/>
      <w:noProof/>
      <w:lang w:val="en-US"/>
    </w:rPr>
  </w:style>
  <w:style w:type="character" w:styleId="PlaceholderText">
    <w:name w:val="Placeholder Text"/>
    <w:basedOn w:val="DefaultParagraphFont"/>
    <w:uiPriority w:val="99"/>
    <w:semiHidden/>
    <w:rsid w:val="00366615"/>
    <w:rPr>
      <w:color w:val="808080"/>
    </w:rPr>
  </w:style>
  <w:style w:type="character" w:customStyle="1" w:styleId="article-title-and-info">
    <w:name w:val="article-title-and-info"/>
    <w:basedOn w:val="DefaultParagraphFont"/>
    <w:rsid w:val="002919A4"/>
  </w:style>
  <w:style w:type="character" w:styleId="Emphasis">
    <w:name w:val="Emphasis"/>
    <w:basedOn w:val="DefaultParagraphFont"/>
    <w:uiPriority w:val="20"/>
    <w:qFormat/>
    <w:rsid w:val="002919A4"/>
    <w:rPr>
      <w:i/>
      <w:iCs/>
    </w:rPr>
  </w:style>
  <w:style w:type="paragraph" w:styleId="Revision">
    <w:name w:val="Revision"/>
    <w:hidden/>
    <w:uiPriority w:val="99"/>
    <w:semiHidden/>
    <w:rsid w:val="00766728"/>
    <w:pPr>
      <w:spacing w:after="0" w:line="240" w:lineRule="auto"/>
    </w:pPr>
  </w:style>
  <w:style w:type="table" w:customStyle="1" w:styleId="Onopgemaaktetabel21">
    <w:name w:val="Onopgemaakte tabel 21"/>
    <w:basedOn w:val="TableNormal"/>
    <w:uiPriority w:val="42"/>
    <w:rsid w:val="00FB67C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TableNormal"/>
    <w:uiPriority w:val="42"/>
    <w:rsid w:val="0003346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A2623E"/>
    <w:rPr>
      <w:color w:val="954F72" w:themeColor="followedHyperlink"/>
      <w:u w:val="single"/>
    </w:rPr>
  </w:style>
  <w:style w:type="character" w:customStyle="1" w:styleId="Heading1Char">
    <w:name w:val="Heading 1 Char"/>
    <w:basedOn w:val="DefaultParagraphFont"/>
    <w:link w:val="Heading1"/>
    <w:uiPriority w:val="9"/>
    <w:rsid w:val="000752EC"/>
    <w:rPr>
      <w:rFonts w:ascii="Calibri" w:eastAsia="Calibri" w:hAnsi="Calibri" w:cs="Calibri"/>
      <w:b/>
      <w:sz w:val="48"/>
      <w:szCs w:val="48"/>
      <w:lang w:eastAsia="en-GB"/>
    </w:rPr>
  </w:style>
  <w:style w:type="character" w:customStyle="1" w:styleId="UnresolvedMention">
    <w:name w:val="Unresolved Mention"/>
    <w:basedOn w:val="DefaultParagraphFont"/>
    <w:uiPriority w:val="99"/>
    <w:semiHidden/>
    <w:unhideWhenUsed/>
    <w:rsid w:val="00F10AD1"/>
    <w:rPr>
      <w:color w:val="605E5C"/>
      <w:shd w:val="clear" w:color="auto" w:fill="E1DFDD"/>
    </w:rPr>
  </w:style>
  <w:style w:type="character" w:styleId="LineNumber">
    <w:name w:val="line number"/>
    <w:basedOn w:val="DefaultParagraphFont"/>
    <w:uiPriority w:val="99"/>
    <w:semiHidden/>
    <w:unhideWhenUsed/>
    <w:rsid w:val="00F25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88824">
      <w:bodyDiv w:val="1"/>
      <w:marLeft w:val="0"/>
      <w:marRight w:val="0"/>
      <w:marTop w:val="0"/>
      <w:marBottom w:val="0"/>
      <w:divBdr>
        <w:top w:val="none" w:sz="0" w:space="0" w:color="auto"/>
        <w:left w:val="none" w:sz="0" w:space="0" w:color="auto"/>
        <w:bottom w:val="none" w:sz="0" w:space="0" w:color="auto"/>
        <w:right w:val="none" w:sz="0" w:space="0" w:color="auto"/>
      </w:divBdr>
    </w:div>
    <w:div w:id="368532552">
      <w:bodyDiv w:val="1"/>
      <w:marLeft w:val="0"/>
      <w:marRight w:val="0"/>
      <w:marTop w:val="0"/>
      <w:marBottom w:val="0"/>
      <w:divBdr>
        <w:top w:val="none" w:sz="0" w:space="0" w:color="auto"/>
        <w:left w:val="none" w:sz="0" w:space="0" w:color="auto"/>
        <w:bottom w:val="none" w:sz="0" w:space="0" w:color="auto"/>
        <w:right w:val="none" w:sz="0" w:space="0" w:color="auto"/>
      </w:divBdr>
    </w:div>
    <w:div w:id="375547484">
      <w:bodyDiv w:val="1"/>
      <w:marLeft w:val="0"/>
      <w:marRight w:val="0"/>
      <w:marTop w:val="0"/>
      <w:marBottom w:val="0"/>
      <w:divBdr>
        <w:top w:val="none" w:sz="0" w:space="0" w:color="auto"/>
        <w:left w:val="none" w:sz="0" w:space="0" w:color="auto"/>
        <w:bottom w:val="none" w:sz="0" w:space="0" w:color="auto"/>
        <w:right w:val="none" w:sz="0" w:space="0" w:color="auto"/>
      </w:divBdr>
    </w:div>
    <w:div w:id="951746352">
      <w:bodyDiv w:val="1"/>
      <w:marLeft w:val="0"/>
      <w:marRight w:val="0"/>
      <w:marTop w:val="0"/>
      <w:marBottom w:val="0"/>
      <w:divBdr>
        <w:top w:val="none" w:sz="0" w:space="0" w:color="auto"/>
        <w:left w:val="none" w:sz="0" w:space="0" w:color="auto"/>
        <w:bottom w:val="none" w:sz="0" w:space="0" w:color="auto"/>
        <w:right w:val="none" w:sz="0" w:space="0" w:color="auto"/>
      </w:divBdr>
    </w:div>
    <w:div w:id="136139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59"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60"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98FFB1C40A25459BB0B70F5997D7F2" ma:contentTypeVersion="7" ma:contentTypeDescription="Create a new document." ma:contentTypeScope="" ma:versionID="e3c8910b5657605890b059fccb2edcdc">
  <xsd:schema xmlns:xsd="http://www.w3.org/2001/XMLSchema" xmlns:xs="http://www.w3.org/2001/XMLSchema" xmlns:p="http://schemas.microsoft.com/office/2006/metadata/properties" xmlns:ns3="70be000d-e9d5-428b-b0c6-b49d507351ac" xmlns:ns4="1b3567f5-844c-4e1b-8cf4-5971e73d5bf2" targetNamespace="http://schemas.microsoft.com/office/2006/metadata/properties" ma:root="true" ma:fieldsID="f8f3e499da47b6c2b3f7a32a19d9b89e" ns3:_="" ns4:_="">
    <xsd:import namespace="70be000d-e9d5-428b-b0c6-b49d507351ac"/>
    <xsd:import namespace="1b3567f5-844c-4e1b-8cf4-5971e73d5bf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be000d-e9d5-428b-b0c6-b49d50735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3567f5-844c-4e1b-8cf4-5971e73d5b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56D39-5601-41A8-AA99-DEA9999CD668}">
  <ds:schemaRefs>
    <ds:schemaRef ds:uri="http://schemas.microsoft.com/sharepoint/v3/contenttype/forms"/>
  </ds:schemaRefs>
</ds:datastoreItem>
</file>

<file path=customXml/itemProps2.xml><?xml version="1.0" encoding="utf-8"?>
<ds:datastoreItem xmlns:ds="http://schemas.openxmlformats.org/officeDocument/2006/customXml" ds:itemID="{266BEFF2-A1A8-464B-9711-4A9EAA1FB036}">
  <ds:schemaRefs>
    <ds:schemaRef ds:uri="http://schemas.openxmlformats.org/package/2006/metadata/core-properties"/>
    <ds:schemaRef ds:uri="http://purl.org/dc/dcmitype/"/>
    <ds:schemaRef ds:uri="http://schemas.microsoft.com/office/infopath/2007/PartnerControls"/>
    <ds:schemaRef ds:uri="http://purl.org/dc/elements/1.1/"/>
    <ds:schemaRef ds:uri="http://purl.org/dc/terms/"/>
    <ds:schemaRef ds:uri="http://schemas.microsoft.com/office/2006/metadata/properties"/>
    <ds:schemaRef ds:uri="http://schemas.microsoft.com/office/2006/documentManagement/types"/>
    <ds:schemaRef ds:uri="1b3567f5-844c-4e1b-8cf4-5971e73d5bf2"/>
    <ds:schemaRef ds:uri="70be000d-e9d5-428b-b0c6-b49d507351ac"/>
    <ds:schemaRef ds:uri="http://www.w3.org/XML/1998/namespace"/>
  </ds:schemaRefs>
</ds:datastoreItem>
</file>

<file path=customXml/itemProps3.xml><?xml version="1.0" encoding="utf-8"?>
<ds:datastoreItem xmlns:ds="http://schemas.openxmlformats.org/officeDocument/2006/customXml" ds:itemID="{6E75CC80-6EAF-406A-A007-1A78E528B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be000d-e9d5-428b-b0c6-b49d507351ac"/>
    <ds:schemaRef ds:uri="1b3567f5-844c-4e1b-8cf4-5971e73d5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C492DE-F0D5-479A-ABCA-D75FA71AD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806</Words>
  <Characters>4595</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Walker</dc:creator>
  <cp:keywords/>
  <dc:description/>
  <cp:lastModifiedBy>Sarah Walker</cp:lastModifiedBy>
  <cp:revision>4</cp:revision>
  <dcterms:created xsi:type="dcterms:W3CDTF">2020-11-16T17:49:00Z</dcterms:created>
  <dcterms:modified xsi:type="dcterms:W3CDTF">2021-03-26T09:11:00Z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0x0101008598FFB1C40A25459BB0B70F5997D7F2</vt:lpwstr>
  </property>
</Properties>
</file>