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55BCDE" w:rsidR="00877644" w:rsidRDefault="001E30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and statistical tests used for the different experiments are mentioned in the text, figure legends, </w:t>
      </w:r>
      <w:r w:rsidR="008F2870">
        <w:rPr>
          <w:rFonts w:asciiTheme="minorHAnsi" w:hAnsiTheme="minorHAnsi"/>
        </w:rPr>
        <w:t>or source files</w:t>
      </w:r>
      <w:r>
        <w:rPr>
          <w:rFonts w:asciiTheme="minorHAnsi" w:hAnsiTheme="minorHAnsi"/>
        </w:rPr>
        <w:t>.</w:t>
      </w:r>
    </w:p>
    <w:p w14:paraId="1CB01055" w14:textId="69D5E040" w:rsidR="00346FEB" w:rsidRPr="00125190" w:rsidRDefault="00346FE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chosen based on experience with previous studies of other candidate genes.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A86946" w:rsidR="00B330BD" w:rsidRPr="00125190" w:rsidRDefault="001E30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indicated the number of embryos used in all in vivo experiments in the text and/or in the figure legends</w:t>
      </w:r>
      <w:r w:rsidR="008F2870">
        <w:rPr>
          <w:rFonts w:asciiTheme="minorHAnsi" w:hAnsiTheme="minorHAnsi"/>
        </w:rPr>
        <w:t xml:space="preserve"> and in the source files</w:t>
      </w:r>
      <w:r>
        <w:rPr>
          <w:rFonts w:asciiTheme="minorHAnsi" w:hAnsiTheme="minorHAnsi"/>
        </w:rPr>
        <w:t>. Similarly, for our in vitro experiments we carried out at least 3 independent experiments. For live imaging, the number of individual observations and the number of spinal cords used for quantification is mentioned in the text</w:t>
      </w:r>
      <w:r w:rsidR="008F287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figure legends</w:t>
      </w:r>
      <w:r w:rsidR="008F2870">
        <w:rPr>
          <w:rFonts w:asciiTheme="minorHAnsi" w:hAnsiTheme="minorHAnsi"/>
        </w:rPr>
        <w:t>, or can be taken from the source files</w:t>
      </w:r>
      <w:r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D18056" w:rsidR="0015519A" w:rsidRPr="00505C51" w:rsidRDefault="001E305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are mentioned in experimental procedures and/or figure legends</w:t>
      </w:r>
      <w:r w:rsidR="008F2870">
        <w:rPr>
          <w:rFonts w:asciiTheme="minorHAnsi" w:hAnsiTheme="minorHAnsi"/>
          <w:sz w:val="22"/>
          <w:szCs w:val="22"/>
        </w:rPr>
        <w:t>, as well as in the source files that contain also results of the statistical analyses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D9C4A4" w:rsidR="00BC3CCE" w:rsidRPr="00505C51" w:rsidRDefault="001E30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Quantifications of phenotypes of in vivo experiments was done by a person blind to the experimental conditions. </w:t>
      </w:r>
      <w:r w:rsidR="00B57001">
        <w:rPr>
          <w:rFonts w:asciiTheme="minorHAnsi" w:hAnsiTheme="minorHAnsi"/>
          <w:sz w:val="22"/>
          <w:szCs w:val="22"/>
        </w:rPr>
        <w:t>No data points were excluded.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9FCA56" w:rsidR="00BC3CCE" w:rsidRDefault="008F28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files are uploaded for the following figures:</w:t>
      </w:r>
    </w:p>
    <w:p w14:paraId="7D220959" w14:textId="10F23A27" w:rsidR="008F2870" w:rsidRPr="00505C51" w:rsidRDefault="008F28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2, Figure 2-figure supplement 3, Figure 3, Figure 4, Figure 5, Figure 5-figure supplement 1, Figure 5-figure supplement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2, Figure 6, Figure 7, Figure 8, Figure 10, Figure 11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5B7C6" w14:textId="77777777" w:rsidR="009C1376" w:rsidRDefault="009C1376" w:rsidP="004215FE">
      <w:r>
        <w:separator/>
      </w:r>
    </w:p>
  </w:endnote>
  <w:endnote w:type="continuationSeparator" w:id="0">
    <w:p w14:paraId="7D554BE9" w14:textId="77777777" w:rsidR="009C1376" w:rsidRDefault="009C13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90B585F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F287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7E19" w14:textId="77777777" w:rsidR="009C1376" w:rsidRDefault="009C1376" w:rsidP="004215FE">
      <w:r>
        <w:separator/>
      </w:r>
    </w:p>
  </w:footnote>
  <w:footnote w:type="continuationSeparator" w:id="0">
    <w:p w14:paraId="21521306" w14:textId="77777777" w:rsidR="009C1376" w:rsidRDefault="009C13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3054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6FE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41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870"/>
    <w:rsid w:val="00912B0B"/>
    <w:rsid w:val="009205E9"/>
    <w:rsid w:val="0092438C"/>
    <w:rsid w:val="00941D04"/>
    <w:rsid w:val="00963CEF"/>
    <w:rsid w:val="00993065"/>
    <w:rsid w:val="009A0661"/>
    <w:rsid w:val="009C137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001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77ECA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0DCE729E-08CE-4D5B-80F9-302C72B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CC4A0-4360-4DC5-8954-4AF35E6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Esther Stoeckli</cp:lastModifiedBy>
  <cp:revision>2</cp:revision>
  <dcterms:created xsi:type="dcterms:W3CDTF">2021-01-21T13:04:00Z</dcterms:created>
  <dcterms:modified xsi:type="dcterms:W3CDTF">2021-01-21T13:04:00Z</dcterms:modified>
</cp:coreProperties>
</file>