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9B14" w14:textId="19ECE640" w:rsidR="005E4499" w:rsidRDefault="00BB1A26">
      <w:pPr>
        <w:rPr>
          <w:rFonts w:ascii="Arial" w:hAnsi="Arial" w:cs="Arial"/>
          <w:b/>
          <w:sz w:val="20"/>
          <w:szCs w:val="20"/>
        </w:rPr>
      </w:pPr>
      <w:r w:rsidRPr="00AF3498">
        <w:rPr>
          <w:rFonts w:ascii="Arial" w:hAnsi="Arial" w:cs="Arial"/>
          <w:b/>
          <w:sz w:val="20"/>
          <w:szCs w:val="20"/>
        </w:rPr>
        <w:t xml:space="preserve">Supplemental </w:t>
      </w:r>
      <w:r w:rsidR="005E4499">
        <w:rPr>
          <w:rFonts w:ascii="Arial" w:hAnsi="Arial" w:cs="Arial"/>
          <w:b/>
          <w:sz w:val="20"/>
          <w:szCs w:val="20"/>
        </w:rPr>
        <w:t>File</w:t>
      </w:r>
    </w:p>
    <w:p w14:paraId="7DCFA333" w14:textId="3049E670" w:rsidR="00EF32A6" w:rsidRPr="00AF3498" w:rsidRDefault="00EF32A6" w:rsidP="00EF32A6">
      <w:pPr>
        <w:rPr>
          <w:rFonts w:ascii="Arial" w:hAnsi="Arial" w:cs="Arial"/>
          <w:b/>
          <w:sz w:val="20"/>
          <w:szCs w:val="20"/>
        </w:rPr>
      </w:pPr>
      <w:r w:rsidRPr="00AF3498">
        <w:rPr>
          <w:rFonts w:ascii="Arial" w:hAnsi="Arial" w:cs="Arial"/>
          <w:b/>
          <w:sz w:val="20"/>
          <w:szCs w:val="20"/>
        </w:rPr>
        <w:t xml:space="preserve">Supplementary </w:t>
      </w:r>
      <w:r w:rsidR="005E4499">
        <w:rPr>
          <w:rFonts w:ascii="Arial" w:hAnsi="Arial" w:cs="Arial"/>
          <w:b/>
          <w:sz w:val="20"/>
          <w:szCs w:val="20"/>
        </w:rPr>
        <w:t>File</w:t>
      </w:r>
      <w:r w:rsidRPr="00AF34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="005E4499">
        <w:rPr>
          <w:rFonts w:ascii="Arial" w:hAnsi="Arial" w:cs="Arial"/>
          <w:b/>
          <w:sz w:val="20"/>
          <w:szCs w:val="20"/>
        </w:rPr>
        <w:t>a</w:t>
      </w:r>
      <w:r w:rsidRPr="00AF3498">
        <w:rPr>
          <w:rFonts w:ascii="Arial" w:hAnsi="Arial" w:cs="Arial"/>
          <w:b/>
          <w:sz w:val="20"/>
          <w:szCs w:val="20"/>
        </w:rPr>
        <w:t>. Relative risks of the same type of early-onset cancer with the proband among siblings and mothers by ethnic</w:t>
      </w:r>
      <w:r w:rsidR="005A12C5">
        <w:rPr>
          <w:rFonts w:ascii="Arial" w:hAnsi="Arial" w:cs="Arial"/>
          <w:b/>
          <w:sz w:val="20"/>
          <w:szCs w:val="20"/>
        </w:rPr>
        <w:t xml:space="preserve"> </w:t>
      </w:r>
      <w:r w:rsidRPr="00AF3498">
        <w:rPr>
          <w:rFonts w:ascii="Arial" w:hAnsi="Arial" w:cs="Arial"/>
          <w:b/>
          <w:sz w:val="20"/>
          <w:szCs w:val="20"/>
        </w:rPr>
        <w:t xml:space="preserve">group, 1989 to 2015, California, USA. </w:t>
      </w:r>
    </w:p>
    <w:p w14:paraId="50B3B5E7" w14:textId="77777777" w:rsidR="00EF32A6" w:rsidRPr="005A12C5" w:rsidRDefault="00EF32A6" w:rsidP="00EF32A6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Y="2686"/>
        <w:tblW w:w="13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260"/>
        <w:gridCol w:w="876"/>
        <w:gridCol w:w="1554"/>
        <w:gridCol w:w="900"/>
        <w:gridCol w:w="990"/>
        <w:gridCol w:w="1566"/>
        <w:gridCol w:w="954"/>
        <w:gridCol w:w="916"/>
        <w:gridCol w:w="1964"/>
        <w:gridCol w:w="810"/>
      </w:tblGrid>
      <w:tr w:rsidR="00442B66" w:rsidRPr="00612117" w14:paraId="58BDEC12" w14:textId="77777777" w:rsidTr="00801AB2">
        <w:trPr>
          <w:trHeight w:val="320"/>
        </w:trPr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0C3EB" w14:textId="77777777" w:rsidR="00442B66" w:rsidRPr="00612117" w:rsidRDefault="00442B66" w:rsidP="00442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E8C24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345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2B2BB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Non-Latino White</w:t>
            </w:r>
          </w:p>
        </w:tc>
        <w:tc>
          <w:tcPr>
            <w:tcW w:w="38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F7099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Latino all races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48CF6E0E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2B66" w:rsidRPr="00612117" w14:paraId="53A4A526" w14:textId="77777777" w:rsidTr="00801AB2">
        <w:trPr>
          <w:trHeight w:val="320"/>
        </w:trPr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65857" w14:textId="77777777" w:rsidR="00442B66" w:rsidRPr="00612117" w:rsidRDefault="00442B66" w:rsidP="00442B66">
            <w:pPr>
              <w:rPr>
                <w:rFonts w:ascii="Arial" w:hAnsi="Arial" w:cs="Arial"/>
                <w:sz w:val="20"/>
                <w:szCs w:val="20"/>
              </w:rPr>
            </w:pPr>
            <w:r w:rsidRPr="00612117">
              <w:rPr>
                <w:rFonts w:ascii="Arial" w:hAnsi="Arial" w:cs="Arial"/>
                <w:sz w:val="20"/>
                <w:szCs w:val="20"/>
              </w:rPr>
              <w:t xml:space="preserve">Cancer of the proband </w:t>
            </w:r>
            <w:r w:rsidRPr="00612117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47C75D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No. of Probands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B818C0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affected relatives 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9A28AF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SIR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79E7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No. of Probands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7DDE1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relatives 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7CA9D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SIR (95% CI)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4ECF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No. of Probands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45471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affected relatives 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8452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SIR (95% CI)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1285D3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p-value </w:t>
            </w:r>
            <w:r w:rsidRPr="00612117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2B66" w:rsidRPr="00612117" w14:paraId="7E1F125B" w14:textId="77777777" w:rsidTr="00801AB2">
        <w:trPr>
          <w:trHeight w:val="32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0972A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Hematologic cancers</w:t>
            </w:r>
            <w:r w:rsidRPr="00612117">
              <w:rPr>
                <w:rFonts w:ascii="Arial" w:hAnsi="Arial" w:cs="Arial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0A9429D6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11404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bottom"/>
          </w:tcPr>
          <w:p w14:paraId="7115A8B7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vAlign w:val="bottom"/>
          </w:tcPr>
          <w:p w14:paraId="56A61817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2.68* </w:t>
            </w:r>
          </w:p>
          <w:p w14:paraId="66F67A9A" w14:textId="1C006818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(1.68, 4.06)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A452F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CCA62" w14:textId="77777777" w:rsidR="00442B66" w:rsidRPr="00612117" w:rsidRDefault="00442B66" w:rsidP="00442B66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721CA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2.64 </w:t>
            </w:r>
          </w:p>
          <w:p w14:paraId="257CCED2" w14:textId="707255EC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(0.97, 5.76)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71120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5484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8D35D" w14:textId="77777777" w:rsidR="00442B66" w:rsidRPr="00612117" w:rsidRDefault="00442B66" w:rsidP="00442B66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FB15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1.56 </w:t>
            </w:r>
          </w:p>
          <w:p w14:paraId="17D16F5A" w14:textId="6552478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(0.63, 3.21)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58A99DFF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0.505</w:t>
            </w:r>
          </w:p>
        </w:tc>
      </w:tr>
      <w:tr w:rsidR="00442B66" w:rsidRPr="00612117" w14:paraId="44B6942C" w14:textId="77777777" w:rsidTr="00801AB2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01B48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Solid cancers</w:t>
            </w:r>
            <w:r w:rsidRPr="00612117">
              <w:rPr>
                <w:rFonts w:ascii="Arial" w:hAnsi="Arial" w:cs="Arial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35420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17849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F2798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ED472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6.78* </w:t>
            </w:r>
          </w:p>
          <w:p w14:paraId="6FCEAF22" w14:textId="3CF70D1D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(5.58, 8.16)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19F0A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5471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F2DDC" w14:textId="77777777" w:rsidR="00442B66" w:rsidRPr="00612117" w:rsidRDefault="00442B66" w:rsidP="00442B66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2FFA9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4.41* </w:t>
            </w:r>
          </w:p>
          <w:p w14:paraId="7FEF019F" w14:textId="42B82151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(2.99, 6.25)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3384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7323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B0115" w14:textId="77777777" w:rsidR="00442B66" w:rsidRPr="00612117" w:rsidRDefault="00442B66" w:rsidP="00442B66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255A2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7.94* </w:t>
            </w:r>
          </w:p>
          <w:p w14:paraId="7F5549F5" w14:textId="284323D4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(5.89, 10.47)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33937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0.012</w:t>
            </w:r>
          </w:p>
        </w:tc>
      </w:tr>
      <w:tr w:rsidR="00442B66" w:rsidRPr="00612117" w14:paraId="009A9DBA" w14:textId="77777777" w:rsidTr="00801AB2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F47BC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Leukemias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4FB26B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7C7268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F6A8B4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2.48* </w:t>
            </w:r>
          </w:p>
          <w:p w14:paraId="663E012E" w14:textId="6FE8FB1E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(1.24, 4.45)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0419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20033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90865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2.19 </w:t>
            </w:r>
          </w:p>
          <w:p w14:paraId="2EEE6830" w14:textId="1B76CB11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(0.27, 7.91)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FD41B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4374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8BB0A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E6727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1.45 </w:t>
            </w:r>
          </w:p>
          <w:p w14:paraId="52CC676B" w14:textId="645BE49E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(0.4, 3.72)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A84639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0.996</w:t>
            </w:r>
          </w:p>
        </w:tc>
      </w:tr>
      <w:tr w:rsidR="00442B66" w:rsidRPr="00612117" w14:paraId="40EF640A" w14:textId="77777777" w:rsidTr="00801AB2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191B5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F9BE1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2928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E4D9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78907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5.9* </w:t>
            </w:r>
          </w:p>
          <w:p w14:paraId="61B73810" w14:textId="2CB2F681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(1.61, 15.11)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EB8D8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61A0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08EC8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9.04* </w:t>
            </w:r>
          </w:p>
          <w:p w14:paraId="1F922790" w14:textId="6DA3CD86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(1.86, 26.41)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473B0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6FF80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4C62B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30BFA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442B66" w:rsidRPr="00612117" w14:paraId="585E833F" w14:textId="77777777" w:rsidTr="00801AB2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DB4E4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CNS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15FD3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5739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6090E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4A590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6.19* </w:t>
            </w:r>
          </w:p>
          <w:p w14:paraId="19462B0A" w14:textId="7E40CD65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(3.09, 11.08)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DE704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449C3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1A3E1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5.07* </w:t>
            </w:r>
          </w:p>
          <w:p w14:paraId="2D4E985B" w14:textId="5642674C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(1.38, 12.98)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79EB8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0D381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4FD62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4.66 </w:t>
            </w:r>
          </w:p>
          <w:p w14:paraId="694EF3D2" w14:textId="24A81045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(0.96, 13.61)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CB814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0.788</w:t>
            </w:r>
          </w:p>
        </w:tc>
      </w:tr>
      <w:tr w:rsidR="00442B66" w:rsidRPr="00612117" w14:paraId="2EC59C9D" w14:textId="77777777" w:rsidTr="00801AB2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DF9A1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E64FD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50D08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16093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10.31 </w:t>
            </w:r>
          </w:p>
          <w:p w14:paraId="3F41E4EA" w14:textId="0E20412F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(0.26, 57.44)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7CC42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3E55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2A4AF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49223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703E8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DC827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6579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442B66" w:rsidRPr="00612117" w14:paraId="07A50483" w14:textId="77777777" w:rsidTr="00801AB2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5FBB7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Retinoblastoma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67CA9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94FD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D3E42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454.55* </w:t>
            </w:r>
          </w:p>
          <w:p w14:paraId="60099D69" w14:textId="4692993B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(217.97, 835.93)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8B3F6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CD702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47AD6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200* </w:t>
            </w:r>
          </w:p>
          <w:p w14:paraId="73E13E44" w14:textId="2478BD5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(5.06, 1114.32)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EAF0A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DE1AE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81A2C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636.36* </w:t>
            </w:r>
          </w:p>
          <w:p w14:paraId="5A37C240" w14:textId="2EF97C08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(255.85, 1311.15)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3FCC6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0.446</w:t>
            </w:r>
          </w:p>
        </w:tc>
      </w:tr>
      <w:tr w:rsidR="00442B66" w:rsidRPr="00612117" w14:paraId="19F42147" w14:textId="77777777" w:rsidTr="00801AB2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ABB21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Renal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9BAE8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40890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E2589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15.87 </w:t>
            </w:r>
          </w:p>
          <w:p w14:paraId="46292B38" w14:textId="741A2AF0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(0.4, 88.44)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BD1F2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1F926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FDE2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B471B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399DF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FD9C2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38.46 </w:t>
            </w:r>
          </w:p>
          <w:p w14:paraId="74B2C94A" w14:textId="1BB0C69B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(0.97, 214.29)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10E74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442B66" w:rsidRPr="00612117" w14:paraId="48229399" w14:textId="77777777" w:rsidTr="00801AB2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D6FEB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Hepatic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B5D05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C49B5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463C6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44D30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2155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A4C0D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4828F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1A142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3DD1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4306D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442B66" w:rsidRPr="00612117" w14:paraId="14D0F1F0" w14:textId="77777777" w:rsidTr="00801AB2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53D41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Malignant bone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BDD4D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5A205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58BDB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33BEF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EFE8A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7CF3F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678EE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A2285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B1CE9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0F342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442B66" w:rsidRPr="00612117" w14:paraId="5A82E1AE" w14:textId="77777777" w:rsidTr="00801AB2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E3830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Sarcomas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E6587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9A897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17F73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31.45* </w:t>
            </w:r>
          </w:p>
          <w:p w14:paraId="4C355357" w14:textId="0D22D0D0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(15.08, 57.83)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B0A12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E29BB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1C814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18.87* </w:t>
            </w:r>
          </w:p>
          <w:p w14:paraId="0DA3D8EF" w14:textId="11E9417B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(2.28, 68.16)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5EED0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77EED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557A5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35.97* </w:t>
            </w:r>
          </w:p>
          <w:p w14:paraId="7A7D0A02" w14:textId="4611E32F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(11.68, 83.94)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5EC9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0.687</w:t>
            </w:r>
          </w:p>
        </w:tc>
      </w:tr>
      <w:tr w:rsidR="00442B66" w:rsidRPr="00612117" w14:paraId="17092281" w14:textId="77777777" w:rsidTr="00801AB2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8B536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GCT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CD320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C4BCB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1B3C7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7.71* </w:t>
            </w:r>
          </w:p>
          <w:p w14:paraId="5DA46411" w14:textId="337327FC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(1.59, 22.54)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FB84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DE01A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B0A87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FC903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F6E7A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DE5D6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8.62* </w:t>
            </w:r>
          </w:p>
          <w:p w14:paraId="3D5E17DC" w14:textId="7A40190C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(1.04, 31.14)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62F15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442B66" w:rsidRPr="00612117" w14:paraId="61FB3D41" w14:textId="77777777" w:rsidTr="00801AB2">
        <w:trPr>
          <w:trHeight w:val="32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D7B97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6CFB29B1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bottom"/>
          </w:tcPr>
          <w:p w14:paraId="7A7B6355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vAlign w:val="bottom"/>
          </w:tcPr>
          <w:p w14:paraId="11B539AD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40.68* </w:t>
            </w:r>
          </w:p>
          <w:p w14:paraId="6A9EB3C7" w14:textId="7EEAD333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(26.06, 60.53)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3DBE4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7AAA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7220E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21.33* </w:t>
            </w:r>
          </w:p>
          <w:p w14:paraId="325B5117" w14:textId="59E56A2D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(9.75, 40.49)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2B991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5E431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F8AB5" w14:textId="77777777" w:rsidR="00826B5A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 xml:space="preserve">55.56* </w:t>
            </w:r>
          </w:p>
          <w:p w14:paraId="2E9FF0A9" w14:textId="1836FB9E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(25.4, 105.46)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48E05A76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0.065</w:t>
            </w:r>
          </w:p>
        </w:tc>
      </w:tr>
      <w:tr w:rsidR="00442B66" w:rsidRPr="00612117" w14:paraId="50B7DAEF" w14:textId="77777777" w:rsidTr="00801AB2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9BF06" w14:textId="77777777" w:rsidR="00442B66" w:rsidRPr="00612117" w:rsidRDefault="00442B66" w:rsidP="00442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25645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4701A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D89E2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F8747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5A95F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FA802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D305D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53F3E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81719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AF14C" w14:textId="77777777" w:rsidR="00442B66" w:rsidRPr="00612117" w:rsidRDefault="00442B66" w:rsidP="00442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11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</w:tbl>
    <w:p w14:paraId="19562FC5" w14:textId="0B04112E" w:rsidR="00EF32A6" w:rsidRPr="005A12C5" w:rsidRDefault="00EF32A6" w:rsidP="00EF32A6">
      <w:pPr>
        <w:rPr>
          <w:rFonts w:ascii="Arial" w:hAnsi="Arial" w:cs="Arial"/>
          <w:sz w:val="20"/>
          <w:szCs w:val="20"/>
        </w:rPr>
      </w:pPr>
    </w:p>
    <w:p w14:paraId="17E3DF48" w14:textId="77777777" w:rsidR="002014FE" w:rsidRDefault="002014FE" w:rsidP="00EF32A6">
      <w:pPr>
        <w:rPr>
          <w:rFonts w:ascii="Arial" w:hAnsi="Arial" w:cs="Arial"/>
          <w:sz w:val="20"/>
          <w:szCs w:val="20"/>
          <w:vertAlign w:val="superscript"/>
        </w:rPr>
      </w:pPr>
    </w:p>
    <w:p w14:paraId="1A734BAC" w14:textId="173CF085" w:rsidR="00EF32A6" w:rsidRDefault="00EF32A6" w:rsidP="00EF32A6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  <w:vertAlign w:val="superscript"/>
        </w:rPr>
        <w:lastRenderedPageBreak/>
        <w:t xml:space="preserve">† </w:t>
      </w:r>
      <w:r w:rsidRPr="00AF3498">
        <w:rPr>
          <w:rFonts w:ascii="Arial" w:hAnsi="Arial" w:cs="Arial"/>
          <w:sz w:val="20"/>
          <w:szCs w:val="20"/>
        </w:rPr>
        <w:t>Cancers were classified into subgroups as defined by the International Classification of Childhood Cancer, Third edition (ICCC-3, November 2012) (</w:t>
      </w:r>
      <w:hyperlink r:id="rId4" w:history="1">
        <w:r w:rsidRPr="00AF3498">
          <w:rPr>
            <w:rStyle w:val="Hyperlink"/>
            <w:rFonts w:ascii="Arial" w:hAnsi="Arial" w:cs="Arial"/>
            <w:sz w:val="20"/>
            <w:szCs w:val="20"/>
          </w:rPr>
          <w:t>https://seer.cancer.gov/iccc/iccc3.html</w:t>
        </w:r>
      </w:hyperlink>
      <w:r w:rsidRPr="00AF3498">
        <w:rPr>
          <w:rFonts w:ascii="Arial" w:hAnsi="Arial" w:cs="Arial"/>
          <w:sz w:val="20"/>
          <w:szCs w:val="20"/>
        </w:rPr>
        <w:t xml:space="preserve">). </w:t>
      </w:r>
    </w:p>
    <w:p w14:paraId="542AB450" w14:textId="77777777" w:rsidR="00EF32A6" w:rsidRPr="00AF3498" w:rsidRDefault="00EF32A6" w:rsidP="00EF32A6">
      <w:pPr>
        <w:rPr>
          <w:rFonts w:ascii="Arial" w:hAnsi="Arial" w:cs="Arial"/>
          <w:sz w:val="20"/>
          <w:szCs w:val="20"/>
        </w:rPr>
      </w:pPr>
      <w:r w:rsidRPr="00DC266D">
        <w:rPr>
          <w:rFonts w:ascii="Arial" w:hAnsi="Arial" w:cs="Arial"/>
          <w:color w:val="000000"/>
          <w:sz w:val="20"/>
          <w:szCs w:val="20"/>
          <w:vertAlign w:val="superscript"/>
        </w:rPr>
        <w:t xml:space="preserve">§ </w:t>
      </w:r>
      <w:r>
        <w:rPr>
          <w:rFonts w:ascii="Arial" w:hAnsi="Arial" w:cs="Arial"/>
          <w:color w:val="000000"/>
          <w:sz w:val="20"/>
          <w:szCs w:val="20"/>
        </w:rPr>
        <w:t xml:space="preserve">Affected relatives include mother and siblings of the proband diagnosed with early-onset cancer under 26 years of age. </w:t>
      </w:r>
    </w:p>
    <w:p w14:paraId="05544F10" w14:textId="77777777" w:rsidR="00EF32A6" w:rsidRPr="00AF3498" w:rsidRDefault="00EF32A6" w:rsidP="00EF32A6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  <w:vertAlign w:val="superscript"/>
        </w:rPr>
        <w:t>‡</w:t>
      </w:r>
      <w:r w:rsidRPr="00AF3498">
        <w:rPr>
          <w:rFonts w:ascii="Arial" w:hAnsi="Arial" w:cs="Arial"/>
          <w:sz w:val="20"/>
          <w:szCs w:val="20"/>
        </w:rPr>
        <w:t xml:space="preserve"> p-value comparing the SIRs between non-Latino White and Latino all races using an approximate Chi-squared test. </w:t>
      </w:r>
    </w:p>
    <w:p w14:paraId="0E69BECE" w14:textId="77777777" w:rsidR="00EF32A6" w:rsidRPr="00AF3498" w:rsidRDefault="00EF32A6" w:rsidP="00EF32A6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  <w:vertAlign w:val="superscript"/>
        </w:rPr>
        <w:t xml:space="preserve">¶ </w:t>
      </w:r>
      <w:r w:rsidRPr="00AF3498">
        <w:rPr>
          <w:rFonts w:ascii="Arial" w:hAnsi="Arial" w:cs="Arial"/>
          <w:sz w:val="20"/>
          <w:szCs w:val="20"/>
        </w:rPr>
        <w:t xml:space="preserve">Hematologic cancers include group 1, leukemias, myeloproliferative diseases, and myelodysplastic diseases; group 2, lymphomas and reticuloendothelial neoplasms. Solid cancers include I group 3, CNS and miscellaneous intracranial and intraspinal neoplasms; group 4, neuroblastoma and other peripheral nervous cell tumors; group 5, retinoblastoma; group 6, renal tumors; group 7, hepatic tumors; group 8, malignant bone tumors; group 9, soft tissue and other extraosseous sarcomas; group 10, germ cell tumors, trophoblastic tumors, and neoplasms of gonads; group 11, other malignant epithelial neoplasms and malignant melanomas; group 12, other and unspecified malignant neoplasms. </w:t>
      </w:r>
    </w:p>
    <w:p w14:paraId="09C99BD6" w14:textId="77777777" w:rsidR="00EF32A6" w:rsidRPr="00AF3498" w:rsidRDefault="00EF32A6" w:rsidP="00EF32A6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</w:rPr>
        <w:t xml:space="preserve">SIR, Standardized incidence ratio. CI, confidence interval. </w:t>
      </w:r>
    </w:p>
    <w:p w14:paraId="166C20A9" w14:textId="77777777" w:rsidR="00EF32A6" w:rsidRPr="00AF3498" w:rsidRDefault="00EF32A6" w:rsidP="00EF32A6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</w:rPr>
        <w:t xml:space="preserve">* Statistically significant standardized incidence ratio with p&lt;0.05 assuming a Poisson distribution. </w:t>
      </w:r>
    </w:p>
    <w:p w14:paraId="4D2DA48C" w14:textId="77777777" w:rsidR="00EF32A6" w:rsidRPr="00AF3498" w:rsidRDefault="00EF32A6" w:rsidP="00EF32A6">
      <w:pPr>
        <w:rPr>
          <w:rFonts w:ascii="Arial" w:hAnsi="Arial" w:cs="Arial"/>
          <w:sz w:val="20"/>
          <w:szCs w:val="20"/>
        </w:rPr>
      </w:pPr>
    </w:p>
    <w:p w14:paraId="6B0E6EB1" w14:textId="77777777" w:rsidR="00EF32A6" w:rsidRPr="0020138A" w:rsidRDefault="00EF32A6" w:rsidP="00EF32A6">
      <w:pPr>
        <w:rPr>
          <w:rFonts w:ascii="Arial" w:hAnsi="Arial" w:cs="Arial"/>
          <w:b/>
          <w:sz w:val="20"/>
          <w:szCs w:val="20"/>
        </w:rPr>
      </w:pPr>
      <w:r w:rsidRPr="00AF3498">
        <w:rPr>
          <w:rFonts w:ascii="Arial" w:hAnsi="Arial" w:cs="Arial"/>
          <w:b/>
          <w:sz w:val="20"/>
          <w:szCs w:val="20"/>
        </w:rPr>
        <w:br w:type="page"/>
      </w:r>
    </w:p>
    <w:p w14:paraId="5D13168E" w14:textId="6B0C1DC5" w:rsidR="001C352A" w:rsidRPr="00AF3498" w:rsidRDefault="00975FDC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b/>
          <w:sz w:val="20"/>
          <w:szCs w:val="20"/>
        </w:rPr>
        <w:lastRenderedPageBreak/>
        <w:t xml:space="preserve">Supplemental </w:t>
      </w:r>
      <w:r w:rsidR="005E4499">
        <w:rPr>
          <w:rFonts w:ascii="Arial" w:hAnsi="Arial" w:cs="Arial"/>
          <w:b/>
          <w:sz w:val="20"/>
          <w:szCs w:val="20"/>
        </w:rPr>
        <w:t>File</w:t>
      </w:r>
      <w:r w:rsidR="003C3988" w:rsidRPr="00AF3498">
        <w:rPr>
          <w:rFonts w:ascii="Arial" w:hAnsi="Arial" w:cs="Arial"/>
          <w:b/>
          <w:sz w:val="20"/>
          <w:szCs w:val="20"/>
        </w:rPr>
        <w:t xml:space="preserve"> </w:t>
      </w:r>
      <w:r w:rsidR="005E4499">
        <w:rPr>
          <w:rFonts w:ascii="Arial" w:hAnsi="Arial" w:cs="Arial"/>
          <w:b/>
          <w:sz w:val="20"/>
          <w:szCs w:val="20"/>
        </w:rPr>
        <w:t>1b</w:t>
      </w:r>
      <w:r w:rsidR="001C352A" w:rsidRPr="00AF3498">
        <w:rPr>
          <w:rFonts w:ascii="Arial" w:hAnsi="Arial" w:cs="Arial"/>
          <w:b/>
          <w:sz w:val="20"/>
          <w:szCs w:val="20"/>
        </w:rPr>
        <w:t xml:space="preserve">. </w:t>
      </w:r>
      <w:r w:rsidR="00FB1003" w:rsidRPr="00AF3498">
        <w:rPr>
          <w:rFonts w:ascii="Arial" w:hAnsi="Arial" w:cs="Arial"/>
          <w:b/>
          <w:sz w:val="20"/>
          <w:szCs w:val="20"/>
        </w:rPr>
        <w:t>Relative r</w:t>
      </w:r>
      <w:r w:rsidR="00B9564D" w:rsidRPr="00AF3498">
        <w:rPr>
          <w:rFonts w:ascii="Arial" w:hAnsi="Arial" w:cs="Arial"/>
          <w:b/>
          <w:sz w:val="20"/>
          <w:szCs w:val="20"/>
        </w:rPr>
        <w:t xml:space="preserve">isks of </w:t>
      </w:r>
      <w:r w:rsidR="00FB1003" w:rsidRPr="00AF3498">
        <w:rPr>
          <w:rFonts w:ascii="Arial" w:hAnsi="Arial" w:cs="Arial"/>
          <w:b/>
          <w:sz w:val="20"/>
          <w:szCs w:val="20"/>
        </w:rPr>
        <w:t xml:space="preserve">siblings and mothers for </w:t>
      </w:r>
      <w:r w:rsidR="00B9564D" w:rsidRPr="00AF3498">
        <w:rPr>
          <w:rFonts w:ascii="Arial" w:hAnsi="Arial" w:cs="Arial"/>
          <w:b/>
          <w:sz w:val="20"/>
          <w:szCs w:val="20"/>
        </w:rPr>
        <w:t xml:space="preserve">a specific type of </w:t>
      </w:r>
      <w:r w:rsidR="00281DFA" w:rsidRPr="00AF3498">
        <w:rPr>
          <w:rFonts w:ascii="Arial" w:hAnsi="Arial" w:cs="Arial"/>
          <w:b/>
          <w:sz w:val="20"/>
          <w:szCs w:val="20"/>
        </w:rPr>
        <w:t xml:space="preserve">early-onset </w:t>
      </w:r>
      <w:r w:rsidR="00B9564D" w:rsidRPr="00AF3498">
        <w:rPr>
          <w:rFonts w:ascii="Arial" w:hAnsi="Arial" w:cs="Arial"/>
          <w:b/>
          <w:sz w:val="20"/>
          <w:szCs w:val="20"/>
        </w:rPr>
        <w:t xml:space="preserve">cancer </w:t>
      </w:r>
      <w:r w:rsidR="00513E76" w:rsidRPr="00AF3498">
        <w:rPr>
          <w:rFonts w:ascii="Arial" w:hAnsi="Arial" w:cs="Arial"/>
          <w:b/>
          <w:sz w:val="20"/>
          <w:szCs w:val="20"/>
        </w:rPr>
        <w:t xml:space="preserve">(diagnosed 0 to 26 years of age) </w:t>
      </w:r>
      <w:r w:rsidR="00B9564D" w:rsidRPr="00AF3498">
        <w:rPr>
          <w:rFonts w:ascii="Arial" w:hAnsi="Arial" w:cs="Arial"/>
          <w:b/>
          <w:sz w:val="20"/>
          <w:szCs w:val="20"/>
        </w:rPr>
        <w:t>given a proband with cancer</w:t>
      </w:r>
      <w:r w:rsidR="00281DFA" w:rsidRPr="00AF3498">
        <w:rPr>
          <w:rFonts w:ascii="Arial" w:hAnsi="Arial" w:cs="Arial"/>
          <w:b/>
          <w:sz w:val="20"/>
          <w:szCs w:val="20"/>
        </w:rPr>
        <w:t>, 1989 to 2015, California, USA.</w:t>
      </w:r>
    </w:p>
    <w:tbl>
      <w:tblPr>
        <w:tblW w:w="12278" w:type="dxa"/>
        <w:tblLook w:val="04A0" w:firstRow="1" w:lastRow="0" w:firstColumn="1" w:lastColumn="0" w:noHBand="0" w:noVBand="1"/>
      </w:tblPr>
      <w:tblGrid>
        <w:gridCol w:w="3240"/>
        <w:gridCol w:w="4230"/>
        <w:gridCol w:w="1260"/>
        <w:gridCol w:w="3548"/>
      </w:tblGrid>
      <w:tr w:rsidR="00731BC3" w:rsidRPr="00AA3C72" w14:paraId="5E185C43" w14:textId="77777777" w:rsidTr="007B19EA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49751" w14:textId="274BAD84" w:rsidR="00731BC3" w:rsidRPr="00AA3C72" w:rsidRDefault="00731BC3" w:rsidP="001022E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Cancer of the proband</w:t>
            </w:r>
            <w:r w:rsidR="00BE0446" w:rsidRPr="00AA3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0446" w:rsidRPr="00AA3C72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DE6CC" w14:textId="719637DD" w:rsidR="00731BC3" w:rsidRPr="00AA3C72" w:rsidRDefault="00731BC3" w:rsidP="001022E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Cancer of the </w:t>
            </w:r>
            <w:r w:rsidR="007B19EA" w:rsidRPr="00AA3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relative </w:t>
            </w:r>
            <w:r w:rsidR="007B19EA" w:rsidRPr="00AA3C7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2149" w14:textId="6985438F" w:rsidR="00731BC3" w:rsidRPr="00AA3C72" w:rsidRDefault="00731BC3" w:rsidP="001022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</w:t>
            </w:r>
            <w:r w:rsidR="007B19EA" w:rsidRPr="00AA3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affected relatives </w:t>
            </w:r>
            <w:r w:rsidR="007B19EA" w:rsidRPr="00AA3C7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5CD0E" w14:textId="77777777" w:rsidR="00731BC3" w:rsidRPr="00AA3C72" w:rsidRDefault="00731BC3" w:rsidP="001022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sz w:val="20"/>
                <w:szCs w:val="20"/>
              </w:rPr>
              <w:t>SIR (95% CI)</w:t>
            </w:r>
          </w:p>
        </w:tc>
      </w:tr>
      <w:tr w:rsidR="00731BC3" w:rsidRPr="00AA3C72" w14:paraId="55D34BF8" w14:textId="77777777" w:rsidTr="007B19EA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6FCC" w14:textId="77777777" w:rsidR="00731BC3" w:rsidRPr="00AA3C72" w:rsidRDefault="00731BC3" w:rsidP="001022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CFCE" w14:textId="77777777" w:rsidR="00731BC3" w:rsidRPr="00AA3C72" w:rsidRDefault="00731BC3" w:rsidP="001022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04DA" w14:textId="77777777" w:rsidR="00731BC3" w:rsidRPr="00AA3C72" w:rsidRDefault="00731BC3" w:rsidP="001022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F212" w14:textId="77777777" w:rsidR="00731BC3" w:rsidRPr="00AA3C72" w:rsidRDefault="00731BC3" w:rsidP="001022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C4F" w:rsidRPr="00AA3C72" w14:paraId="0A2C904D" w14:textId="77777777" w:rsidTr="007B19EA">
        <w:trPr>
          <w:trHeight w:val="320"/>
        </w:trPr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421C" w14:textId="3ECAE954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Leukemias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DEB" w14:textId="5D2C72E5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Leukemias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00BC" w14:textId="2C9B9222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DBC3" w14:textId="43009677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2.48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(1.24, 4.45)</w:t>
            </w:r>
          </w:p>
        </w:tc>
      </w:tr>
      <w:tr w:rsidR="008E1C4F" w:rsidRPr="00AA3C72" w14:paraId="0A240E68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FE2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FDDB" w14:textId="0517B567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A4F5" w14:textId="406F251C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C8CD" w14:textId="2BD2B2F4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2.46 (0.9, 5.35)</w:t>
            </w:r>
          </w:p>
        </w:tc>
      </w:tr>
      <w:tr w:rsidR="008E1C4F" w:rsidRPr="00AA3C72" w14:paraId="66CDDF8B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6C85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01C2" w14:textId="4F1501A9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CNS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4858" w14:textId="675BBF4F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89E5" w14:textId="15D1A26B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2.02 (0.74, 4.4)</w:t>
            </w:r>
          </w:p>
        </w:tc>
      </w:tr>
      <w:tr w:rsidR="008E1C4F" w:rsidRPr="00AA3C72" w14:paraId="15B9D38F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D109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EB36" w14:textId="04912DD4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Hepatic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3F27" w14:textId="09241A4D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054B" w14:textId="7ECF6D0A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0.41 (0.01, 2.28)</w:t>
            </w:r>
          </w:p>
        </w:tc>
      </w:tr>
      <w:tr w:rsidR="008E1C4F" w:rsidRPr="00AA3C72" w14:paraId="36C4E813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C91A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AE1B" w14:textId="58A3C1FE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1C79" w14:textId="1AED09A2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5D02" w14:textId="089922E2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7.36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(3.18, 14.5)</w:t>
            </w:r>
          </w:p>
        </w:tc>
      </w:tr>
      <w:tr w:rsidR="008E1C4F" w:rsidRPr="00AA3C72" w14:paraId="75EE2DF5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C48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55A8" w14:textId="5A634BAD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DD28" w14:textId="03D8D782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79A" w14:textId="75DBEECC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3.51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(1.29, 7.64)</w:t>
            </w:r>
          </w:p>
        </w:tc>
      </w:tr>
      <w:tr w:rsidR="008E1C4F" w:rsidRPr="00AA3C72" w14:paraId="28A3BC95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06FD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702D5" w14:textId="6FB2C59D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486F0" w14:textId="25FE0B4E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56295" w14:textId="1164F8E1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5.37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(2.86, 9.18)</w:t>
            </w:r>
          </w:p>
        </w:tc>
      </w:tr>
      <w:tr w:rsidR="008E1C4F" w:rsidRPr="00AA3C72" w14:paraId="25D0F823" w14:textId="77777777" w:rsidTr="007B19EA">
        <w:trPr>
          <w:trHeight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5A6D" w14:textId="2F271D8B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C736" w14:textId="062E5134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Leukemias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44A0" w14:textId="40E36528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7BD2" w14:textId="69AC9173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7.47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(3, 15.39)</w:t>
            </w:r>
          </w:p>
        </w:tc>
      </w:tr>
      <w:tr w:rsidR="008E1C4F" w:rsidRPr="00AA3C72" w14:paraId="5E91E1EF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302E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29E8" w14:textId="7C351359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0EA" w14:textId="4778F575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DFC9" w14:textId="1C54CE15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(1.61, 15.11)</w:t>
            </w:r>
          </w:p>
        </w:tc>
      </w:tr>
      <w:tr w:rsidR="008E1C4F" w:rsidRPr="00AA3C72" w14:paraId="53F7AB49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6558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9A71" w14:textId="7B0DCF44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CNS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A0BE" w14:textId="2CB72215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420C" w14:textId="6FAC9EB2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2.89 (0.35, 10.46)</w:t>
            </w:r>
          </w:p>
        </w:tc>
      </w:tr>
      <w:tr w:rsidR="008E1C4F" w:rsidRPr="00AA3C72" w14:paraId="17A93417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030F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33BC" w14:textId="34C5AAA6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29B" w14:textId="7CB20D83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6660" w14:textId="5D4AC099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15.38 (0.39, 85.72)</w:t>
            </w:r>
          </w:p>
        </w:tc>
      </w:tr>
      <w:tr w:rsidR="008E1C4F" w:rsidRPr="00AA3C72" w14:paraId="7AA85578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0735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6694" w14:textId="12AD23E9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Retinoblastoma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0BF0" w14:textId="5E3C7974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96AD" w14:textId="7C72C548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(1.01, 222.86)</w:t>
            </w:r>
          </w:p>
        </w:tc>
      </w:tr>
      <w:tr w:rsidR="008E1C4F" w:rsidRPr="00AA3C72" w14:paraId="4EAFFA4E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C8B8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F285" w14:textId="522944B3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Renal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8A38" w14:textId="5BA60005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E8F" w14:textId="0404E05D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12.99 (0.33, 72.36)</w:t>
            </w:r>
          </w:p>
        </w:tc>
      </w:tr>
      <w:tr w:rsidR="008E1C4F" w:rsidRPr="00AA3C72" w14:paraId="071758D1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71AE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F6E7" w14:textId="0A69D48C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DBD3" w14:textId="76E076AD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D57" w14:textId="49830F01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7.07 (0.86, 25.53)</w:t>
            </w:r>
          </w:p>
        </w:tc>
      </w:tr>
      <w:tr w:rsidR="008E1C4F" w:rsidRPr="00AA3C72" w14:paraId="79C36AB0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04F9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D06" w14:textId="779F43F5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54B4" w14:textId="539F475E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58CD" w14:textId="05D05A33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1.93 (0.05, 10.78)</w:t>
            </w:r>
          </w:p>
        </w:tc>
      </w:tr>
      <w:tr w:rsidR="008E1C4F" w:rsidRPr="00AA3C72" w14:paraId="27A7C8E1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0E74F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6A7D4" w14:textId="0DBCA7B4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3998" w14:textId="2C8D6678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3768D" w14:textId="7E504821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2.67 (0.32, 9.65)</w:t>
            </w:r>
          </w:p>
        </w:tc>
      </w:tr>
      <w:tr w:rsidR="008E1C4F" w:rsidRPr="00AA3C72" w14:paraId="1AAE69A7" w14:textId="77777777" w:rsidTr="007B19EA">
        <w:trPr>
          <w:trHeight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286B" w14:textId="2558022B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CNS tumors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720E" w14:textId="7A3146E0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Leukemias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4D31" w14:textId="02B7C5B3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9EEB" w14:textId="42F80F85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1.94 (0.63, 4.53)</w:t>
            </w:r>
          </w:p>
        </w:tc>
      </w:tr>
      <w:tr w:rsidR="008E1C4F" w:rsidRPr="00AA3C72" w14:paraId="791AB0A2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DBB3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2611" w14:textId="3AD6A8CC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0AF5" w14:textId="1DB63D16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ABEE" w14:textId="3A6E7721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1.31 (0.16, 4.72)</w:t>
            </w:r>
          </w:p>
        </w:tc>
      </w:tr>
      <w:tr w:rsidR="008E1C4F" w:rsidRPr="00AA3C72" w14:paraId="6B8A3D42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3BA1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DDF" w14:textId="12EE2A0F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CNS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5833" w14:textId="1AACA834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34A3" w14:textId="5A074A33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6.19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(3.09, 11.08)</w:t>
            </w:r>
          </w:p>
        </w:tc>
      </w:tr>
      <w:tr w:rsidR="008E1C4F" w:rsidRPr="00AA3C72" w14:paraId="61B25F53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0A7C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F41D" w14:textId="12580F36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Renal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7CD" w14:textId="3499363A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9A2B" w14:textId="5065BF58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4.29 (0.11, 23.91)</w:t>
            </w:r>
          </w:p>
        </w:tc>
      </w:tr>
      <w:tr w:rsidR="008E1C4F" w:rsidRPr="00AA3C72" w14:paraId="05CBBB41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EF29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C2F8" w14:textId="714F58B4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471" w14:textId="2CBAF6AB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5C46" w14:textId="64B667DB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8.97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(3.29, 19.52)</w:t>
            </w:r>
          </w:p>
        </w:tc>
      </w:tr>
      <w:tr w:rsidR="008E1C4F" w:rsidRPr="00AA3C72" w14:paraId="4F2C399A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6D93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8CC0" w14:textId="581C183E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6E66" w14:textId="58DEB659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44D4" w14:textId="6FD43341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1.81 (0.22, 6.55)</w:t>
            </w:r>
          </w:p>
        </w:tc>
      </w:tr>
      <w:tr w:rsidR="008E1C4F" w:rsidRPr="00AA3C72" w14:paraId="73EF1B94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B8D0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E4AC" w14:textId="059DD06B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5D8C" w14:textId="1C483E96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6A48" w14:textId="44BB3AE3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6.37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(3.05, 11.71)</w:t>
            </w:r>
          </w:p>
        </w:tc>
      </w:tr>
      <w:tr w:rsidR="008E1C4F" w:rsidRPr="00AA3C72" w14:paraId="70E4700B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1EB49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C265C" w14:textId="04F5BB24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88544" w14:textId="5630A5CA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1624A" w14:textId="0E75FE78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0.65 (0.02, 3.64)</w:t>
            </w:r>
          </w:p>
        </w:tc>
      </w:tr>
      <w:tr w:rsidR="008E1C4F" w:rsidRPr="00AA3C72" w14:paraId="21EB2FFF" w14:textId="77777777" w:rsidTr="007B19EA">
        <w:trPr>
          <w:trHeight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5AEC" w14:textId="44E96B2F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Neuroblastoma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C33" w14:textId="703A2525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B0C6" w14:textId="14478AC2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93BA" w14:textId="7CF1DE5A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2.23 (0.06, 12.41)</w:t>
            </w:r>
          </w:p>
        </w:tc>
      </w:tr>
      <w:tr w:rsidR="008E1C4F" w:rsidRPr="00AA3C72" w14:paraId="0987AE18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12EA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8D92" w14:textId="27D68D15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0FD5" w14:textId="5FFF896E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6EC0" w14:textId="30B5AFD9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10.31 (0.26, 57.44)</w:t>
            </w:r>
          </w:p>
        </w:tc>
      </w:tr>
      <w:tr w:rsidR="008E1C4F" w:rsidRPr="00AA3C72" w14:paraId="175C4C51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8963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7D6B" w14:textId="19EBF117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65A2" w14:textId="129FC974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7AF1" w14:textId="292FBC7E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4.78 (0.12, 26.66)</w:t>
            </w:r>
          </w:p>
        </w:tc>
      </w:tr>
      <w:tr w:rsidR="008E1C4F" w:rsidRPr="00AA3C72" w14:paraId="0094B90A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6DF5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2220" w14:textId="10A63D8E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0277" w14:textId="7957B916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87F0" w14:textId="0280518D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3.33 (0.08, 18.57)</w:t>
            </w:r>
          </w:p>
        </w:tc>
      </w:tr>
      <w:tr w:rsidR="008E1C4F" w:rsidRPr="00AA3C72" w14:paraId="02869BD3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669C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4E6E" w14:textId="5546945B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C82" w14:textId="69B7C430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0772" w14:textId="1A7C83FA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5.09 (0.62, 18.38)</w:t>
            </w:r>
          </w:p>
        </w:tc>
      </w:tr>
      <w:tr w:rsidR="008E1C4F" w:rsidRPr="00AA3C72" w14:paraId="565A5F72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4A75A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4D5EF" w14:textId="754F23BD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FD8B6" w14:textId="56E6D6F8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7CEC" w14:textId="6457CEA8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2.23 (0.06, 12.41)</w:t>
            </w:r>
          </w:p>
        </w:tc>
      </w:tr>
      <w:tr w:rsidR="008E1C4F" w:rsidRPr="00AA3C72" w14:paraId="53778DF7" w14:textId="77777777" w:rsidTr="007B19EA">
        <w:trPr>
          <w:trHeight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800A" w14:textId="2842C4CC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Retinoblastoma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E17D" w14:textId="566B03E6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5ACA" w14:textId="3AFE1481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88AA" w14:textId="708C27C2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4.5 (0.11, 25.1)</w:t>
            </w:r>
          </w:p>
        </w:tc>
      </w:tr>
      <w:tr w:rsidR="008E1C4F" w:rsidRPr="00AA3C72" w14:paraId="31164BDD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1D04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E596" w14:textId="09BD7B38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Retinoblastoma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A21A" w14:textId="210951F6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D3C7" w14:textId="5DCEF9BE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454.55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(217.97, 835.93)</w:t>
            </w:r>
          </w:p>
        </w:tc>
      </w:tr>
      <w:tr w:rsidR="008E1C4F" w:rsidRPr="00AA3C72" w14:paraId="393B5573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B37DFB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F4E39F" w14:textId="5097C8B9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Malignant bone tumors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CD11A5" w14:textId="0E1F3E61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2ABA57" w14:textId="47EED061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4.5 (0.11, 25.1)</w:t>
            </w:r>
          </w:p>
        </w:tc>
      </w:tr>
      <w:tr w:rsidR="008E1C4F" w:rsidRPr="00AA3C72" w14:paraId="0691CE7F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49FF4F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D44E12" w14:textId="320E2C06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C3D040" w14:textId="66AA8A84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18D435" w14:textId="7D140B76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9.52 (0.24, 53.06)</w:t>
            </w:r>
          </w:p>
        </w:tc>
      </w:tr>
      <w:tr w:rsidR="008E1C4F" w:rsidRPr="00AA3C72" w14:paraId="67704FAA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C36F9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5C05B" w14:textId="5DD629DF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12AFD" w14:textId="49188462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B1423" w14:textId="3A3E4C86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5.24 (0.13, 29.17)</w:t>
            </w:r>
          </w:p>
        </w:tc>
      </w:tr>
      <w:tr w:rsidR="008E1C4F" w:rsidRPr="00AA3C72" w14:paraId="4059F795" w14:textId="77777777" w:rsidTr="007B19EA">
        <w:trPr>
          <w:trHeight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3D92" w14:textId="236CCB1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Renal tumors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CD2D" w14:textId="1AAB6691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0799" w14:textId="023F7FB6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98E" w14:textId="459F0B6E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3.02 (0.08, 16.83)</w:t>
            </w:r>
          </w:p>
        </w:tc>
      </w:tr>
      <w:tr w:rsidR="008E1C4F" w:rsidRPr="00AA3C72" w14:paraId="1A4A6627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F7A7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AA6A" w14:textId="2F269E4C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CNS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A229" w14:textId="4EACB457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0D5D" w14:textId="18761067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2.37 (0.06, 13.2)</w:t>
            </w:r>
          </w:p>
        </w:tc>
      </w:tr>
      <w:tr w:rsidR="008E1C4F" w:rsidRPr="00AA3C72" w14:paraId="718E8F2D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B6F1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0E0C" w14:textId="702E0A61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Renal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BBAC" w14:textId="5CC61CD2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12AE" w14:textId="7085D1E5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15.87 (0.4, 88.44)</w:t>
            </w:r>
          </w:p>
        </w:tc>
      </w:tr>
      <w:tr w:rsidR="008E1C4F" w:rsidRPr="00AA3C72" w14:paraId="65DEBE08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95C1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CFDF" w14:textId="0E7F9C24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9825" w14:textId="0C02B000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9FA7" w14:textId="5B92EE57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13.33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(1.61, 48.16)</w:t>
            </w:r>
          </w:p>
        </w:tc>
      </w:tr>
      <w:tr w:rsidR="008E1C4F" w:rsidRPr="00AA3C72" w14:paraId="40A6569E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161E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553D" w14:textId="50EDBA5B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E4EB" w14:textId="0CCD2050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513C" w14:textId="6009D24E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4.42 (0.11, 24.65)</w:t>
            </w:r>
          </w:p>
        </w:tc>
      </w:tr>
      <w:tr w:rsidR="008E1C4F" w:rsidRPr="00AA3C72" w14:paraId="5C9CF9EA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5C139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26081" w14:textId="3C849F14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D0291" w14:textId="7BA82723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83604" w14:textId="684FE1B6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9.17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(1.89, 26.81)</w:t>
            </w:r>
          </w:p>
        </w:tc>
      </w:tr>
      <w:tr w:rsidR="008E1C4F" w:rsidRPr="00AA3C72" w14:paraId="4C5D9424" w14:textId="77777777" w:rsidTr="007B19EA">
        <w:trPr>
          <w:trHeight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D3EC" w14:textId="5A42AD41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Hepatic tumors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ED7D" w14:textId="6CCFA684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Leukemias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8557" w14:textId="79A29BE1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C4D2" w14:textId="370AA068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4.08 (0.1, 22.74)</w:t>
            </w:r>
          </w:p>
        </w:tc>
      </w:tr>
      <w:tr w:rsidR="008E1C4F" w:rsidRPr="00AA3C72" w14:paraId="100FD454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1A2F5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5836B" w14:textId="59168346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F87B9" w14:textId="19773F71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6949B" w14:textId="1D19F08C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9.52 (0.24, 53.06)</w:t>
            </w:r>
          </w:p>
        </w:tc>
      </w:tr>
      <w:tr w:rsidR="008E1C4F" w:rsidRPr="00AA3C72" w14:paraId="013D4E5B" w14:textId="77777777" w:rsidTr="007B19EA">
        <w:trPr>
          <w:trHeight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F97A" w14:textId="798A8FE5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Malignant bone tumors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9357" w14:textId="6A067111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Leukemias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3829" w14:textId="67223A89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3D10" w14:textId="08385E14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14.49 (0.37, 80.75)</w:t>
            </w:r>
          </w:p>
        </w:tc>
      </w:tr>
      <w:tr w:rsidR="008E1C4F" w:rsidRPr="00AA3C72" w14:paraId="57E9C5B8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A4B37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43C39" w14:textId="36E869DC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715DF" w14:textId="73C88663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EEA92" w14:textId="7821A07E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16.39 (0.41, 91.34)</w:t>
            </w:r>
          </w:p>
        </w:tc>
      </w:tr>
      <w:tr w:rsidR="008E1C4F" w:rsidRPr="00AA3C72" w14:paraId="528EC669" w14:textId="77777777" w:rsidTr="007B19EA">
        <w:trPr>
          <w:trHeight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ADBC" w14:textId="1F348FA5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Sarcomas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35F" w14:textId="0BC609C7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Leukemias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D331" w14:textId="54007AA1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AD99" w14:textId="2ECE56AC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7.01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(3.03, 13.82)</w:t>
            </w:r>
          </w:p>
        </w:tc>
      </w:tr>
      <w:tr w:rsidR="008E1C4F" w:rsidRPr="00AA3C72" w14:paraId="591986FD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7F7D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B3FB" w14:textId="28762E15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684C" w14:textId="0164CD9E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94A" w14:textId="5D8A5068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1.37 (0.03, 7.61)</w:t>
            </w:r>
          </w:p>
        </w:tc>
      </w:tr>
      <w:tr w:rsidR="008E1C4F" w:rsidRPr="00AA3C72" w14:paraId="0774CECD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8289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8774" w14:textId="747F7521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CNS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4423" w14:textId="34C6C480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DF1B" w14:textId="3CDFE0DF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8.62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(3.47, 17.76)</w:t>
            </w:r>
          </w:p>
        </w:tc>
      </w:tr>
      <w:tr w:rsidR="008E1C4F" w:rsidRPr="00AA3C72" w14:paraId="2A8BAB2C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4699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10EF" w14:textId="2B2BE0C2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60E3" w14:textId="521DCF53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13F6" w14:textId="19A8FAC3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11.11 (0.28, 61.91)</w:t>
            </w:r>
          </w:p>
        </w:tc>
      </w:tr>
      <w:tr w:rsidR="008E1C4F" w:rsidRPr="00AA3C72" w14:paraId="5E8F6624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28D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7492" w14:textId="113BC864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Renal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EDB6" w14:textId="240954AA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8EE3" w14:textId="73C2A36D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(2.4, 71.53)</w:t>
            </w:r>
          </w:p>
        </w:tc>
      </w:tr>
      <w:tr w:rsidR="008E1C4F" w:rsidRPr="00AA3C72" w14:paraId="2C88E6AC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5E73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46C7" w14:textId="06F6C0D0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3ACD" w14:textId="59CBD231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83E6" w14:textId="0D047354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31.45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(15.08, 57.83)</w:t>
            </w:r>
          </w:p>
        </w:tc>
      </w:tr>
      <w:tr w:rsidR="008E1C4F" w:rsidRPr="00AA3C72" w14:paraId="6B9F868E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1F57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11B0" w14:textId="37266898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78E9" w14:textId="01546A4B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43A9" w14:textId="7EC91230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7.41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(2.02, 18.97)</w:t>
            </w:r>
          </w:p>
        </w:tc>
      </w:tr>
      <w:tr w:rsidR="008E1C4F" w:rsidRPr="00AA3C72" w14:paraId="67701B67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162D1E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CD99C2" w14:textId="5221D982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909AB8" w14:textId="0F593DE6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8C4641" w14:textId="02CBAFE1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7.56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(2.77, 16.45)</w:t>
            </w:r>
          </w:p>
        </w:tc>
      </w:tr>
      <w:tr w:rsidR="008E1C4F" w:rsidRPr="00AA3C72" w14:paraId="3B27CE43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9DF75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E7EAB" w14:textId="3DCC9243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E46EE" w14:textId="75CA2072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BDADC" w14:textId="357F4084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1.37 (0.03, 7.61)</w:t>
            </w:r>
          </w:p>
        </w:tc>
      </w:tr>
      <w:tr w:rsidR="008E1C4F" w:rsidRPr="00AA3C72" w14:paraId="6E4E3146" w14:textId="77777777" w:rsidTr="007B19EA">
        <w:trPr>
          <w:trHeight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BDDB" w14:textId="01ED0995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GCT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220B" w14:textId="763459F0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Leukemias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F5A2" w14:textId="7D93BD82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D58C" w14:textId="5B2708B4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5.81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(1.58, 14.89)</w:t>
            </w:r>
          </w:p>
        </w:tc>
      </w:tr>
      <w:tr w:rsidR="008E1C4F" w:rsidRPr="00AA3C72" w14:paraId="2FF224DB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4D54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75F1" w14:textId="23E7EC88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8400" w14:textId="76330799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0485" w14:textId="0FD70C88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4.06 (0.49, 14.65)</w:t>
            </w:r>
          </w:p>
        </w:tc>
      </w:tr>
      <w:tr w:rsidR="008E1C4F" w:rsidRPr="00AA3C72" w14:paraId="4C8C5843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A46C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AC4A" w14:textId="7618BAA2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CNS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3978" w14:textId="00B29C8F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9211" w14:textId="0385C38E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5.93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(1.22, 17.33)</w:t>
            </w:r>
          </w:p>
        </w:tc>
      </w:tr>
      <w:tr w:rsidR="008E1C4F" w:rsidRPr="00AA3C72" w14:paraId="39F5076A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E41F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54AD" w14:textId="18C4B86A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3B66" w14:textId="55A93692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BF84" w14:textId="39589B97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19.23 (0.49, 107.15)</w:t>
            </w:r>
          </w:p>
        </w:tc>
      </w:tr>
      <w:tr w:rsidR="008E1C4F" w:rsidRPr="00AA3C72" w14:paraId="7DF2B58C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4CE5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A96F" w14:textId="73DD5F38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Renal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2A9" w14:textId="1874B227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9EAA" w14:textId="5201F982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16.67 (0.42, 92.86)</w:t>
            </w:r>
          </w:p>
        </w:tc>
      </w:tr>
      <w:tr w:rsidR="008E1C4F" w:rsidRPr="00AA3C72" w14:paraId="116FEFD9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BB3C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E4E9" w14:textId="5E590E0A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78A3" w14:textId="5C59B7EB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06B3" w14:textId="3DABC0C1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9.66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(1.17, 34.9)</w:t>
            </w:r>
          </w:p>
        </w:tc>
      </w:tr>
      <w:tr w:rsidR="008E1C4F" w:rsidRPr="00AA3C72" w14:paraId="46023614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2430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FC6F" w14:textId="612D6490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1499" w14:textId="6A375043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A1B2" w14:textId="010E7F5D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7.71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(1.59, 22.54)</w:t>
            </w:r>
          </w:p>
        </w:tc>
      </w:tr>
      <w:tr w:rsidR="008E1C4F" w:rsidRPr="00AA3C72" w14:paraId="5B665DEA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18663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D7E19" w14:textId="263CBCEE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B61C5" w14:textId="49299BCA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E0804" w14:textId="2438BEB2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6.92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(1.89, 17.72)</w:t>
            </w:r>
          </w:p>
        </w:tc>
      </w:tr>
      <w:tr w:rsidR="008E1C4F" w:rsidRPr="00AA3C72" w14:paraId="30E17166" w14:textId="77777777" w:rsidTr="007B19EA">
        <w:trPr>
          <w:trHeight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B965" w14:textId="4FB4ECAE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13EF" w14:textId="1C52EA98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Leukemias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932A" w14:textId="2E6D92A4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7F61" w14:textId="2FF87713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8.39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(2.28, 21.47)</w:t>
            </w:r>
          </w:p>
        </w:tc>
      </w:tr>
      <w:tr w:rsidR="008E1C4F" w:rsidRPr="00AA3C72" w14:paraId="14CE3592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22A1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6CC1" w14:textId="5E37377F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0207" w14:textId="48204A4F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357" w14:textId="1BC93431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2.19 (0.06, 12.22)</w:t>
            </w:r>
          </w:p>
        </w:tc>
      </w:tr>
      <w:tr w:rsidR="008E1C4F" w:rsidRPr="00AA3C72" w14:paraId="4A01F54B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A45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36CD" w14:textId="3E47BDA2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CNS tumors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393B" w14:textId="4A2755F6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C4AD" w14:textId="69FCF306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7.56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(1.56, 22.08)</w:t>
            </w:r>
          </w:p>
        </w:tc>
      </w:tr>
      <w:tr w:rsidR="008E1C4F" w:rsidRPr="00AA3C72" w14:paraId="614D784F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0CEC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88EF" w14:textId="2CB3C38B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270" w14:textId="0B6F753D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78AF" w14:textId="28040A94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41.67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(1.05, 232.15)</w:t>
            </w:r>
          </w:p>
        </w:tc>
      </w:tr>
      <w:tr w:rsidR="008E1C4F" w:rsidRPr="00AA3C72" w14:paraId="6BC54C75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6B61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4BAB" w14:textId="57E6CE72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BA75" w14:textId="4063658F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A9D5" w14:textId="3E16A662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10.99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(1.33, 39.7)</w:t>
            </w:r>
          </w:p>
        </w:tc>
      </w:tr>
      <w:tr w:rsidR="008E1C4F" w:rsidRPr="00AA3C72" w14:paraId="0EB25974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CEB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12F3" w14:textId="00430E1E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DB3B" w14:textId="556E49F4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AB0A" w14:textId="7EAEF75A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2.63 (0.07, 14.66)</w:t>
            </w:r>
          </w:p>
        </w:tc>
      </w:tr>
      <w:tr w:rsidR="008E1C4F" w:rsidRPr="00AA3C72" w14:paraId="17BDAC53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E812B" w14:textId="7777777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E3A26" w14:textId="79CA0A7B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96A18" w14:textId="197FF560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28FA5" w14:textId="05F9D68C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40.68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(26.06, 60.53)</w:t>
            </w:r>
          </w:p>
        </w:tc>
      </w:tr>
      <w:tr w:rsidR="008E1C4F" w:rsidRPr="00AA3C72" w14:paraId="31905924" w14:textId="77777777" w:rsidTr="007B19EA">
        <w:trPr>
          <w:trHeight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4D8AAC" w14:textId="507A90DA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CDD655" w14:textId="77C8ECFD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A43972" w14:textId="4A33BD5F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3C9797" w14:textId="2CB85985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16.39 (0.41, 91.34)</w:t>
            </w:r>
          </w:p>
        </w:tc>
      </w:tr>
      <w:tr w:rsidR="008E1C4F" w:rsidRPr="00AA3C72" w14:paraId="405BBF29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9789" w14:textId="6EDAA097" w:rsidR="008E1C4F" w:rsidRPr="00AA3C72" w:rsidRDefault="008E1C4F" w:rsidP="008E1C4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4321" w14:textId="591E0A09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CNS tumors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1318" w14:textId="6FCB5A79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8C4A" w14:textId="6DFC5D48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14.29 (0.36, 79.59)</w:t>
            </w:r>
          </w:p>
        </w:tc>
      </w:tr>
      <w:tr w:rsidR="008E1C4F" w:rsidRPr="00AA3C72" w14:paraId="4D917A5B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5E4A" w14:textId="77777777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00EC" w14:textId="409EA46F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E83" w14:textId="21566868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0A35" w14:textId="5CA85D46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 xml:space="preserve"> (3.16, 696.45)</w:t>
            </w:r>
          </w:p>
        </w:tc>
      </w:tr>
      <w:tr w:rsidR="008E1C4F" w:rsidRPr="00AA3C72" w14:paraId="4E7B0B01" w14:textId="77777777" w:rsidTr="007B19EA">
        <w:trPr>
          <w:trHeight w:val="320"/>
        </w:trPr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FCC80" w14:textId="77777777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5235E" w14:textId="022B86E3" w:rsidR="008E1C4F" w:rsidRPr="00AA3C72" w:rsidRDefault="008E1C4F" w:rsidP="008E1C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A90F5" w14:textId="3998E2B5" w:rsidR="008E1C4F" w:rsidRPr="00AA3C72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C72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AA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FD6AA" w14:textId="194D3BEC" w:rsidR="008E1C4F" w:rsidRPr="008E1C4F" w:rsidRDefault="008E1C4F" w:rsidP="008E1C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C4F">
              <w:rPr>
                <w:rFonts w:ascii="Arial" w:hAnsi="Arial" w:cs="Arial"/>
                <w:color w:val="000000"/>
                <w:sz w:val="20"/>
                <w:szCs w:val="20"/>
              </w:rPr>
              <w:t>37.04 (0.94, 206.36)</w:t>
            </w:r>
          </w:p>
        </w:tc>
      </w:tr>
    </w:tbl>
    <w:p w14:paraId="0A78D29D" w14:textId="77777777" w:rsidR="00731BC3" w:rsidRPr="00AF3498" w:rsidRDefault="00731BC3" w:rsidP="00170382">
      <w:pPr>
        <w:rPr>
          <w:rFonts w:ascii="Arial" w:hAnsi="Arial" w:cs="Arial"/>
          <w:sz w:val="20"/>
          <w:szCs w:val="20"/>
          <w:vertAlign w:val="superscript"/>
        </w:rPr>
      </w:pPr>
    </w:p>
    <w:p w14:paraId="1CDDE65F" w14:textId="0F7E5C9D" w:rsidR="00170382" w:rsidRDefault="00170382" w:rsidP="00170382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  <w:vertAlign w:val="superscript"/>
        </w:rPr>
        <w:t xml:space="preserve">† </w:t>
      </w:r>
      <w:r w:rsidRPr="00AF3498">
        <w:rPr>
          <w:rFonts w:ascii="Arial" w:hAnsi="Arial" w:cs="Arial"/>
          <w:sz w:val="20"/>
          <w:szCs w:val="20"/>
        </w:rPr>
        <w:t>Cancers were classified into subgroups as defined by the International Classification of Childhood Cancer, Third edition (ICCC-3, November 2012) (</w:t>
      </w:r>
      <w:hyperlink r:id="rId5" w:history="1">
        <w:r w:rsidRPr="00AF3498">
          <w:rPr>
            <w:rStyle w:val="Hyperlink"/>
            <w:rFonts w:ascii="Arial" w:hAnsi="Arial" w:cs="Arial"/>
            <w:sz w:val="20"/>
            <w:szCs w:val="20"/>
          </w:rPr>
          <w:t>https://seer.cancer.gov/iccc/iccc3.html</w:t>
        </w:r>
      </w:hyperlink>
      <w:r w:rsidRPr="00AF3498">
        <w:rPr>
          <w:rFonts w:ascii="Arial" w:hAnsi="Arial" w:cs="Arial"/>
          <w:sz w:val="20"/>
          <w:szCs w:val="20"/>
        </w:rPr>
        <w:t xml:space="preserve">). </w:t>
      </w:r>
    </w:p>
    <w:p w14:paraId="7DB39F50" w14:textId="1A264B61" w:rsidR="007B19EA" w:rsidRPr="00AF3498" w:rsidRDefault="007B19EA" w:rsidP="00170382">
      <w:pPr>
        <w:rPr>
          <w:rFonts w:ascii="Arial" w:hAnsi="Arial" w:cs="Arial"/>
          <w:sz w:val="20"/>
          <w:szCs w:val="20"/>
        </w:rPr>
      </w:pPr>
      <w:r w:rsidRPr="00DC266D">
        <w:rPr>
          <w:rFonts w:ascii="Arial" w:hAnsi="Arial" w:cs="Arial"/>
          <w:color w:val="000000"/>
          <w:sz w:val="20"/>
          <w:szCs w:val="20"/>
          <w:vertAlign w:val="superscript"/>
        </w:rPr>
        <w:t xml:space="preserve">§ </w:t>
      </w:r>
      <w:r>
        <w:rPr>
          <w:rFonts w:ascii="Arial" w:hAnsi="Arial" w:cs="Arial"/>
          <w:color w:val="000000"/>
          <w:sz w:val="20"/>
          <w:szCs w:val="20"/>
        </w:rPr>
        <w:t xml:space="preserve">Affected relatives include mother and siblings of the proband diagnosed with early-onset cancer under 26 years of age. </w:t>
      </w:r>
    </w:p>
    <w:p w14:paraId="4FC90F10" w14:textId="0C37D0AB" w:rsidR="00170382" w:rsidRPr="00AF3498" w:rsidRDefault="00070D29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</w:rPr>
        <w:t xml:space="preserve">SIR, Standardized incidence ratio. CI, confidence interval. </w:t>
      </w:r>
    </w:p>
    <w:p w14:paraId="6F53B5DF" w14:textId="77777777" w:rsidR="00170382" w:rsidRPr="00AF3498" w:rsidRDefault="00170382" w:rsidP="00170382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</w:rPr>
        <w:t xml:space="preserve">* Statistically significant standardized incidence ratio with p&lt;0.05 assuming a Poisson distribution. </w:t>
      </w:r>
    </w:p>
    <w:p w14:paraId="2C6C093B" w14:textId="15113272" w:rsidR="00CA2E34" w:rsidRPr="00AF3498" w:rsidRDefault="00CA2E34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</w:rPr>
        <w:br w:type="page"/>
      </w:r>
    </w:p>
    <w:p w14:paraId="69952D8B" w14:textId="62CB0C20" w:rsidR="00C813F6" w:rsidRPr="00AF3498" w:rsidRDefault="00C813F6" w:rsidP="00C813F6">
      <w:pPr>
        <w:rPr>
          <w:rFonts w:ascii="Arial" w:hAnsi="Arial" w:cs="Arial"/>
          <w:b/>
          <w:sz w:val="20"/>
          <w:szCs w:val="20"/>
        </w:rPr>
      </w:pPr>
      <w:r w:rsidRPr="00AF3498">
        <w:rPr>
          <w:rFonts w:ascii="Arial" w:hAnsi="Arial" w:cs="Arial"/>
          <w:b/>
          <w:sz w:val="20"/>
          <w:szCs w:val="20"/>
        </w:rPr>
        <w:lastRenderedPageBreak/>
        <w:t xml:space="preserve">Supplemental </w:t>
      </w:r>
      <w:r w:rsidR="005E4499">
        <w:rPr>
          <w:rFonts w:ascii="Arial" w:hAnsi="Arial" w:cs="Arial"/>
          <w:b/>
          <w:sz w:val="20"/>
          <w:szCs w:val="20"/>
        </w:rPr>
        <w:t>File</w:t>
      </w:r>
      <w:r w:rsidRPr="00AF3498">
        <w:rPr>
          <w:rFonts w:ascii="Arial" w:hAnsi="Arial" w:cs="Arial"/>
          <w:b/>
          <w:sz w:val="20"/>
          <w:szCs w:val="20"/>
        </w:rPr>
        <w:t xml:space="preserve"> </w:t>
      </w:r>
      <w:r w:rsidR="005E4499">
        <w:rPr>
          <w:rFonts w:ascii="Arial" w:hAnsi="Arial" w:cs="Arial"/>
          <w:b/>
          <w:sz w:val="20"/>
          <w:szCs w:val="20"/>
        </w:rPr>
        <w:t>1c</w:t>
      </w:r>
      <w:r w:rsidRPr="00AF3498">
        <w:rPr>
          <w:rFonts w:ascii="Arial" w:hAnsi="Arial" w:cs="Arial"/>
          <w:b/>
          <w:sz w:val="20"/>
          <w:szCs w:val="20"/>
        </w:rPr>
        <w:t xml:space="preserve">. Relative risks of </w:t>
      </w:r>
      <w:r>
        <w:rPr>
          <w:rFonts w:ascii="Arial" w:hAnsi="Arial" w:cs="Arial"/>
          <w:b/>
          <w:sz w:val="20"/>
          <w:szCs w:val="20"/>
        </w:rPr>
        <w:t>any early-onset cancer</w:t>
      </w:r>
      <w:r w:rsidRPr="00AF3498">
        <w:rPr>
          <w:rFonts w:ascii="Arial" w:hAnsi="Arial" w:cs="Arial"/>
          <w:b/>
          <w:sz w:val="20"/>
          <w:szCs w:val="20"/>
        </w:rPr>
        <w:t xml:space="preserve"> (diagnosed at 0 to 26 years of age) for siblings and mothers of the same type of cancer with the proband given a proband with cancer by subgroups, 1989 to 2015, California, USA. </w:t>
      </w:r>
    </w:p>
    <w:tbl>
      <w:tblPr>
        <w:tblpPr w:leftFromText="180" w:rightFromText="180" w:vertAnchor="text" w:tblpY="1"/>
        <w:tblOverlap w:val="never"/>
        <w:tblW w:w="12150" w:type="dxa"/>
        <w:tblLayout w:type="fixed"/>
        <w:tblLook w:val="04A0" w:firstRow="1" w:lastRow="0" w:firstColumn="1" w:lastColumn="0" w:noHBand="0" w:noVBand="1"/>
      </w:tblPr>
      <w:tblGrid>
        <w:gridCol w:w="3331"/>
        <w:gridCol w:w="1349"/>
        <w:gridCol w:w="1620"/>
        <w:gridCol w:w="1980"/>
        <w:gridCol w:w="1530"/>
        <w:gridCol w:w="2340"/>
      </w:tblGrid>
      <w:tr w:rsidR="00C813F6" w:rsidRPr="00276AB6" w14:paraId="731999DE" w14:textId="77777777" w:rsidTr="00E01FED">
        <w:trPr>
          <w:trHeight w:val="32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011DAB" w14:textId="77777777" w:rsidR="00C813F6" w:rsidRPr="00276AB6" w:rsidRDefault="00C813F6" w:rsidP="00DF3F4F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14DBD961" w14:textId="77777777" w:rsidR="00C813F6" w:rsidRPr="00276AB6" w:rsidRDefault="00C813F6" w:rsidP="00DF3F4F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14:paraId="512F10D0" w14:textId="77777777" w:rsidR="00C813F6" w:rsidRPr="00276AB6" w:rsidRDefault="00C813F6" w:rsidP="00DF3F4F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 cancers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15A4ECB5" w14:textId="77777777" w:rsidR="00C813F6" w:rsidRPr="00276AB6" w:rsidRDefault="00C813F6" w:rsidP="00DF3F4F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same type of cancer</w:t>
            </w:r>
          </w:p>
        </w:tc>
      </w:tr>
      <w:tr w:rsidR="00C813F6" w:rsidRPr="00276AB6" w14:paraId="2958B7FF" w14:textId="77777777" w:rsidTr="00E01FED">
        <w:trPr>
          <w:trHeight w:val="32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C9BE" w14:textId="77777777" w:rsidR="00C813F6" w:rsidRPr="00276AB6" w:rsidRDefault="00C813F6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Cancer of the proband </w:t>
            </w:r>
            <w:r w:rsidRPr="00276AB6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84DAC" w14:textId="77777777" w:rsidR="00C813F6" w:rsidRPr="00276AB6" w:rsidRDefault="00C813F6" w:rsidP="00DF3F4F">
            <w:pPr>
              <w:spacing w:after="10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probands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89C8C" w14:textId="77777777" w:rsidR="00C813F6" w:rsidRPr="00276AB6" w:rsidRDefault="00C813F6" w:rsidP="00DF3F4F">
            <w:pPr>
              <w:spacing w:after="10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No. of affected relatives 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EA7144" w14:textId="77777777" w:rsidR="00C813F6" w:rsidRPr="00276AB6" w:rsidRDefault="00C813F6" w:rsidP="00DF3F4F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b/>
                <w:color w:val="000000"/>
                <w:sz w:val="20"/>
                <w:szCs w:val="20"/>
              </w:rPr>
              <w:t>SIR</w:t>
            </w:r>
          </w:p>
          <w:p w14:paraId="2F07FF57" w14:textId="77777777" w:rsidR="00C813F6" w:rsidRPr="00276AB6" w:rsidRDefault="00C813F6" w:rsidP="00DF3F4F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B8AF0" w14:textId="77777777" w:rsidR="00C813F6" w:rsidRPr="00276AB6" w:rsidRDefault="00C813F6" w:rsidP="00DF3F4F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No. of affected relatives 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E0D53" w14:textId="77777777" w:rsidR="00C813F6" w:rsidRPr="00276AB6" w:rsidRDefault="00C813F6" w:rsidP="00DF3F4F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b/>
                <w:color w:val="000000"/>
                <w:sz w:val="20"/>
                <w:szCs w:val="20"/>
              </w:rPr>
              <w:t>SIR</w:t>
            </w:r>
          </w:p>
          <w:p w14:paraId="560217D2" w14:textId="77777777" w:rsidR="00C813F6" w:rsidRPr="00276AB6" w:rsidRDefault="00C813F6" w:rsidP="00DF3F4F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</w:tr>
      <w:tr w:rsidR="00CD590A" w:rsidRPr="00276AB6" w14:paraId="790481F6" w14:textId="77777777" w:rsidTr="00E01FED">
        <w:trPr>
          <w:trHeight w:val="320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69E8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Lymphoid leukemias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14:paraId="0AC6D2EF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6705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0896D2A6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1D1BEA25" w14:textId="7F5C223E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2.7* (1.91, 3.7)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52F25DFD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370C96DE" w14:textId="584A6FAF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1.86 (0.6, 4.34)</w:t>
            </w:r>
          </w:p>
        </w:tc>
      </w:tr>
      <w:tr w:rsidR="00CD590A" w:rsidRPr="00276AB6" w14:paraId="3207184A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FAA6DD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Acute myeloid leukemias</w:t>
            </w:r>
          </w:p>
        </w:tc>
        <w:tc>
          <w:tcPr>
            <w:tcW w:w="1349" w:type="dxa"/>
            <w:vAlign w:val="bottom"/>
          </w:tcPr>
          <w:p w14:paraId="76E046B8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620" w:type="dxa"/>
            <w:vAlign w:val="bottom"/>
          </w:tcPr>
          <w:p w14:paraId="15060A44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14:paraId="23C48B47" w14:textId="0C9AB19E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4.61* (2.46, 7.89)</w:t>
            </w:r>
          </w:p>
        </w:tc>
        <w:tc>
          <w:tcPr>
            <w:tcW w:w="1530" w:type="dxa"/>
            <w:vAlign w:val="bottom"/>
          </w:tcPr>
          <w:p w14:paraId="461FDB97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bottom"/>
          </w:tcPr>
          <w:p w14:paraId="4F37FD8E" w14:textId="349E64C2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27.27* (5.62, 79.7)</w:t>
            </w:r>
          </w:p>
        </w:tc>
      </w:tr>
      <w:tr w:rsidR="00CD590A" w:rsidRPr="00276AB6" w14:paraId="0A8FA246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3B9158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Hodgkin lymphomas</w:t>
            </w:r>
          </w:p>
        </w:tc>
        <w:tc>
          <w:tcPr>
            <w:tcW w:w="1349" w:type="dxa"/>
            <w:vAlign w:val="bottom"/>
          </w:tcPr>
          <w:p w14:paraId="6943BB3A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620" w:type="dxa"/>
            <w:vAlign w:val="bottom"/>
          </w:tcPr>
          <w:p w14:paraId="66728D3D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14:paraId="53A14FF3" w14:textId="259CAF13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7.12* (3.79, 12.17)</w:t>
            </w:r>
          </w:p>
        </w:tc>
        <w:tc>
          <w:tcPr>
            <w:tcW w:w="1530" w:type="dxa"/>
            <w:vAlign w:val="bottom"/>
          </w:tcPr>
          <w:p w14:paraId="6E85019B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bottom"/>
          </w:tcPr>
          <w:p w14:paraId="7F9B7976" w14:textId="3B8C3AB2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10.53* (1.27, 38.02)</w:t>
            </w:r>
          </w:p>
        </w:tc>
      </w:tr>
      <w:tr w:rsidR="00CD590A" w:rsidRPr="00276AB6" w14:paraId="67F6BB08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511B64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Non-Hodgkin lymphomas (except Burkitt lymphoma)</w:t>
            </w:r>
          </w:p>
        </w:tc>
        <w:tc>
          <w:tcPr>
            <w:tcW w:w="1349" w:type="dxa"/>
            <w:vAlign w:val="bottom"/>
          </w:tcPr>
          <w:p w14:paraId="19949B81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620" w:type="dxa"/>
            <w:vAlign w:val="bottom"/>
          </w:tcPr>
          <w:p w14:paraId="751E64F9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14:paraId="2A149EBE" w14:textId="06F539FB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4.02* (1.48, 8.75)</w:t>
            </w:r>
          </w:p>
        </w:tc>
        <w:tc>
          <w:tcPr>
            <w:tcW w:w="1530" w:type="dxa"/>
            <w:vAlign w:val="bottom"/>
          </w:tcPr>
          <w:p w14:paraId="741AA348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bottom"/>
          </w:tcPr>
          <w:p w14:paraId="3CF6ED34" w14:textId="700E6E66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11.11 (0.28, 61.91)</w:t>
            </w:r>
          </w:p>
        </w:tc>
      </w:tr>
      <w:tr w:rsidR="00CD590A" w:rsidRPr="00276AB6" w14:paraId="4EA9D8C1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720542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Ependymomas and choroid plexus tumor</w:t>
            </w:r>
          </w:p>
        </w:tc>
        <w:tc>
          <w:tcPr>
            <w:tcW w:w="1349" w:type="dxa"/>
            <w:vAlign w:val="bottom"/>
          </w:tcPr>
          <w:p w14:paraId="5440AFA2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620" w:type="dxa"/>
            <w:vAlign w:val="bottom"/>
          </w:tcPr>
          <w:p w14:paraId="509EC107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14:paraId="756007F3" w14:textId="7B20FF0F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2.46 (0.51, 7.19)</w:t>
            </w:r>
          </w:p>
        </w:tc>
        <w:tc>
          <w:tcPr>
            <w:tcW w:w="1530" w:type="dxa"/>
            <w:vAlign w:val="bottom"/>
          </w:tcPr>
          <w:p w14:paraId="001DF064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vAlign w:val="bottom"/>
          </w:tcPr>
          <w:p w14:paraId="179BCA3A" w14:textId="0F9FEC93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590A" w:rsidRPr="00276AB6" w14:paraId="152EB797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ED4978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Astrocytomas</w:t>
            </w:r>
            <w:proofErr w:type="spellEnd"/>
          </w:p>
        </w:tc>
        <w:tc>
          <w:tcPr>
            <w:tcW w:w="1349" w:type="dxa"/>
            <w:vAlign w:val="bottom"/>
          </w:tcPr>
          <w:p w14:paraId="7E287F72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620" w:type="dxa"/>
            <w:vAlign w:val="bottom"/>
          </w:tcPr>
          <w:p w14:paraId="72AE261B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vAlign w:val="bottom"/>
          </w:tcPr>
          <w:p w14:paraId="1DF8D704" w14:textId="08BE1001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3.6* (1.97, 6.03)</w:t>
            </w:r>
          </w:p>
        </w:tc>
        <w:tc>
          <w:tcPr>
            <w:tcW w:w="1530" w:type="dxa"/>
            <w:vAlign w:val="bottom"/>
          </w:tcPr>
          <w:p w14:paraId="6E5D7C02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bottom"/>
          </w:tcPr>
          <w:p w14:paraId="136B447A" w14:textId="6CC7126C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7.69 (0.93, 27.79)</w:t>
            </w:r>
          </w:p>
        </w:tc>
      </w:tr>
      <w:tr w:rsidR="00CD590A" w:rsidRPr="00276AB6" w14:paraId="0F62CD39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45E955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Intracranial and intraspinal embryonal tumors</w:t>
            </w:r>
          </w:p>
        </w:tc>
        <w:tc>
          <w:tcPr>
            <w:tcW w:w="1349" w:type="dxa"/>
            <w:vAlign w:val="bottom"/>
          </w:tcPr>
          <w:p w14:paraId="611534AC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620" w:type="dxa"/>
            <w:vAlign w:val="bottom"/>
          </w:tcPr>
          <w:p w14:paraId="05929FAD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14:paraId="6504669E" w14:textId="7E78A43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2.67* (1.07, 5.5)</w:t>
            </w:r>
          </w:p>
        </w:tc>
        <w:tc>
          <w:tcPr>
            <w:tcW w:w="1530" w:type="dxa"/>
            <w:vAlign w:val="bottom"/>
          </w:tcPr>
          <w:p w14:paraId="74E1B322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bottom"/>
          </w:tcPr>
          <w:p w14:paraId="11A2033C" w14:textId="1665E52A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11.11 (0.28, 61.91)</w:t>
            </w:r>
          </w:p>
        </w:tc>
      </w:tr>
      <w:tr w:rsidR="00CD590A" w:rsidRPr="00276AB6" w14:paraId="4F55425F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67AE91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 gliomas</w:t>
            </w:r>
          </w:p>
        </w:tc>
        <w:tc>
          <w:tcPr>
            <w:tcW w:w="1349" w:type="dxa"/>
            <w:vAlign w:val="bottom"/>
          </w:tcPr>
          <w:p w14:paraId="10A0C69F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620" w:type="dxa"/>
            <w:vAlign w:val="bottom"/>
          </w:tcPr>
          <w:p w14:paraId="02F0825B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14:paraId="5FC58033" w14:textId="7540D879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5.34* (2.31, 10.53)</w:t>
            </w:r>
          </w:p>
        </w:tc>
        <w:tc>
          <w:tcPr>
            <w:tcW w:w="1530" w:type="dxa"/>
            <w:vAlign w:val="bottom"/>
          </w:tcPr>
          <w:p w14:paraId="36D405A3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bottom"/>
          </w:tcPr>
          <w:p w14:paraId="7EE91846" w14:textId="05437B9A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66.67* (8.07, 240.82)</w:t>
            </w:r>
          </w:p>
        </w:tc>
      </w:tr>
      <w:tr w:rsidR="00CD590A" w:rsidRPr="00276AB6" w14:paraId="414476FB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E0039E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 specified intracranial and intraspinal neoplasms</w:t>
            </w:r>
          </w:p>
        </w:tc>
        <w:tc>
          <w:tcPr>
            <w:tcW w:w="1349" w:type="dxa"/>
            <w:vAlign w:val="bottom"/>
          </w:tcPr>
          <w:p w14:paraId="70F7745A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620" w:type="dxa"/>
            <w:vAlign w:val="bottom"/>
          </w:tcPr>
          <w:p w14:paraId="60378420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14:paraId="4CD49AF6" w14:textId="53BD9BF5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5.48* (2.5, 10.4)</w:t>
            </w:r>
          </w:p>
        </w:tc>
        <w:tc>
          <w:tcPr>
            <w:tcW w:w="1530" w:type="dxa"/>
            <w:vAlign w:val="bottom"/>
          </w:tcPr>
          <w:p w14:paraId="1349B952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bottom"/>
          </w:tcPr>
          <w:p w14:paraId="0E572C20" w14:textId="08E97F44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22.22* (2.69, 80.27)</w:t>
            </w:r>
          </w:p>
        </w:tc>
      </w:tr>
      <w:tr w:rsidR="00CD590A" w:rsidRPr="00276AB6" w14:paraId="7A6ED481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954D3A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Neuroblastoma and </w:t>
            </w:r>
            <w:proofErr w:type="spellStart"/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ganglioneuroblastoma</w:t>
            </w:r>
            <w:proofErr w:type="spellEnd"/>
          </w:p>
        </w:tc>
        <w:tc>
          <w:tcPr>
            <w:tcW w:w="1349" w:type="dxa"/>
            <w:vAlign w:val="bottom"/>
          </w:tcPr>
          <w:p w14:paraId="4CC0A64D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620" w:type="dxa"/>
            <w:vAlign w:val="bottom"/>
          </w:tcPr>
          <w:p w14:paraId="15B8B81C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14:paraId="6A7BBF5E" w14:textId="755A5686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2.06 (0.83, 4.25)</w:t>
            </w:r>
          </w:p>
        </w:tc>
        <w:tc>
          <w:tcPr>
            <w:tcW w:w="1530" w:type="dxa"/>
            <w:vAlign w:val="bottom"/>
          </w:tcPr>
          <w:p w14:paraId="28697801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bottom"/>
          </w:tcPr>
          <w:p w14:paraId="712D85B1" w14:textId="1829188A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9.09 (0.23, 50.65)</w:t>
            </w:r>
          </w:p>
        </w:tc>
      </w:tr>
      <w:tr w:rsidR="00CD590A" w:rsidRPr="00276AB6" w14:paraId="0C10A821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DB46C9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Nephroblastoma and other nonepithelial renal tumors</w:t>
            </w:r>
          </w:p>
        </w:tc>
        <w:tc>
          <w:tcPr>
            <w:tcW w:w="1349" w:type="dxa"/>
            <w:vAlign w:val="bottom"/>
          </w:tcPr>
          <w:p w14:paraId="5F37527A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620" w:type="dxa"/>
            <w:vAlign w:val="bottom"/>
          </w:tcPr>
          <w:p w14:paraId="6863FAC5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14:paraId="5E983959" w14:textId="48D98AD0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3.67* (1.68, 6.97)</w:t>
            </w:r>
          </w:p>
        </w:tc>
        <w:tc>
          <w:tcPr>
            <w:tcW w:w="1530" w:type="dxa"/>
            <w:vAlign w:val="bottom"/>
          </w:tcPr>
          <w:p w14:paraId="10DCE6BF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bottom"/>
          </w:tcPr>
          <w:p w14:paraId="058CF7F2" w14:textId="2480667F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16.67 (0.42, 92.86)</w:t>
            </w:r>
          </w:p>
        </w:tc>
      </w:tr>
      <w:tr w:rsidR="00CD590A" w:rsidRPr="00276AB6" w14:paraId="08F82126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0EA9B7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Rhabdomyosarcomas</w:t>
            </w:r>
          </w:p>
        </w:tc>
        <w:tc>
          <w:tcPr>
            <w:tcW w:w="1349" w:type="dxa"/>
            <w:vAlign w:val="bottom"/>
          </w:tcPr>
          <w:p w14:paraId="2B91C65F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620" w:type="dxa"/>
            <w:vAlign w:val="bottom"/>
          </w:tcPr>
          <w:p w14:paraId="1273EBC7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vAlign w:val="bottom"/>
          </w:tcPr>
          <w:p w14:paraId="0428ECCA" w14:textId="5CAF3C01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8.46* (4.63, 14.2)</w:t>
            </w:r>
          </w:p>
        </w:tc>
        <w:tc>
          <w:tcPr>
            <w:tcW w:w="1530" w:type="dxa"/>
            <w:vAlign w:val="bottom"/>
          </w:tcPr>
          <w:p w14:paraId="3110BD67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vAlign w:val="bottom"/>
          </w:tcPr>
          <w:p w14:paraId="6A3EDED9" w14:textId="2EE5C71A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590A" w:rsidRPr="00276AB6" w14:paraId="6CFE524B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1C5B03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Fibrosarcomas</w:t>
            </w:r>
            <w:proofErr w:type="spellEnd"/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 peripheral nerve sheath tumors to and other fibrous neoplasms</w:t>
            </w:r>
          </w:p>
        </w:tc>
        <w:tc>
          <w:tcPr>
            <w:tcW w:w="1349" w:type="dxa"/>
            <w:vAlign w:val="bottom"/>
          </w:tcPr>
          <w:p w14:paraId="04DC6260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620" w:type="dxa"/>
            <w:vAlign w:val="bottom"/>
          </w:tcPr>
          <w:p w14:paraId="15B6C003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14:paraId="1EF10357" w14:textId="499DE886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10.46* (4.21, 21.56)</w:t>
            </w:r>
          </w:p>
        </w:tc>
        <w:tc>
          <w:tcPr>
            <w:tcW w:w="1530" w:type="dxa"/>
            <w:vAlign w:val="bottom"/>
          </w:tcPr>
          <w:p w14:paraId="1F19E8B0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bottom"/>
          </w:tcPr>
          <w:p w14:paraId="400077BD" w14:textId="4013FFCB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200* (24.22, 722.47)</w:t>
            </w:r>
          </w:p>
        </w:tc>
      </w:tr>
      <w:tr w:rsidR="00CD590A" w:rsidRPr="00276AB6" w14:paraId="61721BF1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</w:tcPr>
          <w:p w14:paraId="73A7EFC5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 specified soft tissue sarcomas</w:t>
            </w:r>
          </w:p>
        </w:tc>
        <w:tc>
          <w:tcPr>
            <w:tcW w:w="1349" w:type="dxa"/>
            <w:vAlign w:val="bottom"/>
          </w:tcPr>
          <w:p w14:paraId="0CA64165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1620" w:type="dxa"/>
            <w:vAlign w:val="bottom"/>
          </w:tcPr>
          <w:p w14:paraId="612777A9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vAlign w:val="bottom"/>
          </w:tcPr>
          <w:p w14:paraId="42268289" w14:textId="49EE47AD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7.57* (4.56, 11.82)</w:t>
            </w:r>
          </w:p>
        </w:tc>
        <w:tc>
          <w:tcPr>
            <w:tcW w:w="1530" w:type="dxa"/>
            <w:vAlign w:val="bottom"/>
          </w:tcPr>
          <w:p w14:paraId="5A6A8A13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bottom"/>
          </w:tcPr>
          <w:p w14:paraId="443FDF9B" w14:textId="5A48F64C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55.56* (18.04, 129.65)</w:t>
            </w:r>
          </w:p>
        </w:tc>
      </w:tr>
      <w:tr w:rsidR="00CD590A" w:rsidRPr="00276AB6" w14:paraId="00FCDFFA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A6D632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Malignant gonadal germ cell tumors</w:t>
            </w:r>
          </w:p>
        </w:tc>
        <w:tc>
          <w:tcPr>
            <w:tcW w:w="1349" w:type="dxa"/>
            <w:vAlign w:val="bottom"/>
          </w:tcPr>
          <w:p w14:paraId="287440B7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620" w:type="dxa"/>
            <w:vAlign w:val="bottom"/>
          </w:tcPr>
          <w:p w14:paraId="0EE36C66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0" w:type="dxa"/>
            <w:vAlign w:val="bottom"/>
          </w:tcPr>
          <w:p w14:paraId="45C23635" w14:textId="5540A05F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5.44* (3.05, 8.97)</w:t>
            </w:r>
          </w:p>
        </w:tc>
        <w:tc>
          <w:tcPr>
            <w:tcW w:w="1530" w:type="dxa"/>
            <w:vAlign w:val="bottom"/>
          </w:tcPr>
          <w:p w14:paraId="46A66F16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bottom"/>
          </w:tcPr>
          <w:p w14:paraId="7A00850B" w14:textId="1FDE464F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6.67 (0.81, 24.08)</w:t>
            </w:r>
          </w:p>
        </w:tc>
      </w:tr>
      <w:tr w:rsidR="00CD590A" w:rsidRPr="00276AB6" w14:paraId="1D79905B" w14:textId="77777777" w:rsidTr="00E01FED">
        <w:trPr>
          <w:trHeight w:val="32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29195F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Malignant melanomas</w:t>
            </w:r>
          </w:p>
        </w:tc>
        <w:tc>
          <w:tcPr>
            <w:tcW w:w="1349" w:type="dxa"/>
            <w:vAlign w:val="bottom"/>
          </w:tcPr>
          <w:p w14:paraId="43BEF0AF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620" w:type="dxa"/>
            <w:vAlign w:val="bottom"/>
          </w:tcPr>
          <w:p w14:paraId="0F243E22" w14:textId="77777777" w:rsidR="00CD590A" w:rsidRPr="00276AB6" w:rsidRDefault="00CD590A" w:rsidP="00DF3F4F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14:paraId="7C70502D" w14:textId="07043FB6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3.65 (0.75, 10.68)</w:t>
            </w:r>
          </w:p>
        </w:tc>
        <w:tc>
          <w:tcPr>
            <w:tcW w:w="1530" w:type="dxa"/>
            <w:vAlign w:val="bottom"/>
          </w:tcPr>
          <w:p w14:paraId="7BC0C688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bottom"/>
          </w:tcPr>
          <w:p w14:paraId="2D8D36BC" w14:textId="71D79A91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25 (0.63, 139.29)</w:t>
            </w:r>
          </w:p>
        </w:tc>
      </w:tr>
      <w:tr w:rsidR="00CD590A" w:rsidRPr="00276AB6" w14:paraId="012D8779" w14:textId="77777777" w:rsidTr="00E01FED">
        <w:trPr>
          <w:trHeight w:val="32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A3C687" w14:textId="77777777" w:rsidR="00CD590A" w:rsidRPr="00276AB6" w:rsidRDefault="00CD590A" w:rsidP="00DF3F4F">
            <w:pPr>
              <w:spacing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6A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Other and unspecified carcinomas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35041038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7EF12C0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9AF4ADC" w14:textId="2B554543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18.11* (12.13, 26.01)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4D79E2E" w14:textId="77777777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EDC36C3" w14:textId="3C1D9C7F" w:rsidR="00CD590A" w:rsidRPr="00276AB6" w:rsidRDefault="00CD590A" w:rsidP="00DF3F4F">
            <w:pPr>
              <w:spacing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AB6">
              <w:rPr>
                <w:rFonts w:ascii="Arial" w:hAnsi="Arial" w:cs="Arial"/>
                <w:color w:val="000000"/>
                <w:sz w:val="20"/>
                <w:szCs w:val="20"/>
              </w:rPr>
              <w:t>113.33* (66.02, 181.46)</w:t>
            </w:r>
          </w:p>
        </w:tc>
      </w:tr>
    </w:tbl>
    <w:p w14:paraId="4AB2DC03" w14:textId="77777777" w:rsidR="00C813F6" w:rsidRPr="00AF3498" w:rsidRDefault="00C813F6" w:rsidP="00C813F6">
      <w:pPr>
        <w:rPr>
          <w:rFonts w:ascii="Arial" w:hAnsi="Arial" w:cs="Arial"/>
          <w:sz w:val="20"/>
          <w:szCs w:val="20"/>
        </w:rPr>
      </w:pPr>
    </w:p>
    <w:p w14:paraId="4AAF3BA1" w14:textId="77777777" w:rsidR="00C813F6" w:rsidRPr="00AF3498" w:rsidRDefault="00C813F6" w:rsidP="00C813F6">
      <w:pPr>
        <w:rPr>
          <w:rFonts w:ascii="Arial" w:hAnsi="Arial" w:cs="Arial"/>
          <w:sz w:val="20"/>
          <w:szCs w:val="20"/>
        </w:rPr>
      </w:pPr>
    </w:p>
    <w:p w14:paraId="3F8F5AF1" w14:textId="77777777" w:rsidR="00C813F6" w:rsidRPr="00AF3498" w:rsidRDefault="00C813F6" w:rsidP="00C813F6">
      <w:pPr>
        <w:rPr>
          <w:rFonts w:ascii="Arial" w:hAnsi="Arial" w:cs="Arial"/>
          <w:sz w:val="20"/>
          <w:szCs w:val="20"/>
        </w:rPr>
      </w:pPr>
    </w:p>
    <w:p w14:paraId="79A0A604" w14:textId="77777777" w:rsidR="00C813F6" w:rsidRPr="00AF3498" w:rsidRDefault="00C813F6" w:rsidP="00C813F6">
      <w:pPr>
        <w:rPr>
          <w:rFonts w:ascii="Arial" w:hAnsi="Arial" w:cs="Arial"/>
          <w:sz w:val="20"/>
          <w:szCs w:val="20"/>
        </w:rPr>
      </w:pPr>
    </w:p>
    <w:p w14:paraId="230DD8D2" w14:textId="77777777" w:rsidR="00C813F6" w:rsidRDefault="00C813F6" w:rsidP="00C813F6">
      <w:pPr>
        <w:rPr>
          <w:rFonts w:ascii="Arial" w:hAnsi="Arial" w:cs="Arial"/>
          <w:sz w:val="20"/>
          <w:szCs w:val="20"/>
          <w:vertAlign w:val="superscript"/>
        </w:rPr>
      </w:pPr>
    </w:p>
    <w:p w14:paraId="6543C362" w14:textId="77777777" w:rsidR="00C813F6" w:rsidRDefault="00C813F6" w:rsidP="00C813F6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  <w:vertAlign w:val="superscript"/>
        </w:rPr>
        <w:t xml:space="preserve"> †</w:t>
      </w:r>
      <w:r w:rsidRPr="00AF3498">
        <w:rPr>
          <w:rFonts w:ascii="Arial" w:hAnsi="Arial" w:cs="Arial"/>
          <w:sz w:val="20"/>
          <w:szCs w:val="20"/>
        </w:rPr>
        <w:t>Cancers were classified into subgroups as defined by the International Classification of Childhood Cancer, Third edition (ICCC-3, November 2012) (</w:t>
      </w:r>
      <w:hyperlink r:id="rId6" w:history="1">
        <w:r w:rsidRPr="00AF3498">
          <w:rPr>
            <w:rStyle w:val="Hyperlink"/>
            <w:rFonts w:ascii="Arial" w:hAnsi="Arial" w:cs="Arial"/>
            <w:sz w:val="20"/>
            <w:szCs w:val="20"/>
          </w:rPr>
          <w:t>https://seer.cancer.gov/iccc/iccc3.html</w:t>
        </w:r>
      </w:hyperlink>
      <w:r w:rsidRPr="00AF3498">
        <w:rPr>
          <w:rFonts w:ascii="Arial" w:hAnsi="Arial" w:cs="Arial"/>
          <w:sz w:val="20"/>
          <w:szCs w:val="20"/>
        </w:rPr>
        <w:t xml:space="preserve">). </w:t>
      </w:r>
    </w:p>
    <w:p w14:paraId="73AB714C" w14:textId="77777777" w:rsidR="00C813F6" w:rsidRPr="00AF3498" w:rsidRDefault="00C813F6" w:rsidP="00C813F6">
      <w:pPr>
        <w:rPr>
          <w:rFonts w:ascii="Arial" w:hAnsi="Arial" w:cs="Arial"/>
          <w:sz w:val="20"/>
          <w:szCs w:val="20"/>
        </w:rPr>
      </w:pPr>
      <w:r w:rsidRPr="00DC266D">
        <w:rPr>
          <w:rFonts w:ascii="Arial" w:hAnsi="Arial" w:cs="Arial"/>
          <w:color w:val="000000"/>
          <w:sz w:val="20"/>
          <w:szCs w:val="20"/>
          <w:vertAlign w:val="superscript"/>
        </w:rPr>
        <w:t xml:space="preserve">§ </w:t>
      </w:r>
      <w:r>
        <w:rPr>
          <w:rFonts w:ascii="Arial" w:hAnsi="Arial" w:cs="Arial"/>
          <w:color w:val="000000"/>
          <w:sz w:val="20"/>
          <w:szCs w:val="20"/>
        </w:rPr>
        <w:t xml:space="preserve">Affected relatives include mother and siblings of the proband diagnosed with early-onset cancer under 26 years of age. </w:t>
      </w:r>
    </w:p>
    <w:p w14:paraId="132663A1" w14:textId="77777777" w:rsidR="00C813F6" w:rsidRPr="00AF3498" w:rsidRDefault="00C813F6" w:rsidP="00C813F6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</w:rPr>
        <w:t xml:space="preserve">SIR, Standardized incidence ratio. CI, confidence interval. </w:t>
      </w:r>
    </w:p>
    <w:p w14:paraId="42C8C412" w14:textId="77777777" w:rsidR="00C813F6" w:rsidRPr="00AF3498" w:rsidRDefault="00C813F6" w:rsidP="00C813F6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</w:rPr>
        <w:t xml:space="preserve">* Statistically significant standardized incidence ratio with p&lt;0.05 assuming a Poisson distribution. </w:t>
      </w:r>
    </w:p>
    <w:p w14:paraId="2B16C34D" w14:textId="77777777" w:rsidR="00C813F6" w:rsidRDefault="00C813F6" w:rsidP="00C813F6">
      <w:pPr>
        <w:rPr>
          <w:rFonts w:ascii="Arial" w:hAnsi="Arial" w:cs="Arial"/>
          <w:b/>
          <w:sz w:val="20"/>
          <w:szCs w:val="20"/>
        </w:rPr>
      </w:pPr>
    </w:p>
    <w:p w14:paraId="2D9C8B35" w14:textId="77777777" w:rsidR="00C813F6" w:rsidRDefault="00C813F6">
      <w:pPr>
        <w:rPr>
          <w:rFonts w:ascii="Arial" w:hAnsi="Arial" w:cs="Arial"/>
          <w:b/>
          <w:sz w:val="20"/>
          <w:szCs w:val="20"/>
        </w:rPr>
      </w:pPr>
    </w:p>
    <w:p w14:paraId="30D257C5" w14:textId="77777777" w:rsidR="00C813F6" w:rsidRDefault="00C813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FCED305" w14:textId="4D3F413D" w:rsidR="00B57ACB" w:rsidRPr="00AF3498" w:rsidRDefault="007A7173">
      <w:pPr>
        <w:rPr>
          <w:rFonts w:ascii="Arial" w:hAnsi="Arial" w:cs="Arial"/>
          <w:b/>
          <w:sz w:val="20"/>
          <w:szCs w:val="20"/>
        </w:rPr>
      </w:pPr>
      <w:r w:rsidRPr="00AF3498">
        <w:rPr>
          <w:rFonts w:ascii="Arial" w:hAnsi="Arial" w:cs="Arial"/>
          <w:b/>
          <w:sz w:val="20"/>
          <w:szCs w:val="20"/>
        </w:rPr>
        <w:lastRenderedPageBreak/>
        <w:t xml:space="preserve">Supplementary </w:t>
      </w:r>
      <w:r w:rsidR="005E4499">
        <w:rPr>
          <w:rFonts w:ascii="Arial" w:hAnsi="Arial" w:cs="Arial"/>
          <w:b/>
          <w:sz w:val="20"/>
          <w:szCs w:val="20"/>
        </w:rPr>
        <w:t>File</w:t>
      </w:r>
      <w:r w:rsidRPr="00AF3498">
        <w:rPr>
          <w:rFonts w:ascii="Arial" w:hAnsi="Arial" w:cs="Arial"/>
          <w:b/>
          <w:sz w:val="20"/>
          <w:szCs w:val="20"/>
        </w:rPr>
        <w:t xml:space="preserve"> </w:t>
      </w:r>
      <w:r w:rsidR="005E4499">
        <w:rPr>
          <w:rFonts w:ascii="Arial" w:hAnsi="Arial" w:cs="Arial"/>
          <w:b/>
          <w:sz w:val="20"/>
          <w:szCs w:val="20"/>
        </w:rPr>
        <w:t>1d</w:t>
      </w:r>
      <w:r w:rsidRPr="00AF3498">
        <w:rPr>
          <w:rFonts w:ascii="Arial" w:hAnsi="Arial" w:cs="Arial"/>
          <w:b/>
          <w:sz w:val="20"/>
          <w:szCs w:val="20"/>
        </w:rPr>
        <w:t xml:space="preserve">. </w:t>
      </w:r>
      <w:r w:rsidR="00B57ACB" w:rsidRPr="00AF3498">
        <w:rPr>
          <w:rFonts w:ascii="Arial" w:hAnsi="Arial" w:cs="Arial"/>
          <w:b/>
          <w:sz w:val="20"/>
          <w:szCs w:val="20"/>
        </w:rPr>
        <w:t xml:space="preserve">Relative risks of </w:t>
      </w:r>
      <w:r w:rsidR="00DD6EF7">
        <w:rPr>
          <w:rFonts w:ascii="Arial" w:hAnsi="Arial" w:cs="Arial"/>
          <w:b/>
          <w:sz w:val="20"/>
          <w:szCs w:val="20"/>
        </w:rPr>
        <w:t>any</w:t>
      </w:r>
      <w:r w:rsidR="00B57ACB" w:rsidRPr="00AF3498">
        <w:rPr>
          <w:rFonts w:ascii="Arial" w:hAnsi="Arial" w:cs="Arial"/>
          <w:b/>
          <w:sz w:val="20"/>
          <w:szCs w:val="20"/>
        </w:rPr>
        <w:t xml:space="preserve"> early-onset cancer</w:t>
      </w:r>
      <w:r w:rsidR="00513E76" w:rsidRPr="00AF3498">
        <w:rPr>
          <w:rFonts w:ascii="Arial" w:hAnsi="Arial" w:cs="Arial"/>
          <w:b/>
          <w:sz w:val="20"/>
          <w:szCs w:val="20"/>
        </w:rPr>
        <w:t xml:space="preserve"> (diagnosed 0 to 26 years of age)</w:t>
      </w:r>
      <w:r w:rsidR="00B57ACB" w:rsidRPr="00AF3498">
        <w:rPr>
          <w:rFonts w:ascii="Arial" w:hAnsi="Arial" w:cs="Arial"/>
          <w:b/>
          <w:sz w:val="20"/>
          <w:szCs w:val="20"/>
        </w:rPr>
        <w:t xml:space="preserve"> among siblings and mothers by ethnic group</w:t>
      </w:r>
      <w:r w:rsidR="00281DFA" w:rsidRPr="00AF3498">
        <w:rPr>
          <w:rFonts w:ascii="Arial" w:hAnsi="Arial" w:cs="Arial"/>
          <w:b/>
          <w:sz w:val="20"/>
          <w:szCs w:val="20"/>
        </w:rPr>
        <w:t>, 1989 to 2015, California, USA</w:t>
      </w:r>
      <w:r w:rsidR="00B57ACB" w:rsidRPr="00AF3498">
        <w:rPr>
          <w:rFonts w:ascii="Arial" w:hAnsi="Arial" w:cs="Arial"/>
          <w:b/>
          <w:sz w:val="20"/>
          <w:szCs w:val="20"/>
        </w:rPr>
        <w:t xml:space="preserve">. </w:t>
      </w:r>
    </w:p>
    <w:p w14:paraId="44AF0258" w14:textId="08F9B3A0" w:rsidR="00991485" w:rsidRPr="008979A0" w:rsidRDefault="00B57ACB" w:rsidP="006B0B35">
      <w:pPr>
        <w:rPr>
          <w:rFonts w:ascii="Arial" w:hAnsi="Arial" w:cs="Arial"/>
          <w:b/>
          <w:sz w:val="20"/>
          <w:szCs w:val="20"/>
        </w:rPr>
      </w:pPr>
      <w:r w:rsidRPr="008979A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80" w:rightFromText="180" w:vertAnchor="page" w:horzAnchor="page" w:tblpX="233" w:tblpY="2152"/>
        <w:tblW w:w="14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00"/>
        <w:gridCol w:w="900"/>
        <w:gridCol w:w="1170"/>
        <w:gridCol w:w="1001"/>
        <w:gridCol w:w="1093"/>
        <w:gridCol w:w="1350"/>
        <w:gridCol w:w="501"/>
        <w:gridCol w:w="857"/>
        <w:gridCol w:w="745"/>
        <w:gridCol w:w="1203"/>
        <w:gridCol w:w="540"/>
        <w:gridCol w:w="630"/>
        <w:gridCol w:w="720"/>
        <w:gridCol w:w="1170"/>
        <w:gridCol w:w="540"/>
        <w:gridCol w:w="20"/>
      </w:tblGrid>
      <w:tr w:rsidR="00947012" w:rsidRPr="0014456C" w14:paraId="56C3E785" w14:textId="77777777" w:rsidTr="000908BF">
        <w:trPr>
          <w:trHeight w:val="320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CE84" w14:textId="77777777" w:rsidR="00947012" w:rsidRPr="0014456C" w:rsidRDefault="00947012" w:rsidP="000908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DEC59" w14:textId="618C2E7C" w:rsidR="00947012" w:rsidRPr="0014456C" w:rsidRDefault="00947012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Non-Latino White</w:t>
            </w:r>
          </w:p>
        </w:tc>
        <w:tc>
          <w:tcPr>
            <w:tcW w:w="394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00BDF" w14:textId="3656B628" w:rsidR="00947012" w:rsidRPr="0014456C" w:rsidRDefault="00947012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Latino all races</w:t>
            </w:r>
          </w:p>
        </w:tc>
        <w:tc>
          <w:tcPr>
            <w:tcW w:w="334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E2E2DC" w14:textId="55334E91" w:rsidR="00947012" w:rsidRPr="0014456C" w:rsidRDefault="00947012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Non-Latino API</w:t>
            </w:r>
          </w:p>
        </w:tc>
        <w:tc>
          <w:tcPr>
            <w:tcW w:w="30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3D0177E9" w14:textId="3529C51B" w:rsidR="00947012" w:rsidRPr="0014456C" w:rsidRDefault="00947012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Non-Latino Black</w:t>
            </w:r>
          </w:p>
        </w:tc>
        <w:tc>
          <w:tcPr>
            <w:tcW w:w="20" w:type="dxa"/>
            <w:vAlign w:val="bottom"/>
          </w:tcPr>
          <w:p w14:paraId="7C6200C1" w14:textId="77777777" w:rsidR="00947012" w:rsidRPr="0014456C" w:rsidRDefault="00947012" w:rsidP="000908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2364" w:rsidRPr="0014456C" w14:paraId="2FE635AB" w14:textId="795130F9" w:rsidTr="000908BF">
        <w:trPr>
          <w:trHeight w:val="320"/>
        </w:trPr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CE8E3" w14:textId="77777777" w:rsidR="00D82364" w:rsidRPr="0014456C" w:rsidRDefault="00D82364" w:rsidP="000908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sz w:val="20"/>
                <w:szCs w:val="20"/>
              </w:rPr>
              <w:t xml:space="preserve">Cancer of the proband </w:t>
            </w:r>
            <w:r w:rsidRPr="0014456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F2554" w14:textId="77777777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No. of Probands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7F1B1" w14:textId="77777777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No. of affected relatives 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FD589" w14:textId="77777777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SIR </w:t>
            </w:r>
          </w:p>
          <w:p w14:paraId="0CAFD87E" w14:textId="77777777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10694" w14:textId="77777777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No. of Probands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64D6F" w14:textId="77777777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No. of affected relatives 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563DA" w14:textId="77777777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SIR (95% CI)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149BCF" w14:textId="77777777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p-value </w:t>
            </w:r>
            <w:r w:rsidRPr="0014456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‡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AA001C" w14:textId="77777777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No. of Probands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D2F696" w14:textId="77777777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No. of affected relatives 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A85C1" w14:textId="77777777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SIR (95% CI)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F9E581" w14:textId="77777777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p-value </w:t>
            </w:r>
            <w:r w:rsidRPr="0014456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‡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64EA73" w14:textId="76B2572C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No. of Probands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8308B5" w14:textId="32C722A1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No. of affected relatives 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F1D3CF" w14:textId="1C8846D8" w:rsidR="00D82364" w:rsidRPr="0014456C" w:rsidRDefault="00D82364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SIR (95% CI)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DDA92E4" w14:textId="54F4E048" w:rsidR="00D82364" w:rsidRPr="0014456C" w:rsidRDefault="00D82364" w:rsidP="000908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p-value </w:t>
            </w:r>
            <w:r w:rsidRPr="0014456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0" w:type="dxa"/>
            <w:vAlign w:val="bottom"/>
          </w:tcPr>
          <w:p w14:paraId="3AD0C8C1" w14:textId="39639F14" w:rsidR="00D82364" w:rsidRPr="0014456C" w:rsidRDefault="00D82364" w:rsidP="000908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56C" w:rsidRPr="0014456C" w14:paraId="3B6204A8" w14:textId="0541F964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5B69E" w14:textId="77777777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B888A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1F85D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A87F9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2.6* </w:t>
            </w:r>
          </w:p>
          <w:p w14:paraId="7C2A2021" w14:textId="6FEBFFA0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(1.93, 3.43)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F8A2C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12736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4A150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58A60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3.36* (</w:t>
            </w:r>
          </w:p>
          <w:p w14:paraId="3D81B8BB" w14:textId="04D4A048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2.66, 4.19)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98C51C" w14:textId="52D68FCD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EBDD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DC04E66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3CEA194" w14:textId="37309491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11AA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A8DA946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919A5E0" w14:textId="358C831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E315C1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4.58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7FD4690" w14:textId="698B3E54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(2.29, 8.2)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88C108" w14:textId="0E763CD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38D0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BE9281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493C9BA" w14:textId="43D84C0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BD793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7976F12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4AEA41C" w14:textId="1829D32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877907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6.96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ADAA136" w14:textId="60D0C7A2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(3.71, 11.91)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092C85" w14:textId="573BA8F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0.002</w:t>
            </w:r>
          </w:p>
        </w:tc>
      </w:tr>
      <w:tr w:rsidR="0014456C" w:rsidRPr="0014456C" w14:paraId="29D6B312" w14:textId="77777777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8E4" w14:textId="5473D385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Hematologic cancers</w:t>
            </w:r>
            <w:r w:rsidRPr="0014456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28C96" w14:textId="7A868B40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836C6" w14:textId="169912B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EF4BA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2.69* </w:t>
            </w:r>
          </w:p>
          <w:p w14:paraId="347A336E" w14:textId="4DFF3632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(1.62, 4.2)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3D335" w14:textId="1BB00B9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5484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A86B3" w14:textId="4BBA8F2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B9D3F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2.48* </w:t>
            </w:r>
          </w:p>
          <w:p w14:paraId="312E50D4" w14:textId="116A62C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(1.64, 3.61)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vAlign w:val="bottom"/>
          </w:tcPr>
          <w:p w14:paraId="58DF99A6" w14:textId="39CDDE8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14:paraId="32828E69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59E215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5165DD5" w14:textId="2E72069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679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</w:tcPr>
          <w:p w14:paraId="67736542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1007ABA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61A76C5" w14:textId="1A71250A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vAlign w:val="bottom"/>
          </w:tcPr>
          <w:p w14:paraId="6F0D7982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7.56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04B147F" w14:textId="2BC63C8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(3.26, 14.9)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bottom"/>
          </w:tcPr>
          <w:p w14:paraId="2B5E1711" w14:textId="30E5D7AE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011AAF4D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7C3DD7C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3A7B33A" w14:textId="3014C6F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282122AF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A3C5537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3939FEB" w14:textId="179DD6F4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14:paraId="253AEE32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6.14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16AF122" w14:textId="3695A07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(1.67, 15.73)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bottom"/>
          </w:tcPr>
          <w:p w14:paraId="6EB17B5E" w14:textId="18C7BA04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0.242</w:t>
            </w:r>
          </w:p>
        </w:tc>
      </w:tr>
      <w:tr w:rsidR="0014456C" w:rsidRPr="0014456C" w14:paraId="62051EB4" w14:textId="77777777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BDC82" w14:textId="598365B5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Solid cancers</w:t>
            </w:r>
            <w:r w:rsidRPr="0014456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74FD4" w14:textId="20E1AF1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E4160" w14:textId="0D06D322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46884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3.02* </w:t>
            </w:r>
          </w:p>
          <w:p w14:paraId="7A9EACAE" w14:textId="688F783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(2.12, 4.16)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380E1" w14:textId="30E636E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40059" w14:textId="0AD6321D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46205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4.98* </w:t>
            </w:r>
          </w:p>
          <w:p w14:paraId="1D0E0A2F" w14:textId="0AAC3B8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(3.82, 6.39)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97B3A" w14:textId="641B96A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4CD7F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06C477F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6E93BDC" w14:textId="44FF9C1E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5019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9EADDC3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CAA2DF4" w14:textId="524A6ED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E8BAD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5.07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7B1CAF8" w14:textId="72FB685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(2.04, 10.44)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48A6D" w14:textId="18DF845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D8525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DB983ED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0FF3483" w14:textId="510710B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9DD0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641427D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98E7947" w14:textId="20A0934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46438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7.35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9CF8405" w14:textId="3D5483E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(3.36, 13.95)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86485" w14:textId="13B8ADE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0.026</w:t>
            </w:r>
          </w:p>
        </w:tc>
      </w:tr>
      <w:tr w:rsidR="0014456C" w:rsidRPr="0014456C" w14:paraId="10B1FCF5" w14:textId="2DFDD730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97613" w14:textId="77777777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Leukemias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396F7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32FF6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73F3D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2.11* </w:t>
            </w:r>
          </w:p>
          <w:p w14:paraId="4EFB8024" w14:textId="3B2A7E2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(1.05, 3.77)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FBF72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4374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02E23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8FCBD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2.35* </w:t>
            </w:r>
          </w:p>
          <w:p w14:paraId="414ABF9C" w14:textId="67E1013A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(1.45, 3.59)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A59D22" w14:textId="4BE5FE5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C469A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8419D8F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B8A1CE8" w14:textId="5B19CFB1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739ED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70A26F2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C83DE5B" w14:textId="58462BC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ADD19C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6.94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9F5F604" w14:textId="41A13CF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(2.55, 15.12)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EBD0B2" w14:textId="023E3BA0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5DB61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7C5BBF9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4B2B6E7" w14:textId="201DF17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C145F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141AA44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71F9C0D" w14:textId="52FD973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6F1A66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6.58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2B27A4A" w14:textId="5A1D2DB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(1.36, 19.22)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35235A" w14:textId="01E32FB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0.176</w:t>
            </w:r>
          </w:p>
        </w:tc>
      </w:tr>
      <w:tr w:rsidR="0014456C" w:rsidRPr="0014456C" w14:paraId="07F6DA10" w14:textId="579A2882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1F0A3" w14:textId="77777777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96871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89EF9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E1BB7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4.32* </w:t>
            </w:r>
          </w:p>
          <w:p w14:paraId="3738677C" w14:textId="2A81FE8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(1.87, 8.52)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6D5EB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951FD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7A56C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4.09* </w:t>
            </w:r>
          </w:p>
          <w:p w14:paraId="6D353A49" w14:textId="1404C35E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(1.77, 8.07)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9EF77" w14:textId="1855AD7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BEFA610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63C3787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E348644" w14:textId="4481E508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512BFE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3D62E37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00FB6F8" w14:textId="5471C35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67CB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EB20E3" w14:textId="25266C9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(5.53, 51.98)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9614F" w14:textId="65A2F92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032F5C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78E1804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C654B13" w14:textId="6E3CA4E0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D7339C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FDFE325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4FE05C0" w14:textId="20265952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0A315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5.13 </w:t>
            </w:r>
          </w:p>
          <w:p w14:paraId="102F6C2C" w14:textId="33D896DE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(0.13, 28.53)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0E3F5" w14:textId="5D0117D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0.685</w:t>
            </w:r>
          </w:p>
        </w:tc>
      </w:tr>
      <w:tr w:rsidR="0014456C" w:rsidRPr="0014456C" w14:paraId="45740688" w14:textId="33061AF3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83A6E" w14:textId="77777777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CNS tumors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664A7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03A93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2107E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2.63* </w:t>
            </w:r>
          </w:p>
          <w:p w14:paraId="09574217" w14:textId="304A2EC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(1.36, 4.59)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F328F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39FB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24380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2.86* </w:t>
            </w:r>
          </w:p>
          <w:p w14:paraId="59EC9573" w14:textId="2721E38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(1.48, 4.99)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E50D7" w14:textId="3B3E7C5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68256B7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5FF4282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FE02FCE" w14:textId="40B8A0D8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327B5EE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369D7B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696DAA9" w14:textId="0662E4A2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1D9C4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7.14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44F63A7" w14:textId="4C3AC484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(1.47, 20.87)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EEAD8" w14:textId="377D0704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DE5FD1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5F76B04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4EEEA96" w14:textId="380EAC5E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01BEF1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BBB5375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CAA5834" w14:textId="227A9379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DA89B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7.56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E06A951" w14:textId="374F228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(1.56, 22.08)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4BA2A" w14:textId="4EE8C0F0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0.216</w:t>
            </w:r>
          </w:p>
        </w:tc>
      </w:tr>
      <w:tr w:rsidR="0014456C" w:rsidRPr="0014456C" w14:paraId="76CD5EA0" w14:textId="43A6A796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B73BD" w14:textId="77777777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3D575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09B08" w14:textId="7414CDD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83B24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0.7 </w:t>
            </w:r>
          </w:p>
          <w:p w14:paraId="49735BCA" w14:textId="696F7714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(0.02, 3.92)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53F3A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79506" w14:textId="67D2CB99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4A8F0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1.7 </w:t>
            </w:r>
          </w:p>
          <w:p w14:paraId="23D9C8BE" w14:textId="6F846BB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(0.21, 6.13)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6F2FE" w14:textId="0D3E403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322ED43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0D4EF89" w14:textId="31458598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5802840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3F63EF3" w14:textId="1604E50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53478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6.54 </w:t>
            </w:r>
          </w:p>
          <w:p w14:paraId="58D9C47F" w14:textId="475BF790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(0.17, 36.37)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41C45" w14:textId="1B51C47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7ECC26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13C6F35" w14:textId="60FFE84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124F8E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68326A2" w14:textId="1F6ABE4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E01A6" w14:textId="1B326468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80686" w14:textId="2568A59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14456C" w:rsidRPr="0014456C" w14:paraId="4EE0C7E8" w14:textId="769F2522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41EFB" w14:textId="77777777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Retinoblastoma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54A96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B60AA" w14:textId="2699210A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6C62E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3.65 </w:t>
            </w:r>
          </w:p>
          <w:p w14:paraId="3BE1AAD6" w14:textId="2C41BE1A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(0.44, 13.18)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3B5D2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33094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6A1A1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12.31* </w:t>
            </w:r>
          </w:p>
          <w:p w14:paraId="77557DD0" w14:textId="0771E338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(5.63, 23.37)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88315" w14:textId="6DBA9940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B9034A6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05891A3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8599379" w14:textId="247B116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A536500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64D7F2E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F7B5070" w14:textId="00D7EA8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9BD77" w14:textId="0E784F2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663D5" w14:textId="000EBEBE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4F24A26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603F6EC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51B705C" w14:textId="2E13507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4068F3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19FF82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8B23C8E" w14:textId="4AE08FE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2AACC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11.49 </w:t>
            </w:r>
          </w:p>
          <w:p w14:paraId="48CA0A32" w14:textId="415E035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(0.29, 63.95)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07D44" w14:textId="4B2B717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0.881</w:t>
            </w:r>
          </w:p>
        </w:tc>
      </w:tr>
      <w:tr w:rsidR="0014456C" w:rsidRPr="0014456C" w14:paraId="57B6C618" w14:textId="5AB2738A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1EDEB" w14:textId="77777777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Renal tumors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113A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BF238" w14:textId="07299F6A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04F08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2.64 </w:t>
            </w:r>
          </w:p>
          <w:p w14:paraId="38A4F19F" w14:textId="778DD1A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(0.32, 9.54)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644B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70628" w14:textId="64C6983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38C50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2.91 </w:t>
            </w:r>
          </w:p>
          <w:p w14:paraId="4C50FBFB" w14:textId="60135F80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(0.6, 8.5)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FAF3D" w14:textId="53F6E84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86CFE34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6D9B282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552ACF2" w14:textId="499C28E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C4A8C1D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6FA20EC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FC1AE6E" w14:textId="68A1EC7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DAF2B" w14:textId="6FC392C0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5CC2D" w14:textId="7D50EEFE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40D3DE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336E226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2EB5497" w14:textId="0D0CE842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558705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B26B1B0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9190D61" w14:textId="351EAD3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85A9B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8.85 </w:t>
            </w:r>
          </w:p>
          <w:p w14:paraId="31232AFD" w14:textId="456A2849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(0.22, 49.24)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76D2C" w14:textId="69A781EE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0.850</w:t>
            </w:r>
          </w:p>
        </w:tc>
      </w:tr>
      <w:tr w:rsidR="0014456C" w:rsidRPr="0014456C" w14:paraId="284C3BA9" w14:textId="36F3E403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A685A" w14:textId="77777777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Hepatic tumors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2122B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FF4C7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E6B8F" w14:textId="25B3302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10AC5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6D56B" w14:textId="258DC17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88FC3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2.43 </w:t>
            </w:r>
          </w:p>
          <w:p w14:paraId="1371A1CA" w14:textId="546AB898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(0.06, 13.52)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87B7B" w14:textId="752F548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2D0220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285E0E5" w14:textId="2860C0C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B04971C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5118869" w14:textId="22EDE20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AE81C" w14:textId="3B615314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723FC" w14:textId="454D1F1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9FA647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E9AC057" w14:textId="76ABA32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E9B122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1D1B174" w14:textId="54BABCC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1A5E8" w14:textId="39434A88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F1551" w14:textId="3438276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14456C" w:rsidRPr="0014456C" w14:paraId="7C35B002" w14:textId="3761902E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99651" w14:textId="77777777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Bone tumors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865B0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1D69F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368C1" w14:textId="2214F651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6898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702F2" w14:textId="3BD5446A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40186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6.06 </w:t>
            </w:r>
          </w:p>
          <w:p w14:paraId="18EA2568" w14:textId="1DEFFEF0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(0.15, 33.77)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9BC21" w14:textId="04F21BC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CA577B4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FA32FEB" w14:textId="25B645EE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8B50B70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2721826" w14:textId="1A25D6F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5321D" w14:textId="307200B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040E0" w14:textId="51A4D1C8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A02FFD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24158AA" w14:textId="5C49ADD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CC0895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FF32D41" w14:textId="495DA692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BD2A2" w14:textId="3E7E8A44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500B0" w14:textId="24D264E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14456C" w:rsidRPr="0014456C" w14:paraId="5F795E2F" w14:textId="505840D2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E2660" w14:textId="77777777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Sarcomas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30F35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B5865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8A143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3.77* </w:t>
            </w:r>
          </w:p>
          <w:p w14:paraId="3B533557" w14:textId="7685CFFA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(1.51, 7.76)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2293E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4F2CF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93657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9.05* </w:t>
            </w:r>
          </w:p>
          <w:p w14:paraId="42AB25CF" w14:textId="35A18E9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(5.53, 13.98)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63DAE" w14:textId="3D7A91A4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DD87D40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0AF3B7B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80920FD" w14:textId="1A238B99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F130B44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8DC2FA2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1436F84" w14:textId="553C6B8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7560F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4.46 </w:t>
            </w:r>
          </w:p>
          <w:p w14:paraId="3319DA1E" w14:textId="5F18AFA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(0.11, 24.84)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18F76" w14:textId="564EAFB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422003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9C3C204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2FBD9BF" w14:textId="65D2F9BD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895EEC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BB2C657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2DD6288" w14:textId="6718A4F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BB30E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10.68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219D5D8" w14:textId="0844A64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(2.2, 31.19)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B8CCE" w14:textId="5B50604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0.267</w:t>
            </w:r>
          </w:p>
        </w:tc>
      </w:tr>
      <w:tr w:rsidR="0014456C" w:rsidRPr="0014456C" w14:paraId="7C5A4DDD" w14:textId="0A15B6D9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F1362" w14:textId="77777777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76D12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0168A" w14:textId="2DDA8C2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9D41E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3.42 </w:t>
            </w:r>
          </w:p>
          <w:p w14:paraId="08D39CB0" w14:textId="429F2922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(0.93, 8.77)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EB659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646D4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A1C24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6.2* </w:t>
            </w:r>
          </w:p>
          <w:p w14:paraId="26EDE023" w14:textId="3AD67382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(2.97, 11.41)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C6E98" w14:textId="6A02FE0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6E85F19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DEB6DF5" w14:textId="4549AFC1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9A718CE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BE6430E" w14:textId="582AADC4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AA8EA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4.85 </w:t>
            </w:r>
          </w:p>
          <w:p w14:paraId="4BA759A9" w14:textId="074D66BA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(0.12, 27.01)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77FAF" w14:textId="499BE498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7394E7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0971F88" w14:textId="32FD7B6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B0B7AD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0A15AF4" w14:textId="0A24392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B2579" w14:textId="3024E96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4478B" w14:textId="4097C700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14456C" w:rsidRPr="0014456C" w14:paraId="5AE5C8C0" w14:textId="6B099FD9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A09B4" w14:textId="77777777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2FFF5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20B03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5B9E7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8.6* </w:t>
            </w:r>
          </w:p>
          <w:p w14:paraId="2B364B0F" w14:textId="014B69C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(4.7, 14.43)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A404F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209F1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28D1D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15.15* </w:t>
            </w:r>
          </w:p>
          <w:p w14:paraId="59548429" w14:textId="14B669B9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(8.48, 24.99)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vAlign w:val="bottom"/>
          </w:tcPr>
          <w:p w14:paraId="1A5EF309" w14:textId="49019FC4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14:paraId="7088737C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C8B5BE2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A0CA750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79E6774" w14:textId="2950C119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</w:tcPr>
          <w:p w14:paraId="6EBB801B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38FF67F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8E87B2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2F3960C" w14:textId="102692DB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vAlign w:val="bottom"/>
          </w:tcPr>
          <w:p w14:paraId="784849D0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13.25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5D01A15" w14:textId="79DEED7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(1.6, 47.82)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bottom"/>
          </w:tcPr>
          <w:p w14:paraId="4B857BA8" w14:textId="4F35441A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0.899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19C3FCE5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9A2550B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F380D19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B6B7A69" w14:textId="13A5804F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2DA4E4F1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FCD87D3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61ADCBD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543E045" w14:textId="5EC06AA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14:paraId="2BB45CEF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22.47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7FF6D8B" w14:textId="720101F1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(2.72, 81.13)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bottom"/>
          </w:tcPr>
          <w:p w14:paraId="6B462783" w14:textId="08579BB1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0.450</w:t>
            </w:r>
          </w:p>
        </w:tc>
      </w:tr>
      <w:tr w:rsidR="0014456C" w:rsidRPr="0014456C" w14:paraId="7F041961" w14:textId="7D66CB24" w:rsidTr="000908BF">
        <w:trPr>
          <w:gridAfter w:val="1"/>
          <w:wAfter w:w="20" w:type="dxa"/>
          <w:trHeight w:val="32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5D18" w14:textId="77777777" w:rsidR="0014456C" w:rsidRPr="0014456C" w:rsidRDefault="0014456C" w:rsidP="000908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73869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BF40E" w14:textId="33F35A25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5ABEE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10.47* </w:t>
            </w:r>
          </w:p>
          <w:p w14:paraId="36D0F4E1" w14:textId="5359BF1D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(1.27, 37.83)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F21F3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62252" w14:textId="612A42B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eastAsia="ja-JP"/>
              </w:rPr>
              <w:t>≦</w:t>
            </w: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0E6F2" w14:textId="77777777" w:rsidR="00EA64E2" w:rsidRDefault="0014456C" w:rsidP="0009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 xml:space="preserve">5.85 </w:t>
            </w:r>
          </w:p>
          <w:p w14:paraId="1F76D25E" w14:textId="3DEC6023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(0.15, 32.58)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12DDA" w14:textId="4020BD64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41650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0C05885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CF8C589" w14:textId="6E68ACF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DFB7A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7CF2FC7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EBEDB3B" w14:textId="1A555CA0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D44B2" w14:textId="7D6971F9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12779" w14:textId="53D060FE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AD6A2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90B9A6C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1E4706D" w14:textId="19F8CE3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1F086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FFF0558" w14:textId="77777777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3B9DDF1" w14:textId="0A851EE6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41FF3" w14:textId="5CE80144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C1C56" w14:textId="53C9E98C" w:rsidR="0014456C" w:rsidRPr="0014456C" w:rsidRDefault="0014456C" w:rsidP="000908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</w:tr>
    </w:tbl>
    <w:p w14:paraId="14B1F14A" w14:textId="77777777" w:rsidR="00642DA3" w:rsidRDefault="00642DA3" w:rsidP="00C02E50">
      <w:pPr>
        <w:rPr>
          <w:rFonts w:ascii="Arial" w:hAnsi="Arial" w:cs="Arial"/>
          <w:sz w:val="20"/>
          <w:szCs w:val="20"/>
          <w:vertAlign w:val="superscript"/>
        </w:rPr>
      </w:pPr>
    </w:p>
    <w:p w14:paraId="605BBDDC" w14:textId="350218C9" w:rsidR="00C02E50" w:rsidRDefault="00C02E50" w:rsidP="00C02E50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  <w:vertAlign w:val="superscript"/>
        </w:rPr>
        <w:t xml:space="preserve">† </w:t>
      </w:r>
      <w:r w:rsidRPr="00AF3498">
        <w:rPr>
          <w:rFonts w:ascii="Arial" w:hAnsi="Arial" w:cs="Arial"/>
          <w:sz w:val="20"/>
          <w:szCs w:val="20"/>
        </w:rPr>
        <w:t>Cancers were classified into subgroups as defined by the International Classification of Childhood Cancer, Third edition (ICCC-3, November 2012) (</w:t>
      </w:r>
      <w:hyperlink r:id="rId7" w:history="1">
        <w:r w:rsidRPr="00AF3498">
          <w:rPr>
            <w:rStyle w:val="Hyperlink"/>
            <w:rFonts w:ascii="Arial" w:hAnsi="Arial" w:cs="Arial"/>
            <w:sz w:val="20"/>
            <w:szCs w:val="20"/>
          </w:rPr>
          <w:t>https://seer.cancer.gov/iccc/iccc3.html</w:t>
        </w:r>
      </w:hyperlink>
      <w:r w:rsidRPr="00AF3498">
        <w:rPr>
          <w:rFonts w:ascii="Arial" w:hAnsi="Arial" w:cs="Arial"/>
          <w:sz w:val="20"/>
          <w:szCs w:val="20"/>
        </w:rPr>
        <w:t xml:space="preserve">). </w:t>
      </w:r>
    </w:p>
    <w:p w14:paraId="2C7DB7AE" w14:textId="034279AA" w:rsidR="00D55081" w:rsidRPr="00AF3498" w:rsidRDefault="00D55081" w:rsidP="00C02E50">
      <w:pPr>
        <w:rPr>
          <w:rFonts w:ascii="Arial" w:hAnsi="Arial" w:cs="Arial"/>
          <w:sz w:val="20"/>
          <w:szCs w:val="20"/>
        </w:rPr>
      </w:pPr>
      <w:r w:rsidRPr="00DC266D">
        <w:rPr>
          <w:rFonts w:ascii="Arial" w:hAnsi="Arial" w:cs="Arial"/>
          <w:color w:val="000000"/>
          <w:sz w:val="20"/>
          <w:szCs w:val="20"/>
          <w:vertAlign w:val="superscript"/>
        </w:rPr>
        <w:t xml:space="preserve">§ </w:t>
      </w:r>
      <w:r>
        <w:rPr>
          <w:rFonts w:ascii="Arial" w:hAnsi="Arial" w:cs="Arial"/>
          <w:color w:val="000000"/>
          <w:sz w:val="20"/>
          <w:szCs w:val="20"/>
        </w:rPr>
        <w:t xml:space="preserve">Affected relatives include mother and siblings of the proband diagnosed with early-onset cancer under 26 years of age. </w:t>
      </w:r>
    </w:p>
    <w:p w14:paraId="5345B8B6" w14:textId="4F4D6246" w:rsidR="001E367D" w:rsidRPr="00AF3498" w:rsidRDefault="001E367D" w:rsidP="00C02E50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  <w:vertAlign w:val="superscript"/>
        </w:rPr>
        <w:t>‡</w:t>
      </w:r>
      <w:r w:rsidRPr="00AF3498">
        <w:rPr>
          <w:rFonts w:ascii="Arial" w:hAnsi="Arial" w:cs="Arial"/>
          <w:sz w:val="20"/>
          <w:szCs w:val="20"/>
        </w:rPr>
        <w:t xml:space="preserve"> p-value comparing the SIRs between non-Latino White and Latino all races using an approximate Chi-squared test. </w:t>
      </w:r>
    </w:p>
    <w:p w14:paraId="66BFE6ED" w14:textId="0019DAD0" w:rsidR="00CE2258" w:rsidRPr="00AF3498" w:rsidRDefault="00CE2258" w:rsidP="00C02E50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  <w:vertAlign w:val="superscript"/>
        </w:rPr>
        <w:t xml:space="preserve">¶ </w:t>
      </w:r>
      <w:r w:rsidRPr="00AF3498">
        <w:rPr>
          <w:rFonts w:ascii="Arial" w:hAnsi="Arial" w:cs="Arial"/>
          <w:sz w:val="20"/>
          <w:szCs w:val="20"/>
        </w:rPr>
        <w:t xml:space="preserve">Hematologic cancers include group 1, leukemias, myeloproliferative diseases, and myelodysplastic diseases; group 2, lymphomas and reticuloendothelial neoplasms. Solid cancers include I group 3, CNS and miscellaneous intracranial and intraspinal neoplasms; group 4, neuroblastoma and other peripheral nervous cell tumors; group 5, retinoblastoma; group 6, renal tumors; group 7, hepatic tumors; group 8, malignant bone tumors; group 9, soft tissue and other extraosseous sarcomas; group 10, germ cell tumors, trophoblastic tumors, and neoplasms of gonads; group 11, other malignant epithelial neoplasms and malignant melanomas; group 12, other and unspecified malignant neoplasms. </w:t>
      </w:r>
    </w:p>
    <w:p w14:paraId="7347F024" w14:textId="77777777" w:rsidR="001E367D" w:rsidRPr="00AF3498" w:rsidRDefault="001E367D" w:rsidP="001E367D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</w:rPr>
        <w:t xml:space="preserve">SIR, Standardized incidence ratio. CI, confidence interval. </w:t>
      </w:r>
    </w:p>
    <w:p w14:paraId="29D496C8" w14:textId="77777777" w:rsidR="001E367D" w:rsidRPr="00AF3498" w:rsidRDefault="001E367D" w:rsidP="001E367D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</w:rPr>
        <w:t xml:space="preserve">* Statistically significant standardized incidence ratio with p&lt;0.05 assuming a Poisson distribution. </w:t>
      </w:r>
    </w:p>
    <w:p w14:paraId="6996B00A" w14:textId="77777777" w:rsidR="001E367D" w:rsidRPr="00AF3498" w:rsidRDefault="001E367D" w:rsidP="00C02E50">
      <w:pPr>
        <w:rPr>
          <w:rFonts w:ascii="Arial" w:hAnsi="Arial" w:cs="Arial"/>
          <w:sz w:val="20"/>
          <w:szCs w:val="20"/>
        </w:rPr>
      </w:pPr>
    </w:p>
    <w:p w14:paraId="73411AEB" w14:textId="77777777" w:rsidR="00991485" w:rsidRPr="00AF3498" w:rsidRDefault="00991485" w:rsidP="006B0B35">
      <w:pPr>
        <w:rPr>
          <w:rFonts w:ascii="Arial" w:hAnsi="Arial" w:cs="Arial"/>
          <w:b/>
          <w:sz w:val="20"/>
          <w:szCs w:val="20"/>
        </w:rPr>
      </w:pPr>
    </w:p>
    <w:p w14:paraId="30E26474" w14:textId="4738222F" w:rsidR="00210F4C" w:rsidRPr="0020138A" w:rsidRDefault="007A7173" w:rsidP="00EF32A6">
      <w:pPr>
        <w:rPr>
          <w:rFonts w:ascii="Arial" w:hAnsi="Arial" w:cs="Arial"/>
          <w:b/>
          <w:sz w:val="20"/>
          <w:szCs w:val="20"/>
        </w:rPr>
      </w:pPr>
      <w:r w:rsidRPr="00AF3498">
        <w:rPr>
          <w:rFonts w:ascii="Arial" w:hAnsi="Arial" w:cs="Arial"/>
          <w:b/>
          <w:sz w:val="20"/>
          <w:szCs w:val="20"/>
        </w:rPr>
        <w:br w:type="page"/>
      </w:r>
    </w:p>
    <w:p w14:paraId="4B5889AC" w14:textId="550BC132" w:rsidR="00F152F2" w:rsidRDefault="00314942" w:rsidP="00BB029C">
      <w:pPr>
        <w:rPr>
          <w:rFonts w:ascii="Arial" w:hAnsi="Arial" w:cs="Arial"/>
          <w:b/>
          <w:sz w:val="20"/>
          <w:szCs w:val="20"/>
        </w:rPr>
      </w:pPr>
      <w:r w:rsidRPr="00AF3498">
        <w:rPr>
          <w:rFonts w:ascii="Arial" w:hAnsi="Arial" w:cs="Arial"/>
          <w:b/>
          <w:sz w:val="20"/>
          <w:szCs w:val="20"/>
        </w:rPr>
        <w:lastRenderedPageBreak/>
        <w:t xml:space="preserve">Supplemental </w:t>
      </w:r>
      <w:r w:rsidR="005E4499">
        <w:rPr>
          <w:rFonts w:ascii="Arial" w:hAnsi="Arial" w:cs="Arial"/>
          <w:b/>
          <w:sz w:val="20"/>
          <w:szCs w:val="20"/>
        </w:rPr>
        <w:t>File</w:t>
      </w:r>
      <w:r w:rsidRPr="00AF3498">
        <w:rPr>
          <w:rFonts w:ascii="Arial" w:hAnsi="Arial" w:cs="Arial"/>
          <w:b/>
          <w:sz w:val="20"/>
          <w:szCs w:val="20"/>
        </w:rPr>
        <w:t xml:space="preserve"> </w:t>
      </w:r>
      <w:r w:rsidR="005E4499">
        <w:rPr>
          <w:rFonts w:ascii="Arial" w:hAnsi="Arial" w:cs="Arial"/>
          <w:b/>
          <w:sz w:val="20"/>
          <w:szCs w:val="20"/>
        </w:rPr>
        <w:t>1e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4A1C6C">
        <w:rPr>
          <w:rFonts w:ascii="Arial" w:hAnsi="Arial" w:cs="Arial"/>
          <w:b/>
          <w:sz w:val="20"/>
          <w:szCs w:val="20"/>
        </w:rPr>
        <w:t>S</w:t>
      </w:r>
      <w:r w:rsidR="004A1C6C" w:rsidRPr="00AF3498">
        <w:rPr>
          <w:rFonts w:ascii="Arial" w:hAnsi="Arial" w:cs="Arial"/>
          <w:b/>
          <w:sz w:val="20"/>
          <w:szCs w:val="20"/>
        </w:rPr>
        <w:t>econd primary malignancies</w:t>
      </w:r>
      <w:r w:rsidR="004A1C6C">
        <w:rPr>
          <w:rFonts w:ascii="Arial" w:hAnsi="Arial" w:cs="Arial"/>
          <w:b/>
          <w:sz w:val="20"/>
          <w:szCs w:val="20"/>
        </w:rPr>
        <w:t xml:space="preserve"> in families exhibited </w:t>
      </w:r>
      <w:r w:rsidR="00A23DAE">
        <w:rPr>
          <w:rFonts w:ascii="Arial" w:hAnsi="Arial" w:cs="Arial"/>
          <w:b/>
          <w:sz w:val="20"/>
          <w:szCs w:val="20"/>
        </w:rPr>
        <w:t>familial risks</w:t>
      </w:r>
      <w:r w:rsidR="00D36DE6">
        <w:rPr>
          <w:rFonts w:ascii="Arial" w:hAnsi="Arial" w:cs="Arial"/>
          <w:b/>
          <w:sz w:val="20"/>
          <w:szCs w:val="20"/>
        </w:rPr>
        <w:t xml:space="preserve"> and </w:t>
      </w:r>
      <w:r w:rsidR="004456E0">
        <w:rPr>
          <w:rFonts w:ascii="Arial" w:hAnsi="Arial" w:cs="Arial"/>
          <w:b/>
          <w:sz w:val="20"/>
          <w:szCs w:val="20"/>
        </w:rPr>
        <w:t xml:space="preserve">families </w:t>
      </w:r>
      <w:r w:rsidR="00D36DE6">
        <w:rPr>
          <w:rFonts w:ascii="Arial" w:hAnsi="Arial" w:cs="Arial"/>
          <w:b/>
          <w:sz w:val="20"/>
          <w:szCs w:val="20"/>
        </w:rPr>
        <w:t>did not</w:t>
      </w:r>
      <w:r w:rsidR="00FD6503">
        <w:rPr>
          <w:rFonts w:ascii="Arial" w:hAnsi="Arial" w:cs="Arial"/>
          <w:b/>
          <w:sz w:val="20"/>
          <w:szCs w:val="20"/>
        </w:rPr>
        <w:t xml:space="preserve"> exhibit familial risk</w:t>
      </w:r>
      <w:r w:rsidR="006E2F10">
        <w:rPr>
          <w:rFonts w:ascii="Arial" w:hAnsi="Arial" w:cs="Arial"/>
          <w:b/>
          <w:sz w:val="20"/>
          <w:szCs w:val="20"/>
        </w:rPr>
        <w:t xml:space="preserve">. </w:t>
      </w:r>
      <w:r w:rsidR="00C37B2A">
        <w:rPr>
          <w:rFonts w:ascii="Arial" w:hAnsi="Arial" w:cs="Arial"/>
          <w:b/>
          <w:sz w:val="20"/>
          <w:szCs w:val="20"/>
        </w:rPr>
        <w:t xml:space="preserve"> </w:t>
      </w:r>
    </w:p>
    <w:p w14:paraId="2D426188" w14:textId="77777777" w:rsidR="00B34483" w:rsidRDefault="00B34483" w:rsidP="00BB029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  <w:gridCol w:w="3059"/>
        <w:gridCol w:w="3238"/>
      </w:tblGrid>
      <w:tr w:rsidR="00DA67D6" w14:paraId="79EE3B4A" w14:textId="77777777" w:rsidTr="008D60FE">
        <w:tc>
          <w:tcPr>
            <w:tcW w:w="6081" w:type="dxa"/>
            <w:tcBorders>
              <w:bottom w:val="single" w:sz="4" w:space="0" w:color="auto"/>
            </w:tcBorders>
          </w:tcPr>
          <w:p w14:paraId="212B997D" w14:textId="77777777" w:rsidR="00DA67D6" w:rsidRDefault="00DA67D6" w:rsidP="00BB0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20AC0576" w14:textId="346EB9DA" w:rsidR="00DA67D6" w:rsidRDefault="00DA67D6" w:rsidP="00BB0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exhibited familial risks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14:paraId="025A4A6D" w14:textId="7CC8CD85" w:rsidR="00DA67D6" w:rsidRDefault="00DA67D6" w:rsidP="00BB0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did not exhibit familial risk</w:t>
            </w:r>
          </w:p>
        </w:tc>
      </w:tr>
      <w:tr w:rsidR="00DA67D6" w14:paraId="6A392E6C" w14:textId="77777777" w:rsidTr="008D60FE">
        <w:tc>
          <w:tcPr>
            <w:tcW w:w="6081" w:type="dxa"/>
            <w:tcBorders>
              <w:top w:val="single" w:sz="4" w:space="0" w:color="auto"/>
            </w:tcBorders>
          </w:tcPr>
          <w:p w14:paraId="436591C6" w14:textId="469D9AE1" w:rsidR="00DA67D6" w:rsidRDefault="00DA67D6" w:rsidP="00BB0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SPMs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2A963791" w14:textId="0E179E0A" w:rsidR="00DA67D6" w:rsidRPr="00B60DA6" w:rsidRDefault="000915F5" w:rsidP="00BB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0DA6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14:paraId="5FDE78F6" w14:textId="708CFDD3" w:rsidR="00DA67D6" w:rsidRPr="00B60DA6" w:rsidRDefault="000915F5" w:rsidP="00BB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0DA6">
              <w:rPr>
                <w:rFonts w:ascii="Arial" w:hAnsi="Arial" w:cs="Arial"/>
                <w:bCs/>
                <w:sz w:val="20"/>
                <w:szCs w:val="20"/>
              </w:rPr>
              <w:t>373</w:t>
            </w:r>
          </w:p>
        </w:tc>
      </w:tr>
      <w:tr w:rsidR="00DA67D6" w14:paraId="0A0D5D62" w14:textId="77777777" w:rsidTr="008D60FE">
        <w:tc>
          <w:tcPr>
            <w:tcW w:w="6081" w:type="dxa"/>
          </w:tcPr>
          <w:p w14:paraId="2EB6DC26" w14:textId="6A3AEF0C" w:rsidR="00DA67D6" w:rsidRDefault="00DA67D6" w:rsidP="00BB0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No. of family members</w:t>
            </w:r>
          </w:p>
        </w:tc>
        <w:tc>
          <w:tcPr>
            <w:tcW w:w="3059" w:type="dxa"/>
          </w:tcPr>
          <w:p w14:paraId="38285B66" w14:textId="6723C98C" w:rsidR="00DA67D6" w:rsidRPr="00B60DA6" w:rsidRDefault="000915F5" w:rsidP="00BB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0DA6">
              <w:rPr>
                <w:rFonts w:ascii="Arial" w:hAnsi="Arial" w:cs="Arial"/>
                <w:bCs/>
                <w:sz w:val="20"/>
                <w:szCs w:val="20"/>
              </w:rPr>
              <w:t>2,432</w:t>
            </w:r>
          </w:p>
        </w:tc>
        <w:tc>
          <w:tcPr>
            <w:tcW w:w="3238" w:type="dxa"/>
          </w:tcPr>
          <w:p w14:paraId="7F47175E" w14:textId="6C5B6B39" w:rsidR="00DA67D6" w:rsidRPr="00B60DA6" w:rsidRDefault="000915F5" w:rsidP="00BB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0DA6">
              <w:rPr>
                <w:rFonts w:ascii="Arial" w:hAnsi="Arial" w:cs="Arial"/>
                <w:bCs/>
                <w:sz w:val="20"/>
                <w:szCs w:val="20"/>
              </w:rPr>
              <w:t>119,136</w:t>
            </w:r>
          </w:p>
        </w:tc>
      </w:tr>
      <w:tr w:rsidR="00630446" w14:paraId="3E494292" w14:textId="77777777" w:rsidTr="008D60FE">
        <w:tc>
          <w:tcPr>
            <w:tcW w:w="6081" w:type="dxa"/>
          </w:tcPr>
          <w:p w14:paraId="3235CE14" w14:textId="2308F00D" w:rsidR="00630446" w:rsidRDefault="00630446" w:rsidP="00BB0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SPMs per family member</w:t>
            </w:r>
            <w:r w:rsidR="006E2F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2F10" w:rsidRPr="00FD1EB5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3059" w:type="dxa"/>
          </w:tcPr>
          <w:p w14:paraId="552FA7E9" w14:textId="6C54DCC3" w:rsidR="00630446" w:rsidRPr="00B60DA6" w:rsidRDefault="00630446" w:rsidP="00BB02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0.58%</w:t>
            </w:r>
          </w:p>
        </w:tc>
        <w:tc>
          <w:tcPr>
            <w:tcW w:w="3238" w:type="dxa"/>
          </w:tcPr>
          <w:p w14:paraId="20497CE6" w14:textId="6120BA90" w:rsidR="00630446" w:rsidRPr="00B60DA6" w:rsidRDefault="00630446" w:rsidP="00BB02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0.31%</w:t>
            </w:r>
          </w:p>
        </w:tc>
      </w:tr>
      <w:tr w:rsidR="00DA67D6" w14:paraId="16FFD17D" w14:textId="77777777" w:rsidTr="008D60FE">
        <w:tc>
          <w:tcPr>
            <w:tcW w:w="6081" w:type="dxa"/>
          </w:tcPr>
          <w:p w14:paraId="3DC4354B" w14:textId="4D02039A" w:rsidR="00DA67D6" w:rsidRDefault="00DA67D6" w:rsidP="00BB0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Average family size</w:t>
            </w:r>
          </w:p>
        </w:tc>
        <w:tc>
          <w:tcPr>
            <w:tcW w:w="3059" w:type="dxa"/>
          </w:tcPr>
          <w:p w14:paraId="2B3D5D08" w14:textId="51C6A1FD" w:rsidR="00DA67D6" w:rsidRPr="00B60DA6" w:rsidRDefault="000915F5" w:rsidP="00BB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0DA6">
              <w:rPr>
                <w:rFonts w:ascii="Arial" w:hAnsi="Arial" w:cs="Arial"/>
                <w:bCs/>
                <w:sz w:val="20"/>
                <w:szCs w:val="20"/>
              </w:rPr>
              <w:t>4.35 people/family</w:t>
            </w:r>
          </w:p>
        </w:tc>
        <w:tc>
          <w:tcPr>
            <w:tcW w:w="3238" w:type="dxa"/>
          </w:tcPr>
          <w:p w14:paraId="6C26CD20" w14:textId="3A1AF812" w:rsidR="00DA67D6" w:rsidRPr="00B60DA6" w:rsidRDefault="000915F5" w:rsidP="00BB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0DA6">
              <w:rPr>
                <w:rFonts w:ascii="Arial" w:hAnsi="Arial" w:cs="Arial"/>
                <w:bCs/>
                <w:sz w:val="20"/>
                <w:szCs w:val="20"/>
              </w:rPr>
              <w:t>4.17 people/family</w:t>
            </w:r>
          </w:p>
        </w:tc>
      </w:tr>
      <w:tr w:rsidR="00DA67D6" w14:paraId="28CB1B6C" w14:textId="77777777" w:rsidTr="008D60FE">
        <w:tc>
          <w:tcPr>
            <w:tcW w:w="6081" w:type="dxa"/>
          </w:tcPr>
          <w:p w14:paraId="722CA6E1" w14:textId="0D948F8E" w:rsidR="00DA67D6" w:rsidRDefault="00DA67D6" w:rsidP="00BB0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Average time between FPM and SPM diagnosis</w:t>
            </w:r>
          </w:p>
        </w:tc>
        <w:tc>
          <w:tcPr>
            <w:tcW w:w="3059" w:type="dxa"/>
          </w:tcPr>
          <w:p w14:paraId="360B0BF0" w14:textId="704585A1" w:rsidR="00DA67D6" w:rsidRPr="00B60DA6" w:rsidRDefault="000915F5" w:rsidP="00BB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0DA6">
              <w:rPr>
                <w:rFonts w:ascii="Arial" w:hAnsi="Arial" w:cs="Arial"/>
                <w:bCs/>
                <w:sz w:val="20"/>
                <w:szCs w:val="20"/>
              </w:rPr>
              <w:t>6.69 years</w:t>
            </w:r>
          </w:p>
        </w:tc>
        <w:tc>
          <w:tcPr>
            <w:tcW w:w="3238" w:type="dxa"/>
          </w:tcPr>
          <w:p w14:paraId="60D5B5F3" w14:textId="59C5BFB1" w:rsidR="00DA67D6" w:rsidRPr="00B60DA6" w:rsidRDefault="000915F5" w:rsidP="00BB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0DA6">
              <w:rPr>
                <w:rFonts w:ascii="Arial" w:hAnsi="Arial" w:cs="Arial"/>
                <w:bCs/>
                <w:sz w:val="20"/>
                <w:szCs w:val="20"/>
              </w:rPr>
              <w:t>6.35 years</w:t>
            </w:r>
          </w:p>
        </w:tc>
      </w:tr>
      <w:tr w:rsidR="00DA67D6" w14:paraId="38971E8D" w14:textId="77777777" w:rsidTr="008D60FE">
        <w:tc>
          <w:tcPr>
            <w:tcW w:w="6081" w:type="dxa"/>
            <w:tcBorders>
              <w:bottom w:val="single" w:sz="4" w:space="0" w:color="auto"/>
            </w:tcBorders>
          </w:tcPr>
          <w:p w14:paraId="546183FD" w14:textId="31158348" w:rsidR="00DA67D6" w:rsidRDefault="00DA67D6" w:rsidP="00BB0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Average time from FPM diagnosis to the end of study (2015)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3C11658A" w14:textId="28DF2DD1" w:rsidR="00DA67D6" w:rsidRPr="00B60DA6" w:rsidRDefault="00B60DA6" w:rsidP="00BB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0DA6">
              <w:rPr>
                <w:rFonts w:ascii="Arial" w:hAnsi="Arial" w:cs="Arial"/>
                <w:bCs/>
                <w:sz w:val="20"/>
                <w:szCs w:val="20"/>
              </w:rPr>
              <w:t>12.23 years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14:paraId="027136CE" w14:textId="4CC7F35F" w:rsidR="00DA67D6" w:rsidRPr="00B60DA6" w:rsidRDefault="00B60DA6" w:rsidP="00BB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0DA6">
              <w:rPr>
                <w:rFonts w:ascii="Arial" w:hAnsi="Arial" w:cs="Arial"/>
                <w:bCs/>
                <w:sz w:val="20"/>
                <w:szCs w:val="20"/>
              </w:rPr>
              <w:t>11.74 years</w:t>
            </w:r>
          </w:p>
        </w:tc>
      </w:tr>
    </w:tbl>
    <w:p w14:paraId="4D9D6675" w14:textId="77777777" w:rsidR="00B34483" w:rsidRDefault="00B34483" w:rsidP="00BB029C">
      <w:pPr>
        <w:rPr>
          <w:rFonts w:ascii="Arial" w:hAnsi="Arial" w:cs="Arial"/>
          <w:sz w:val="20"/>
          <w:szCs w:val="20"/>
        </w:rPr>
      </w:pPr>
    </w:p>
    <w:p w14:paraId="7F99890E" w14:textId="66A4715A" w:rsidR="00FD6503" w:rsidRDefault="007A6AE1" w:rsidP="00BB029C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</w:rPr>
        <w:t>FPM, first primary malignancy. SPM, second primary malignancy.</w:t>
      </w:r>
    </w:p>
    <w:p w14:paraId="04229DAE" w14:textId="222F6AB6" w:rsidR="00C31742" w:rsidRPr="00C37B2A" w:rsidRDefault="00C37B2A" w:rsidP="00BB029C">
      <w:pPr>
        <w:rPr>
          <w:rFonts w:ascii="Arial" w:hAnsi="Arial" w:cs="Arial"/>
          <w:bCs/>
          <w:sz w:val="20"/>
          <w:szCs w:val="20"/>
        </w:rPr>
      </w:pPr>
      <w:r w:rsidRPr="00FD1EB5">
        <w:rPr>
          <w:rFonts w:ascii="Arial" w:hAnsi="Arial" w:cs="Arial"/>
          <w:sz w:val="20"/>
          <w:szCs w:val="20"/>
          <w:vertAlign w:val="superscript"/>
        </w:rPr>
        <w:t>†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37B2A">
        <w:rPr>
          <w:rFonts w:ascii="Arial" w:hAnsi="Arial" w:cs="Arial"/>
          <w:bCs/>
          <w:sz w:val="20"/>
          <w:szCs w:val="20"/>
        </w:rPr>
        <w:t xml:space="preserve">No. </w:t>
      </w:r>
      <w:r w:rsidR="006E2F10" w:rsidRPr="006E2F10">
        <w:rPr>
          <w:rFonts w:ascii="Arial" w:hAnsi="Arial" w:cs="Arial"/>
          <w:bCs/>
          <w:sz w:val="20"/>
          <w:szCs w:val="20"/>
        </w:rPr>
        <w:t>of SPMs per family member</w:t>
      </w:r>
      <w:r w:rsidR="006E2F10">
        <w:rPr>
          <w:rFonts w:ascii="Arial" w:hAnsi="Arial" w:cs="Arial"/>
          <w:bCs/>
          <w:sz w:val="20"/>
          <w:szCs w:val="20"/>
        </w:rPr>
        <w:t xml:space="preserve"> was compared with a Chi-squared test</w:t>
      </w:r>
      <w:r w:rsidR="00DC29B1">
        <w:rPr>
          <w:rFonts w:ascii="Arial" w:hAnsi="Arial" w:cs="Arial"/>
          <w:bCs/>
          <w:sz w:val="20"/>
          <w:szCs w:val="20"/>
        </w:rPr>
        <w:t>. Families that exhibited familial risks have higher proportion of SPMs compared to families that did not exhibit familial risk</w:t>
      </w:r>
      <w:r w:rsidR="00325EC2">
        <w:rPr>
          <w:rFonts w:ascii="Arial" w:hAnsi="Arial" w:cs="Arial"/>
          <w:bCs/>
          <w:sz w:val="20"/>
          <w:szCs w:val="20"/>
        </w:rPr>
        <w:t xml:space="preserve"> (</w:t>
      </w:r>
      <w:r w:rsidR="00EE4E30">
        <w:rPr>
          <w:rFonts w:ascii="Arial" w:hAnsi="Arial" w:cs="Arial"/>
          <w:bCs/>
          <w:sz w:val="20"/>
          <w:szCs w:val="20"/>
        </w:rPr>
        <w:t>C</w:t>
      </w:r>
      <w:r w:rsidR="00325EC2" w:rsidRPr="00325EC2">
        <w:rPr>
          <w:rFonts w:ascii="Arial" w:hAnsi="Arial" w:cs="Arial"/>
          <w:bCs/>
          <w:sz w:val="20"/>
          <w:szCs w:val="20"/>
        </w:rPr>
        <w:t>hi</w:t>
      </w:r>
      <w:r w:rsidR="00325EC2" w:rsidRPr="00EC5FD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325EC2" w:rsidRPr="00325EC2">
        <w:rPr>
          <w:rFonts w:ascii="Arial" w:hAnsi="Arial" w:cs="Arial"/>
          <w:bCs/>
          <w:sz w:val="20"/>
          <w:szCs w:val="20"/>
        </w:rPr>
        <w:t>= 5.13; p= 0.023</w:t>
      </w:r>
      <w:r w:rsidR="00325EC2">
        <w:rPr>
          <w:rFonts w:ascii="Arial" w:hAnsi="Arial" w:cs="Arial"/>
          <w:bCs/>
          <w:sz w:val="20"/>
          <w:szCs w:val="20"/>
        </w:rPr>
        <w:t>)</w:t>
      </w:r>
      <w:r w:rsidR="006E2F10">
        <w:rPr>
          <w:rFonts w:ascii="Arial" w:hAnsi="Arial" w:cs="Arial"/>
          <w:bCs/>
          <w:sz w:val="20"/>
          <w:szCs w:val="20"/>
        </w:rPr>
        <w:t xml:space="preserve">. </w:t>
      </w:r>
    </w:p>
    <w:p w14:paraId="5A8661EB" w14:textId="77777777" w:rsidR="00A23DAE" w:rsidRDefault="00A23DAE" w:rsidP="00BB029C">
      <w:pPr>
        <w:rPr>
          <w:rFonts w:ascii="Arial" w:hAnsi="Arial" w:cs="Arial"/>
          <w:b/>
          <w:sz w:val="20"/>
          <w:szCs w:val="20"/>
        </w:rPr>
      </w:pPr>
    </w:p>
    <w:p w14:paraId="37037673" w14:textId="77777777" w:rsidR="004A1C6C" w:rsidRDefault="004A1C6C" w:rsidP="00BB029C">
      <w:pPr>
        <w:rPr>
          <w:rFonts w:ascii="Arial" w:hAnsi="Arial" w:cs="Arial"/>
          <w:b/>
          <w:sz w:val="20"/>
          <w:szCs w:val="20"/>
        </w:rPr>
      </w:pPr>
    </w:p>
    <w:p w14:paraId="1E38A33E" w14:textId="77777777" w:rsidR="006B3B3F" w:rsidRDefault="006B3B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9B084F0" w14:textId="2B4E7A9B" w:rsidR="00BB029C" w:rsidRPr="00AF3498" w:rsidRDefault="00975FDC" w:rsidP="00BB029C">
      <w:pPr>
        <w:rPr>
          <w:rFonts w:ascii="Arial" w:hAnsi="Arial" w:cs="Arial"/>
          <w:b/>
          <w:sz w:val="20"/>
          <w:szCs w:val="20"/>
        </w:rPr>
      </w:pPr>
      <w:r w:rsidRPr="00AF3498">
        <w:rPr>
          <w:rFonts w:ascii="Arial" w:hAnsi="Arial" w:cs="Arial"/>
          <w:b/>
          <w:sz w:val="20"/>
          <w:szCs w:val="20"/>
        </w:rPr>
        <w:lastRenderedPageBreak/>
        <w:t xml:space="preserve">Supplemental </w:t>
      </w:r>
      <w:r w:rsidR="005E4499">
        <w:rPr>
          <w:rFonts w:ascii="Arial" w:hAnsi="Arial" w:cs="Arial"/>
          <w:b/>
          <w:sz w:val="20"/>
          <w:szCs w:val="20"/>
        </w:rPr>
        <w:t>File</w:t>
      </w:r>
      <w:r w:rsidR="00032CB1" w:rsidRPr="00AF3498">
        <w:rPr>
          <w:rFonts w:ascii="Arial" w:hAnsi="Arial" w:cs="Arial"/>
          <w:b/>
          <w:sz w:val="20"/>
          <w:szCs w:val="20"/>
        </w:rPr>
        <w:t xml:space="preserve"> </w:t>
      </w:r>
      <w:r w:rsidR="005E4499">
        <w:rPr>
          <w:rFonts w:ascii="Arial" w:hAnsi="Arial" w:cs="Arial"/>
          <w:b/>
          <w:sz w:val="20"/>
          <w:szCs w:val="20"/>
        </w:rPr>
        <w:t>1f</w:t>
      </w:r>
      <w:r w:rsidR="00BB029C" w:rsidRPr="00AF3498">
        <w:rPr>
          <w:rFonts w:ascii="Arial" w:hAnsi="Arial" w:cs="Arial"/>
          <w:b/>
          <w:sz w:val="20"/>
          <w:szCs w:val="20"/>
        </w:rPr>
        <w:t xml:space="preserve">. </w:t>
      </w:r>
      <w:r w:rsidR="004F1A9A" w:rsidRPr="00AF3498">
        <w:rPr>
          <w:rFonts w:ascii="Arial" w:hAnsi="Arial" w:cs="Arial"/>
          <w:b/>
          <w:sz w:val="20"/>
          <w:szCs w:val="20"/>
        </w:rPr>
        <w:t>Relative risks of second primary malignancies of</w:t>
      </w:r>
      <w:r w:rsidR="00BB029C" w:rsidRPr="00AF3498">
        <w:rPr>
          <w:rFonts w:ascii="Arial" w:hAnsi="Arial" w:cs="Arial"/>
          <w:b/>
          <w:sz w:val="20"/>
          <w:szCs w:val="20"/>
        </w:rPr>
        <w:t xml:space="preserve"> the same type of </w:t>
      </w:r>
      <w:r w:rsidR="00D04B87" w:rsidRPr="00AF3498">
        <w:rPr>
          <w:rFonts w:ascii="Arial" w:hAnsi="Arial" w:cs="Arial"/>
          <w:b/>
          <w:sz w:val="20"/>
          <w:szCs w:val="20"/>
        </w:rPr>
        <w:t xml:space="preserve">early-onset </w:t>
      </w:r>
      <w:r w:rsidR="00BB029C" w:rsidRPr="00AF3498">
        <w:rPr>
          <w:rFonts w:ascii="Arial" w:hAnsi="Arial" w:cs="Arial"/>
          <w:b/>
          <w:sz w:val="20"/>
          <w:szCs w:val="20"/>
        </w:rPr>
        <w:t xml:space="preserve">cancer </w:t>
      </w:r>
      <w:r w:rsidR="00D04B87" w:rsidRPr="00AF3498">
        <w:rPr>
          <w:rFonts w:ascii="Arial" w:hAnsi="Arial" w:cs="Arial"/>
          <w:b/>
          <w:sz w:val="20"/>
          <w:szCs w:val="20"/>
        </w:rPr>
        <w:t xml:space="preserve">(diagnosed 0 to 26 years of age) </w:t>
      </w:r>
      <w:r w:rsidR="00AB7894" w:rsidRPr="00AF3498">
        <w:rPr>
          <w:rFonts w:ascii="Arial" w:hAnsi="Arial" w:cs="Arial"/>
          <w:b/>
          <w:sz w:val="20"/>
          <w:szCs w:val="20"/>
        </w:rPr>
        <w:t xml:space="preserve">with the first primary </w:t>
      </w:r>
      <w:r w:rsidR="009975FB" w:rsidRPr="00AF3498">
        <w:rPr>
          <w:rFonts w:ascii="Arial" w:hAnsi="Arial" w:cs="Arial"/>
          <w:b/>
          <w:sz w:val="20"/>
          <w:szCs w:val="20"/>
        </w:rPr>
        <w:t>malignancy</w:t>
      </w:r>
      <w:r w:rsidR="00AB7894" w:rsidRPr="00AF3498">
        <w:rPr>
          <w:rFonts w:ascii="Arial" w:hAnsi="Arial" w:cs="Arial"/>
          <w:b/>
          <w:sz w:val="20"/>
          <w:szCs w:val="20"/>
        </w:rPr>
        <w:t xml:space="preserve"> </w:t>
      </w:r>
      <w:r w:rsidR="00BB029C" w:rsidRPr="00AF3498">
        <w:rPr>
          <w:rFonts w:ascii="Arial" w:hAnsi="Arial" w:cs="Arial"/>
          <w:b/>
          <w:sz w:val="20"/>
          <w:szCs w:val="20"/>
        </w:rPr>
        <w:t>by ethnic groups</w:t>
      </w:r>
      <w:r w:rsidR="00D04B87" w:rsidRPr="00AF3498">
        <w:rPr>
          <w:rFonts w:ascii="Arial" w:hAnsi="Arial" w:cs="Arial"/>
          <w:b/>
          <w:sz w:val="20"/>
          <w:szCs w:val="20"/>
        </w:rPr>
        <w:t>, California, USA</w:t>
      </w:r>
      <w:r w:rsidR="00BB029C" w:rsidRPr="00AF3498">
        <w:rPr>
          <w:rFonts w:ascii="Arial" w:hAnsi="Arial" w:cs="Arial"/>
          <w:b/>
          <w:sz w:val="20"/>
          <w:szCs w:val="20"/>
        </w:rPr>
        <w:t xml:space="preserve">. </w:t>
      </w:r>
    </w:p>
    <w:tbl>
      <w:tblPr>
        <w:tblW w:w="13500" w:type="dxa"/>
        <w:tblInd w:w="-520" w:type="dxa"/>
        <w:tblLayout w:type="fixed"/>
        <w:tblLook w:val="04A0" w:firstRow="1" w:lastRow="0" w:firstColumn="1" w:lastColumn="0" w:noHBand="0" w:noVBand="1"/>
      </w:tblPr>
      <w:tblGrid>
        <w:gridCol w:w="1870"/>
        <w:gridCol w:w="990"/>
        <w:gridCol w:w="990"/>
        <w:gridCol w:w="1800"/>
        <w:gridCol w:w="920"/>
        <w:gridCol w:w="790"/>
        <w:gridCol w:w="1730"/>
        <w:gridCol w:w="810"/>
        <w:gridCol w:w="990"/>
        <w:gridCol w:w="1710"/>
        <w:gridCol w:w="900"/>
      </w:tblGrid>
      <w:tr w:rsidR="000C29D3" w:rsidRPr="00FD1EB5" w14:paraId="00AA06CD" w14:textId="74BE5465" w:rsidTr="00E718C5">
        <w:trPr>
          <w:trHeight w:val="320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99614A" w14:textId="77777777" w:rsidR="000C29D3" w:rsidRPr="00FD1EB5" w:rsidRDefault="000C29D3" w:rsidP="001022E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2F84E7D6" w14:textId="5D74D42D" w:rsidR="000C29D3" w:rsidRPr="00FD1EB5" w:rsidRDefault="000C29D3" w:rsidP="001022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3440" w:type="dxa"/>
            <w:gridSpan w:val="3"/>
            <w:tcBorders>
              <w:bottom w:val="single" w:sz="4" w:space="0" w:color="auto"/>
            </w:tcBorders>
            <w:vAlign w:val="bottom"/>
          </w:tcPr>
          <w:p w14:paraId="23366159" w14:textId="058DB04D" w:rsidR="000C29D3" w:rsidRPr="00FD1EB5" w:rsidRDefault="000C29D3" w:rsidP="001022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Non-Latino White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78416AC5" w14:textId="77777777" w:rsidR="000C29D3" w:rsidRPr="00FD1EB5" w:rsidRDefault="000C29D3" w:rsidP="001022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Latino (all races)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B8AE29" w14:textId="77777777" w:rsidR="000C29D3" w:rsidRPr="00FD1EB5" w:rsidRDefault="000C29D3" w:rsidP="001022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C29D3" w:rsidRPr="00FD1EB5" w14:paraId="3C59DD70" w14:textId="7BFE4451" w:rsidTr="00E718C5">
        <w:trPr>
          <w:trHeight w:val="320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D38412" w14:textId="77777777" w:rsidR="000C29D3" w:rsidRPr="00FD1EB5" w:rsidRDefault="000C29D3" w:rsidP="006A655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Cancer of the proband </w:t>
            </w:r>
            <w:r w:rsidRPr="00FD1EB5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CD05D13" w14:textId="67A5F4C0" w:rsidR="000C29D3" w:rsidRPr="00FD1EB5" w:rsidRDefault="000C29D3" w:rsidP="006A65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FPMs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08F8B2E" w14:textId="64AB4C94" w:rsidR="000C29D3" w:rsidRPr="00FD1EB5" w:rsidRDefault="000C29D3" w:rsidP="006A65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SPMs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AA5BA03" w14:textId="77777777" w:rsidR="000C29D3" w:rsidRPr="00FD1EB5" w:rsidRDefault="000C29D3" w:rsidP="006A65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SIR</w:t>
            </w:r>
          </w:p>
          <w:p w14:paraId="6DDB1F20" w14:textId="62DDBC4F" w:rsidR="000C29D3" w:rsidRPr="00FD1EB5" w:rsidRDefault="000C29D3" w:rsidP="006A65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14:paraId="6E7E76B6" w14:textId="18BEDA7B" w:rsidR="000C29D3" w:rsidRPr="00FD1EB5" w:rsidRDefault="000C29D3" w:rsidP="006A65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FPMs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14:paraId="049D1719" w14:textId="77777777" w:rsidR="000C29D3" w:rsidRPr="00FD1EB5" w:rsidRDefault="000C29D3" w:rsidP="006A65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SPMs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14:paraId="198BD667" w14:textId="77777777" w:rsidR="000C29D3" w:rsidRPr="00FD1EB5" w:rsidRDefault="000C29D3" w:rsidP="006A65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SIR</w:t>
            </w:r>
          </w:p>
          <w:p w14:paraId="24ACE95D" w14:textId="77777777" w:rsidR="000C29D3" w:rsidRPr="00FD1EB5" w:rsidRDefault="000C29D3" w:rsidP="006A65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8815441" w14:textId="0C4B6DD3" w:rsidR="000C29D3" w:rsidRPr="00FD1EB5" w:rsidRDefault="000C29D3" w:rsidP="006A65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FPMs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489EF52" w14:textId="77777777" w:rsidR="000C29D3" w:rsidRPr="00FD1EB5" w:rsidRDefault="000C29D3" w:rsidP="006A65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 of SPMs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AAEEEFD" w14:textId="77777777" w:rsidR="000C29D3" w:rsidRPr="00FD1EB5" w:rsidRDefault="000C29D3" w:rsidP="006A65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SIR</w:t>
            </w:r>
          </w:p>
          <w:p w14:paraId="14131D5B" w14:textId="77777777" w:rsidR="000C29D3" w:rsidRPr="00FD1EB5" w:rsidRDefault="000C29D3" w:rsidP="006A65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48FC711" w14:textId="4BCD6F79" w:rsidR="000C29D3" w:rsidRPr="00FD1EB5" w:rsidRDefault="000C29D3" w:rsidP="006A65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p-value</w:t>
            </w:r>
            <w:r w:rsidR="00BD237F"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D237F" w:rsidRPr="00FD1E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‡</w:t>
            </w:r>
          </w:p>
        </w:tc>
      </w:tr>
      <w:tr w:rsidR="00FD1EB5" w:rsidRPr="00FD1EB5" w14:paraId="2B28ACBE" w14:textId="77777777" w:rsidTr="00AA3C72">
        <w:trPr>
          <w:trHeight w:val="320"/>
        </w:trPr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DE920F" w14:textId="77777777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Hematologic cancers</w:t>
            </w:r>
            <w:r w:rsidRPr="00FD1E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5D95F26F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11,553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5C8273E0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507AB3E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6.1* </w:t>
            </w:r>
          </w:p>
          <w:p w14:paraId="1D4F77D8" w14:textId="5A096229" w:rsidR="00FD1EB5" w:rsidRPr="00FD1EB5" w:rsidRDefault="00FD1EB5" w:rsidP="00FD1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(4.53, 8.04)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14:paraId="0CB55F88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2,727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14:paraId="251E9184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bottom"/>
          </w:tcPr>
          <w:p w14:paraId="1B30F41B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6.61* </w:t>
            </w:r>
          </w:p>
          <w:p w14:paraId="2F387E9D" w14:textId="6DD18D91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(3.7, 10.9)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255E21C8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5,528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2742B9D8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0657BA9A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4.23* </w:t>
            </w:r>
          </w:p>
          <w:p w14:paraId="49BDB030" w14:textId="606463DB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(2.55, 6.61)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0D1CF67C" w14:textId="59940EBC" w:rsidR="00FD1EB5" w:rsidRPr="00FD1EB5" w:rsidRDefault="00FD1EB5" w:rsidP="00FD1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0.262</w:t>
            </w:r>
          </w:p>
        </w:tc>
      </w:tr>
      <w:tr w:rsidR="00FD1EB5" w:rsidRPr="00FD1EB5" w14:paraId="4D35AF5E" w14:textId="77777777" w:rsidTr="00AA3C72">
        <w:trPr>
          <w:trHeight w:val="320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7C99E" w14:textId="77777777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Solid cancers</w:t>
            </w:r>
            <w:r w:rsidRPr="00FD1E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87E8F02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18,893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0A412D0D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AC26F7B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1.82* </w:t>
            </w:r>
          </w:p>
          <w:p w14:paraId="5A84384B" w14:textId="02413608" w:rsidR="00FD1EB5" w:rsidRPr="00FD1EB5" w:rsidRDefault="00FD1EB5" w:rsidP="00FD1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(1.22, 2.59)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14:paraId="1D707828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5,673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14:paraId="7EBE4C7A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14:paraId="7A2B4A5F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1.85 </w:t>
            </w:r>
          </w:p>
          <w:p w14:paraId="4E71C8E9" w14:textId="40117E69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(0.98, 3.16)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E357433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7,551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3B7B565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4E79F7A5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2.06* </w:t>
            </w:r>
          </w:p>
          <w:p w14:paraId="17E45EC8" w14:textId="6E9E6AF4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(1.1, 3.53)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F14D4D5" w14:textId="20063A1C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0.938</w:t>
            </w:r>
          </w:p>
        </w:tc>
      </w:tr>
      <w:tr w:rsidR="00FD1EB5" w:rsidRPr="00FD1EB5" w14:paraId="4B6948DB" w14:textId="7AD4C9E3" w:rsidTr="00E718C5">
        <w:trPr>
          <w:trHeight w:val="320"/>
        </w:trPr>
        <w:tc>
          <w:tcPr>
            <w:tcW w:w="1870" w:type="dxa"/>
            <w:shd w:val="clear" w:color="auto" w:fill="auto"/>
            <w:noWrap/>
            <w:vAlign w:val="bottom"/>
          </w:tcPr>
          <w:p w14:paraId="5E90E010" w14:textId="487502A2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Leukemias</w:t>
            </w:r>
          </w:p>
        </w:tc>
        <w:tc>
          <w:tcPr>
            <w:tcW w:w="990" w:type="dxa"/>
            <w:vAlign w:val="bottom"/>
          </w:tcPr>
          <w:p w14:paraId="3CF009F9" w14:textId="134D9F76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8,543</w:t>
            </w:r>
          </w:p>
        </w:tc>
        <w:tc>
          <w:tcPr>
            <w:tcW w:w="990" w:type="dxa"/>
            <w:vAlign w:val="bottom"/>
          </w:tcPr>
          <w:p w14:paraId="5FBB6507" w14:textId="23EB25CB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00" w:type="dxa"/>
            <w:vAlign w:val="bottom"/>
          </w:tcPr>
          <w:p w14:paraId="74AB8753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9.26* </w:t>
            </w:r>
          </w:p>
          <w:p w14:paraId="331FBA00" w14:textId="303B795C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(6.65, 12.56)</w:t>
            </w:r>
          </w:p>
        </w:tc>
        <w:tc>
          <w:tcPr>
            <w:tcW w:w="920" w:type="dxa"/>
            <w:vAlign w:val="bottom"/>
          </w:tcPr>
          <w:p w14:paraId="76F09F80" w14:textId="0A461068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1,649</w:t>
            </w:r>
          </w:p>
        </w:tc>
        <w:tc>
          <w:tcPr>
            <w:tcW w:w="790" w:type="dxa"/>
            <w:vAlign w:val="bottom"/>
          </w:tcPr>
          <w:p w14:paraId="0823DB9A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0" w:type="dxa"/>
            <w:vAlign w:val="bottom"/>
          </w:tcPr>
          <w:p w14:paraId="17299D81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12.05* </w:t>
            </w:r>
          </w:p>
          <w:p w14:paraId="09A73176" w14:textId="69D1229C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(6.01, 21.56)</w:t>
            </w:r>
          </w:p>
        </w:tc>
        <w:tc>
          <w:tcPr>
            <w:tcW w:w="810" w:type="dxa"/>
            <w:vAlign w:val="bottom"/>
          </w:tcPr>
          <w:p w14:paraId="6E21284C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4,385</w:t>
            </w:r>
          </w:p>
        </w:tc>
        <w:tc>
          <w:tcPr>
            <w:tcW w:w="990" w:type="dxa"/>
            <w:vAlign w:val="bottom"/>
          </w:tcPr>
          <w:p w14:paraId="0913E0CD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0" w:type="dxa"/>
            <w:vAlign w:val="bottom"/>
          </w:tcPr>
          <w:p w14:paraId="7CE6AA27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5.82* </w:t>
            </w:r>
          </w:p>
          <w:p w14:paraId="59527542" w14:textId="381E4916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(3.32, 9.44)</w:t>
            </w:r>
          </w:p>
        </w:tc>
        <w:tc>
          <w:tcPr>
            <w:tcW w:w="900" w:type="dxa"/>
            <w:vAlign w:val="bottom"/>
          </w:tcPr>
          <w:p w14:paraId="50520D30" w14:textId="0B7098CD" w:rsidR="00FD1EB5" w:rsidRPr="00FD1EB5" w:rsidRDefault="00FD1EB5" w:rsidP="00FD1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0.094</w:t>
            </w:r>
          </w:p>
        </w:tc>
      </w:tr>
      <w:tr w:rsidR="00FD1EB5" w:rsidRPr="00FD1EB5" w14:paraId="69670861" w14:textId="76D0D0DD" w:rsidTr="00E718C5">
        <w:trPr>
          <w:trHeight w:val="320"/>
        </w:trPr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11CD845" w14:textId="74A0752E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Lymphomas</w:t>
            </w:r>
          </w:p>
        </w:tc>
        <w:tc>
          <w:tcPr>
            <w:tcW w:w="990" w:type="dxa"/>
            <w:vAlign w:val="bottom"/>
          </w:tcPr>
          <w:p w14:paraId="2B96DC4F" w14:textId="0F15B1DE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90" w:type="dxa"/>
            <w:vAlign w:val="bottom"/>
          </w:tcPr>
          <w:p w14:paraId="558E7E31" w14:textId="4E555250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bottom"/>
          </w:tcPr>
          <w:p w14:paraId="2ECC1531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13.27* </w:t>
            </w:r>
          </w:p>
          <w:p w14:paraId="568C002E" w14:textId="7373713D" w:rsidR="00FD1EB5" w:rsidRPr="00FD1EB5" w:rsidRDefault="00FD1EB5" w:rsidP="00FD1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(6.07, 25.2)</w:t>
            </w:r>
          </w:p>
        </w:tc>
        <w:tc>
          <w:tcPr>
            <w:tcW w:w="920" w:type="dxa"/>
            <w:vAlign w:val="bottom"/>
          </w:tcPr>
          <w:p w14:paraId="6AA19951" w14:textId="632F6086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1,063</w:t>
            </w:r>
          </w:p>
        </w:tc>
        <w:tc>
          <w:tcPr>
            <w:tcW w:w="790" w:type="dxa"/>
            <w:vAlign w:val="bottom"/>
          </w:tcPr>
          <w:p w14:paraId="5483B8DA" w14:textId="19BDEB0A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0" w:type="dxa"/>
            <w:vAlign w:val="bottom"/>
          </w:tcPr>
          <w:p w14:paraId="45DD819C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12.05* </w:t>
            </w:r>
          </w:p>
          <w:p w14:paraId="20819DF5" w14:textId="328C27BE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(3.28, 30.85)</w:t>
            </w:r>
          </w:p>
        </w:tc>
        <w:tc>
          <w:tcPr>
            <w:tcW w:w="810" w:type="dxa"/>
            <w:vAlign w:val="bottom"/>
          </w:tcPr>
          <w:p w14:paraId="27958F5B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1,124</w:t>
            </w:r>
          </w:p>
        </w:tc>
        <w:tc>
          <w:tcPr>
            <w:tcW w:w="990" w:type="dxa"/>
            <w:vAlign w:val="bottom"/>
          </w:tcPr>
          <w:p w14:paraId="2FA9573F" w14:textId="2FD63CCB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bottom"/>
          </w:tcPr>
          <w:p w14:paraId="1B96206F" w14:textId="3E6E3C06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  </w:t>
            </w:r>
          </w:p>
        </w:tc>
        <w:tc>
          <w:tcPr>
            <w:tcW w:w="900" w:type="dxa"/>
            <w:vAlign w:val="bottom"/>
          </w:tcPr>
          <w:p w14:paraId="43E993BD" w14:textId="79A2B86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0.768</w:t>
            </w:r>
          </w:p>
        </w:tc>
      </w:tr>
      <w:tr w:rsidR="00FD1EB5" w:rsidRPr="00FD1EB5" w14:paraId="49A5EC97" w14:textId="72D59166" w:rsidTr="00E718C5">
        <w:trPr>
          <w:trHeight w:val="320"/>
        </w:trPr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0B96B13" w14:textId="084B2EB7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CNS tumors</w:t>
            </w:r>
          </w:p>
        </w:tc>
        <w:tc>
          <w:tcPr>
            <w:tcW w:w="990" w:type="dxa"/>
            <w:vAlign w:val="bottom"/>
          </w:tcPr>
          <w:p w14:paraId="3245382D" w14:textId="3A439789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5,877</w:t>
            </w:r>
          </w:p>
        </w:tc>
        <w:tc>
          <w:tcPr>
            <w:tcW w:w="990" w:type="dxa"/>
            <w:vAlign w:val="bottom"/>
          </w:tcPr>
          <w:p w14:paraId="2488E8EC" w14:textId="4E193FC1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0" w:type="dxa"/>
            <w:vAlign w:val="bottom"/>
          </w:tcPr>
          <w:p w14:paraId="029350E1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16.32* </w:t>
            </w:r>
          </w:p>
          <w:p w14:paraId="335C5FA8" w14:textId="6655BF28" w:rsidR="00FD1EB5" w:rsidRPr="00FD1EB5" w:rsidRDefault="00FD1EB5" w:rsidP="00FD1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(10.93, 23.44)</w:t>
            </w:r>
          </w:p>
        </w:tc>
        <w:tc>
          <w:tcPr>
            <w:tcW w:w="920" w:type="dxa"/>
            <w:vAlign w:val="bottom"/>
          </w:tcPr>
          <w:p w14:paraId="544D78B7" w14:textId="53EFD182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1,765</w:t>
            </w:r>
          </w:p>
        </w:tc>
        <w:tc>
          <w:tcPr>
            <w:tcW w:w="790" w:type="dxa"/>
            <w:vAlign w:val="bottom"/>
          </w:tcPr>
          <w:p w14:paraId="3B1CE2E4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0" w:type="dxa"/>
            <w:vAlign w:val="bottom"/>
          </w:tcPr>
          <w:p w14:paraId="794C36EC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15.21* </w:t>
            </w:r>
          </w:p>
          <w:p w14:paraId="4F96E096" w14:textId="5DC2127D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(7.86, 26.57)</w:t>
            </w:r>
          </w:p>
        </w:tc>
        <w:tc>
          <w:tcPr>
            <w:tcW w:w="810" w:type="dxa"/>
            <w:vAlign w:val="bottom"/>
          </w:tcPr>
          <w:p w14:paraId="6A32BF91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2,277</w:t>
            </w:r>
          </w:p>
        </w:tc>
        <w:tc>
          <w:tcPr>
            <w:tcW w:w="990" w:type="dxa"/>
            <w:vAlign w:val="bottom"/>
          </w:tcPr>
          <w:p w14:paraId="37EC1F27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0" w:type="dxa"/>
            <w:vAlign w:val="bottom"/>
          </w:tcPr>
          <w:p w14:paraId="7081362B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17.08* </w:t>
            </w:r>
          </w:p>
          <w:p w14:paraId="12D327AE" w14:textId="381AA03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(8.53, 30.56)</w:t>
            </w:r>
          </w:p>
        </w:tc>
        <w:tc>
          <w:tcPr>
            <w:tcW w:w="900" w:type="dxa"/>
            <w:vAlign w:val="bottom"/>
          </w:tcPr>
          <w:p w14:paraId="0637EACC" w14:textId="72892FA4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0.943</w:t>
            </w:r>
          </w:p>
        </w:tc>
      </w:tr>
      <w:tr w:rsidR="00FD1EB5" w:rsidRPr="00FD1EB5" w14:paraId="76E84770" w14:textId="2A374796" w:rsidTr="00E718C5">
        <w:trPr>
          <w:trHeight w:val="320"/>
        </w:trPr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D724766" w14:textId="4BA23D9C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990" w:type="dxa"/>
            <w:vAlign w:val="bottom"/>
          </w:tcPr>
          <w:p w14:paraId="002508E0" w14:textId="39AFB8EA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1,450</w:t>
            </w:r>
          </w:p>
        </w:tc>
        <w:tc>
          <w:tcPr>
            <w:tcW w:w="990" w:type="dxa"/>
            <w:vAlign w:val="bottom"/>
          </w:tcPr>
          <w:p w14:paraId="27D21B2B" w14:textId="47FB3B8D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bottom"/>
          </w:tcPr>
          <w:p w14:paraId="56150416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20.62* </w:t>
            </w:r>
          </w:p>
          <w:p w14:paraId="42691764" w14:textId="68927811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(2.5, 74.48)</w:t>
            </w:r>
          </w:p>
        </w:tc>
        <w:tc>
          <w:tcPr>
            <w:tcW w:w="920" w:type="dxa"/>
            <w:vAlign w:val="bottom"/>
          </w:tcPr>
          <w:p w14:paraId="242A1F80" w14:textId="79CE732A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790" w:type="dxa"/>
            <w:vAlign w:val="bottom"/>
          </w:tcPr>
          <w:p w14:paraId="7F072652" w14:textId="4ED4F1E9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0" w:type="dxa"/>
            <w:vAlign w:val="bottom"/>
          </w:tcPr>
          <w:p w14:paraId="12369933" w14:textId="5080F37E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  </w:t>
            </w:r>
          </w:p>
        </w:tc>
        <w:tc>
          <w:tcPr>
            <w:tcW w:w="810" w:type="dxa"/>
            <w:vAlign w:val="bottom"/>
          </w:tcPr>
          <w:p w14:paraId="539FE822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990" w:type="dxa"/>
            <w:vAlign w:val="bottom"/>
          </w:tcPr>
          <w:p w14:paraId="38993971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bottom"/>
          </w:tcPr>
          <w:p w14:paraId="693D7CC4" w14:textId="2F392483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  </w:t>
            </w:r>
          </w:p>
        </w:tc>
        <w:tc>
          <w:tcPr>
            <w:tcW w:w="900" w:type="dxa"/>
            <w:vAlign w:val="bottom"/>
          </w:tcPr>
          <w:p w14:paraId="25C2172A" w14:textId="13F599E5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FD1EB5" w:rsidRPr="00FD1EB5" w14:paraId="0B450263" w14:textId="21FF7FA6" w:rsidTr="00E718C5">
        <w:trPr>
          <w:trHeight w:val="320"/>
        </w:trPr>
        <w:tc>
          <w:tcPr>
            <w:tcW w:w="1870" w:type="dxa"/>
            <w:shd w:val="clear" w:color="auto" w:fill="auto"/>
            <w:noWrap/>
            <w:vAlign w:val="bottom"/>
          </w:tcPr>
          <w:p w14:paraId="48098488" w14:textId="0824832D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Retinoblastoma</w:t>
            </w:r>
          </w:p>
        </w:tc>
        <w:tc>
          <w:tcPr>
            <w:tcW w:w="990" w:type="dxa"/>
            <w:vAlign w:val="bottom"/>
          </w:tcPr>
          <w:p w14:paraId="77CE632C" w14:textId="631E7329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990" w:type="dxa"/>
            <w:vAlign w:val="bottom"/>
          </w:tcPr>
          <w:p w14:paraId="43BF8299" w14:textId="2234E38F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bottom"/>
          </w:tcPr>
          <w:p w14:paraId="25020BEA" w14:textId="7191E92F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0" w:type="dxa"/>
            <w:vAlign w:val="bottom"/>
          </w:tcPr>
          <w:p w14:paraId="302E1E2A" w14:textId="54B3263A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90" w:type="dxa"/>
            <w:vAlign w:val="bottom"/>
          </w:tcPr>
          <w:p w14:paraId="7447F30B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vAlign w:val="bottom"/>
          </w:tcPr>
          <w:p w14:paraId="0743D945" w14:textId="7209C304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10" w:type="dxa"/>
            <w:vAlign w:val="bottom"/>
          </w:tcPr>
          <w:p w14:paraId="50F2F1AD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990" w:type="dxa"/>
            <w:vAlign w:val="bottom"/>
          </w:tcPr>
          <w:p w14:paraId="132E49E0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bottom"/>
          </w:tcPr>
          <w:p w14:paraId="71D4C98C" w14:textId="62EE968F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  </w:t>
            </w:r>
          </w:p>
        </w:tc>
        <w:tc>
          <w:tcPr>
            <w:tcW w:w="900" w:type="dxa"/>
            <w:vAlign w:val="bottom"/>
          </w:tcPr>
          <w:p w14:paraId="61D0D187" w14:textId="501DAEA5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FD1EB5" w:rsidRPr="00FD1EB5" w14:paraId="3A7F6BC5" w14:textId="23031A29" w:rsidTr="00E718C5">
        <w:trPr>
          <w:trHeight w:val="320"/>
        </w:trPr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179539F" w14:textId="2DA01F00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Renal tumors</w:t>
            </w:r>
          </w:p>
        </w:tc>
        <w:tc>
          <w:tcPr>
            <w:tcW w:w="990" w:type="dxa"/>
            <w:vAlign w:val="bottom"/>
          </w:tcPr>
          <w:p w14:paraId="598A4F5D" w14:textId="620A9B7F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990" w:type="dxa"/>
            <w:vAlign w:val="bottom"/>
          </w:tcPr>
          <w:p w14:paraId="2A137F19" w14:textId="4BFC39F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bottom"/>
          </w:tcPr>
          <w:p w14:paraId="48FFB387" w14:textId="5CFF86E9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0" w:type="dxa"/>
            <w:vAlign w:val="bottom"/>
          </w:tcPr>
          <w:p w14:paraId="5689FBCA" w14:textId="5A8FCBCD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90" w:type="dxa"/>
            <w:vAlign w:val="bottom"/>
          </w:tcPr>
          <w:p w14:paraId="068D4622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vAlign w:val="bottom"/>
          </w:tcPr>
          <w:p w14:paraId="74C84058" w14:textId="2D9C48BE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  </w:t>
            </w:r>
          </w:p>
        </w:tc>
        <w:tc>
          <w:tcPr>
            <w:tcW w:w="810" w:type="dxa"/>
            <w:vAlign w:val="bottom"/>
          </w:tcPr>
          <w:p w14:paraId="41596070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990" w:type="dxa"/>
            <w:vAlign w:val="bottom"/>
          </w:tcPr>
          <w:p w14:paraId="1CD574E4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bottom"/>
          </w:tcPr>
          <w:p w14:paraId="43F21E41" w14:textId="4DBB5432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  </w:t>
            </w:r>
          </w:p>
        </w:tc>
        <w:tc>
          <w:tcPr>
            <w:tcW w:w="900" w:type="dxa"/>
            <w:vAlign w:val="bottom"/>
          </w:tcPr>
          <w:p w14:paraId="490F62DF" w14:textId="1DC1E296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FD1EB5" w:rsidRPr="00FD1EB5" w14:paraId="7DC2B216" w14:textId="6E50E5E4" w:rsidTr="00E718C5">
        <w:trPr>
          <w:trHeight w:val="320"/>
        </w:trPr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5563B55" w14:textId="45FAA024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Hepatic tumors</w:t>
            </w:r>
          </w:p>
        </w:tc>
        <w:tc>
          <w:tcPr>
            <w:tcW w:w="990" w:type="dxa"/>
            <w:vAlign w:val="bottom"/>
          </w:tcPr>
          <w:p w14:paraId="06A2016C" w14:textId="2648A8FA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90" w:type="dxa"/>
            <w:vAlign w:val="bottom"/>
          </w:tcPr>
          <w:p w14:paraId="101D3081" w14:textId="4C87360B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bottom"/>
          </w:tcPr>
          <w:p w14:paraId="4ADA750B" w14:textId="46D764F4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0" w:type="dxa"/>
            <w:vAlign w:val="bottom"/>
          </w:tcPr>
          <w:p w14:paraId="182F12C2" w14:textId="14972CE5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0" w:type="dxa"/>
            <w:vAlign w:val="bottom"/>
          </w:tcPr>
          <w:p w14:paraId="60EF5F03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vAlign w:val="bottom"/>
          </w:tcPr>
          <w:p w14:paraId="5A1CDB51" w14:textId="00C9A989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  </w:t>
            </w:r>
          </w:p>
        </w:tc>
        <w:tc>
          <w:tcPr>
            <w:tcW w:w="810" w:type="dxa"/>
            <w:vAlign w:val="bottom"/>
          </w:tcPr>
          <w:p w14:paraId="20169B7A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14:paraId="1E576420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bottom"/>
          </w:tcPr>
          <w:p w14:paraId="19A8DA12" w14:textId="771B69B9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  </w:t>
            </w:r>
          </w:p>
        </w:tc>
        <w:tc>
          <w:tcPr>
            <w:tcW w:w="900" w:type="dxa"/>
            <w:vAlign w:val="bottom"/>
          </w:tcPr>
          <w:p w14:paraId="309056B6" w14:textId="321E4486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FD1EB5" w:rsidRPr="00FD1EB5" w14:paraId="1F8880C4" w14:textId="2C5B59C3" w:rsidTr="00E718C5">
        <w:trPr>
          <w:trHeight w:val="320"/>
        </w:trPr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136F61F" w14:textId="77677D75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Malignant bone tumors</w:t>
            </w:r>
          </w:p>
        </w:tc>
        <w:tc>
          <w:tcPr>
            <w:tcW w:w="990" w:type="dxa"/>
            <w:vAlign w:val="bottom"/>
          </w:tcPr>
          <w:p w14:paraId="6E0410FE" w14:textId="7A3118D0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0" w:type="dxa"/>
            <w:vAlign w:val="bottom"/>
          </w:tcPr>
          <w:p w14:paraId="2D0CC461" w14:textId="4891D514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bottom"/>
          </w:tcPr>
          <w:p w14:paraId="5DD68A7D" w14:textId="70F7D8FE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0" w:type="dxa"/>
            <w:vAlign w:val="bottom"/>
          </w:tcPr>
          <w:p w14:paraId="248CCE1E" w14:textId="39C8F8F8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0" w:type="dxa"/>
            <w:vAlign w:val="bottom"/>
          </w:tcPr>
          <w:p w14:paraId="48CC19FB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vAlign w:val="bottom"/>
          </w:tcPr>
          <w:p w14:paraId="590D9E27" w14:textId="7B366BDE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  </w:t>
            </w:r>
          </w:p>
        </w:tc>
        <w:tc>
          <w:tcPr>
            <w:tcW w:w="810" w:type="dxa"/>
            <w:vAlign w:val="bottom"/>
          </w:tcPr>
          <w:p w14:paraId="7A79348D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0" w:type="dxa"/>
            <w:vAlign w:val="bottom"/>
          </w:tcPr>
          <w:p w14:paraId="16E20521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bottom"/>
          </w:tcPr>
          <w:p w14:paraId="77EB78DC" w14:textId="1AC486C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  </w:t>
            </w:r>
          </w:p>
        </w:tc>
        <w:tc>
          <w:tcPr>
            <w:tcW w:w="900" w:type="dxa"/>
            <w:vAlign w:val="bottom"/>
          </w:tcPr>
          <w:p w14:paraId="478F58EB" w14:textId="4E378CB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FD1EB5" w:rsidRPr="00FD1EB5" w14:paraId="017F1717" w14:textId="6153095C" w:rsidTr="00E718C5">
        <w:trPr>
          <w:trHeight w:val="320"/>
        </w:trPr>
        <w:tc>
          <w:tcPr>
            <w:tcW w:w="1870" w:type="dxa"/>
            <w:shd w:val="clear" w:color="auto" w:fill="auto"/>
            <w:noWrap/>
            <w:vAlign w:val="bottom"/>
          </w:tcPr>
          <w:p w14:paraId="52C0A7F5" w14:textId="7E16315F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Sarcomas</w:t>
            </w:r>
          </w:p>
        </w:tc>
        <w:tc>
          <w:tcPr>
            <w:tcW w:w="990" w:type="dxa"/>
            <w:vAlign w:val="bottom"/>
          </w:tcPr>
          <w:p w14:paraId="2E9171F2" w14:textId="1DA8414D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3,028</w:t>
            </w:r>
          </w:p>
        </w:tc>
        <w:tc>
          <w:tcPr>
            <w:tcW w:w="990" w:type="dxa"/>
            <w:vAlign w:val="bottom"/>
          </w:tcPr>
          <w:p w14:paraId="1CCD2CEE" w14:textId="5ADDE310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bottom"/>
          </w:tcPr>
          <w:p w14:paraId="6C8EEB74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50.31* </w:t>
            </w:r>
          </w:p>
          <w:p w14:paraId="06415C0A" w14:textId="7F4A9DA6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(28.76, 81.71)</w:t>
            </w:r>
          </w:p>
        </w:tc>
        <w:tc>
          <w:tcPr>
            <w:tcW w:w="920" w:type="dxa"/>
            <w:vAlign w:val="bottom"/>
          </w:tcPr>
          <w:p w14:paraId="43F84A28" w14:textId="0A8BC1AB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90" w:type="dxa"/>
            <w:vAlign w:val="bottom"/>
          </w:tcPr>
          <w:p w14:paraId="2741A671" w14:textId="7B73A1F1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0" w:type="dxa"/>
            <w:vAlign w:val="bottom"/>
          </w:tcPr>
          <w:p w14:paraId="75560BB8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47.17* </w:t>
            </w:r>
          </w:p>
          <w:p w14:paraId="01BEFD8D" w14:textId="7BE4030D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(15.32, 110.08)</w:t>
            </w:r>
          </w:p>
        </w:tc>
        <w:tc>
          <w:tcPr>
            <w:tcW w:w="810" w:type="dxa"/>
            <w:vAlign w:val="bottom"/>
          </w:tcPr>
          <w:p w14:paraId="1711C186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1,297</w:t>
            </w:r>
          </w:p>
        </w:tc>
        <w:tc>
          <w:tcPr>
            <w:tcW w:w="990" w:type="dxa"/>
            <w:vAlign w:val="bottom"/>
          </w:tcPr>
          <w:p w14:paraId="1F39E71C" w14:textId="7777777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bottom"/>
          </w:tcPr>
          <w:p w14:paraId="57205129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50.36* </w:t>
            </w:r>
          </w:p>
          <w:p w14:paraId="0FE93ABD" w14:textId="280807CF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(20.25, 103.76)</w:t>
            </w:r>
          </w:p>
        </w:tc>
        <w:tc>
          <w:tcPr>
            <w:tcW w:w="900" w:type="dxa"/>
            <w:vAlign w:val="bottom"/>
          </w:tcPr>
          <w:p w14:paraId="499AEE08" w14:textId="441E1F9F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0.858</w:t>
            </w:r>
          </w:p>
        </w:tc>
      </w:tr>
      <w:tr w:rsidR="00FD1EB5" w:rsidRPr="00FD1EB5" w14:paraId="0EE4E911" w14:textId="57AA7A0D" w:rsidTr="00E718C5">
        <w:trPr>
          <w:trHeight w:val="320"/>
        </w:trPr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3A58A34" w14:textId="256C206E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GCT</w:t>
            </w:r>
          </w:p>
        </w:tc>
        <w:tc>
          <w:tcPr>
            <w:tcW w:w="990" w:type="dxa"/>
            <w:vAlign w:val="bottom"/>
          </w:tcPr>
          <w:p w14:paraId="584DEF40" w14:textId="0D5CD095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2,468</w:t>
            </w:r>
          </w:p>
        </w:tc>
        <w:tc>
          <w:tcPr>
            <w:tcW w:w="990" w:type="dxa"/>
            <w:vAlign w:val="bottom"/>
          </w:tcPr>
          <w:p w14:paraId="40E042F7" w14:textId="038B4FBB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bottom"/>
          </w:tcPr>
          <w:p w14:paraId="09967F0D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5.14 </w:t>
            </w:r>
          </w:p>
          <w:p w14:paraId="7675D9F7" w14:textId="41EBAE9C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(0.62, 18.57)</w:t>
            </w:r>
          </w:p>
        </w:tc>
        <w:tc>
          <w:tcPr>
            <w:tcW w:w="920" w:type="dxa"/>
            <w:vAlign w:val="bottom"/>
          </w:tcPr>
          <w:p w14:paraId="00B38CE4" w14:textId="14749A3E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790" w:type="dxa"/>
            <w:vAlign w:val="bottom"/>
          </w:tcPr>
          <w:p w14:paraId="0330B4F2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vAlign w:val="bottom"/>
          </w:tcPr>
          <w:p w14:paraId="7E9A5F43" w14:textId="58DE64BD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  </w:t>
            </w:r>
          </w:p>
        </w:tc>
        <w:tc>
          <w:tcPr>
            <w:tcW w:w="810" w:type="dxa"/>
            <w:vAlign w:val="bottom"/>
          </w:tcPr>
          <w:p w14:paraId="03457BD2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1,287</w:t>
            </w:r>
          </w:p>
        </w:tc>
        <w:tc>
          <w:tcPr>
            <w:tcW w:w="990" w:type="dxa"/>
            <w:vAlign w:val="bottom"/>
          </w:tcPr>
          <w:p w14:paraId="1BABC8C9" w14:textId="63191EFB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bottom"/>
          </w:tcPr>
          <w:p w14:paraId="78B5DD06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8.62* </w:t>
            </w:r>
          </w:p>
          <w:p w14:paraId="1A7ED603" w14:textId="0DD67E3F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(1.04, 31.14)</w:t>
            </w:r>
          </w:p>
        </w:tc>
        <w:tc>
          <w:tcPr>
            <w:tcW w:w="900" w:type="dxa"/>
            <w:vAlign w:val="bottom"/>
          </w:tcPr>
          <w:p w14:paraId="42193A10" w14:textId="52AFFA1E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FD1EB5" w:rsidRPr="00FD1EB5" w14:paraId="15AB36AE" w14:textId="5CD53C85" w:rsidTr="00E718C5">
        <w:trPr>
          <w:trHeight w:val="320"/>
        </w:trPr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ECDD896" w14:textId="10D3E82B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Epithelial neoplasms</w:t>
            </w:r>
          </w:p>
        </w:tc>
        <w:tc>
          <w:tcPr>
            <w:tcW w:w="990" w:type="dxa"/>
            <w:vAlign w:val="bottom"/>
          </w:tcPr>
          <w:p w14:paraId="513CD528" w14:textId="5B3D5F2A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3,479</w:t>
            </w:r>
          </w:p>
        </w:tc>
        <w:tc>
          <w:tcPr>
            <w:tcW w:w="990" w:type="dxa"/>
            <w:vAlign w:val="bottom"/>
          </w:tcPr>
          <w:p w14:paraId="25CA47AF" w14:textId="5C78AB05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bottom"/>
          </w:tcPr>
          <w:p w14:paraId="001CD986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16.95* </w:t>
            </w:r>
          </w:p>
          <w:p w14:paraId="5C2CCA7B" w14:textId="6D94CA2C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(8.13, 31.17)</w:t>
            </w:r>
          </w:p>
        </w:tc>
        <w:tc>
          <w:tcPr>
            <w:tcW w:w="920" w:type="dxa"/>
            <w:vAlign w:val="bottom"/>
          </w:tcPr>
          <w:p w14:paraId="39FAE129" w14:textId="2237C993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1,489</w:t>
            </w:r>
          </w:p>
        </w:tc>
        <w:tc>
          <w:tcPr>
            <w:tcW w:w="790" w:type="dxa"/>
            <w:vAlign w:val="bottom"/>
          </w:tcPr>
          <w:p w14:paraId="689CC6AC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0" w:type="dxa"/>
            <w:vAlign w:val="bottom"/>
          </w:tcPr>
          <w:p w14:paraId="5B261E47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14.22* </w:t>
            </w:r>
          </w:p>
          <w:p w14:paraId="50EA2385" w14:textId="010C97BF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(5.22, 30.95)</w:t>
            </w:r>
          </w:p>
        </w:tc>
        <w:tc>
          <w:tcPr>
            <w:tcW w:w="810" w:type="dxa"/>
            <w:vAlign w:val="bottom"/>
          </w:tcPr>
          <w:p w14:paraId="416183E0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990" w:type="dxa"/>
            <w:vAlign w:val="bottom"/>
          </w:tcPr>
          <w:p w14:paraId="550D0B0E" w14:textId="3AA5AA68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ja-JP"/>
              </w:rPr>
              <w:t>≦</w:t>
            </w: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bottom"/>
          </w:tcPr>
          <w:p w14:paraId="4D6C94F6" w14:textId="77777777" w:rsidR="00FD2B5D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24.69* </w:t>
            </w:r>
          </w:p>
          <w:p w14:paraId="462BB428" w14:textId="1132301D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(6.73, 63.22)</w:t>
            </w:r>
          </w:p>
        </w:tc>
        <w:tc>
          <w:tcPr>
            <w:tcW w:w="900" w:type="dxa"/>
            <w:vAlign w:val="bottom"/>
          </w:tcPr>
          <w:p w14:paraId="7B7FA9CE" w14:textId="441B2531" w:rsidR="00FD1EB5" w:rsidRPr="00FD1EB5" w:rsidRDefault="00FD1EB5" w:rsidP="00FD1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0.605</w:t>
            </w:r>
          </w:p>
        </w:tc>
      </w:tr>
      <w:tr w:rsidR="00FD1EB5" w:rsidRPr="00FD1EB5" w14:paraId="4C1EAB89" w14:textId="6BA24ED3" w:rsidTr="00E718C5">
        <w:trPr>
          <w:trHeight w:val="320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6403" w14:textId="23CE6CDE" w:rsidR="00FD1EB5" w:rsidRPr="00FD1EB5" w:rsidRDefault="00FD1EB5" w:rsidP="00FD1E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32F692F" w14:textId="1C45B3B6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0CE30DBD" w14:textId="390C1F3D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92C115" w14:textId="67FA0618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14:paraId="6DD2A6C5" w14:textId="3D60BC95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14:paraId="4554D20C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14:paraId="620AE136" w14:textId="45B895A8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66EC010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1CB11C8" w14:textId="7777777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16761C0C" w14:textId="2375F2B7" w:rsidR="00FD1EB5" w:rsidRPr="00FD1EB5" w:rsidRDefault="00FD1EB5" w:rsidP="00FD1E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CB6F2C2" w14:textId="606EAFE7" w:rsidR="00FD1EB5" w:rsidRPr="00FD1EB5" w:rsidRDefault="00FD1EB5" w:rsidP="00FD1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B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</w:tbl>
    <w:p w14:paraId="6639068D" w14:textId="77777777" w:rsidR="00212D1D" w:rsidRPr="00AF3498" w:rsidRDefault="00212D1D" w:rsidP="00BB029C">
      <w:pPr>
        <w:rPr>
          <w:rFonts w:ascii="Arial" w:hAnsi="Arial" w:cs="Arial"/>
          <w:sz w:val="20"/>
          <w:szCs w:val="20"/>
        </w:rPr>
      </w:pPr>
    </w:p>
    <w:p w14:paraId="0334B861" w14:textId="4542BB52" w:rsidR="00661B8B" w:rsidRPr="00AF3498" w:rsidRDefault="00661B8B" w:rsidP="00661B8B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</w:rPr>
        <w:t xml:space="preserve">SIR, Standardized incidence ratio. CI, confidence interval. FPM, first primary malignancy. SPM, second primary malignancy. </w:t>
      </w:r>
    </w:p>
    <w:p w14:paraId="18921CF5" w14:textId="7C867A2A" w:rsidR="00661B8B" w:rsidRDefault="00661B8B" w:rsidP="00661B8B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  <w:vertAlign w:val="superscript"/>
        </w:rPr>
        <w:t xml:space="preserve">† </w:t>
      </w:r>
      <w:r w:rsidRPr="00AF3498">
        <w:rPr>
          <w:rFonts w:ascii="Arial" w:hAnsi="Arial" w:cs="Arial"/>
          <w:sz w:val="20"/>
          <w:szCs w:val="20"/>
        </w:rPr>
        <w:t>Cancers were classified into subgroups as defined by the International Classification of Childhood Cancer, Third edition (ICCC-3, November 2012) (</w:t>
      </w:r>
      <w:hyperlink r:id="rId8" w:history="1">
        <w:r w:rsidRPr="00AF3498">
          <w:rPr>
            <w:rStyle w:val="Hyperlink"/>
            <w:rFonts w:ascii="Arial" w:hAnsi="Arial" w:cs="Arial"/>
            <w:sz w:val="20"/>
            <w:szCs w:val="20"/>
          </w:rPr>
          <w:t>https://seer.cancer.gov/iccc/iccc3.html</w:t>
        </w:r>
      </w:hyperlink>
      <w:r w:rsidRPr="00AF3498">
        <w:rPr>
          <w:rFonts w:ascii="Arial" w:hAnsi="Arial" w:cs="Arial"/>
          <w:sz w:val="20"/>
          <w:szCs w:val="20"/>
        </w:rPr>
        <w:t xml:space="preserve">). </w:t>
      </w:r>
    </w:p>
    <w:p w14:paraId="4E099824" w14:textId="57AC9AD5" w:rsidR="00FC1603" w:rsidRDefault="00FC1603" w:rsidP="00661B8B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  <w:vertAlign w:val="superscript"/>
        </w:rPr>
        <w:t>‡</w:t>
      </w:r>
      <w:r w:rsidRPr="00AF3498">
        <w:rPr>
          <w:rFonts w:ascii="Arial" w:hAnsi="Arial" w:cs="Arial"/>
          <w:sz w:val="20"/>
          <w:szCs w:val="20"/>
        </w:rPr>
        <w:t xml:space="preserve"> p-value comparing the SIRs between non-Latino White and Latino all races using an approximate Chi-squared test. </w:t>
      </w:r>
    </w:p>
    <w:p w14:paraId="1ED5F586" w14:textId="4C082401" w:rsidR="00335A61" w:rsidRPr="00AF3498" w:rsidRDefault="00335A61" w:rsidP="00661B8B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  <w:vertAlign w:val="superscript"/>
        </w:rPr>
        <w:t xml:space="preserve">¶ </w:t>
      </w:r>
      <w:r w:rsidRPr="00AF3498">
        <w:rPr>
          <w:rFonts w:ascii="Arial" w:hAnsi="Arial" w:cs="Arial"/>
          <w:sz w:val="20"/>
          <w:szCs w:val="20"/>
        </w:rPr>
        <w:t xml:space="preserve">Hematologic cancers include group 1, leukemias, myeloproliferative diseases, and myelodysplastic diseases; group 2, lymphomas and reticuloendothelial neoplasms. Solid cancers include I group 3, CNS and miscellaneous intracranial and intraspinal neoplasms; group 4, neuroblastoma and other peripheral nervous cell tumors; group 5, retinoblastoma; group 6, renal tumors; group 7, hepatic tumors; group 8, </w:t>
      </w:r>
      <w:r w:rsidRPr="00AF3498">
        <w:rPr>
          <w:rFonts w:ascii="Arial" w:hAnsi="Arial" w:cs="Arial"/>
          <w:sz w:val="20"/>
          <w:szCs w:val="20"/>
        </w:rPr>
        <w:lastRenderedPageBreak/>
        <w:t xml:space="preserve">malignant bone tumors; group 9, soft tissue and other extraosseous sarcomas; group 10, germ cell tumors, trophoblastic tumors, and neoplasms of gonads; group 11, other malignant epithelial neoplasms and malignant melanomas; group 12, other and unspecified malignant neoplasms. </w:t>
      </w:r>
    </w:p>
    <w:p w14:paraId="386DB3EE" w14:textId="3E90F618" w:rsidR="00661B8B" w:rsidRPr="00AF3498" w:rsidRDefault="00661B8B" w:rsidP="00661B8B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</w:rPr>
        <w:t xml:space="preserve">SIR, Standardized incidence ratio. CI, confidence interval. </w:t>
      </w:r>
      <w:r w:rsidR="00BC4E3F">
        <w:rPr>
          <w:rFonts w:ascii="Arial" w:hAnsi="Arial" w:cs="Arial"/>
          <w:sz w:val="20"/>
          <w:szCs w:val="20"/>
        </w:rPr>
        <w:t xml:space="preserve">FPM, first primary malignancy. SPM, second primary malignancy. </w:t>
      </w:r>
    </w:p>
    <w:p w14:paraId="639C8288" w14:textId="77777777" w:rsidR="00661B8B" w:rsidRPr="00AF3498" w:rsidRDefault="00661B8B" w:rsidP="00661B8B">
      <w:pPr>
        <w:rPr>
          <w:rFonts w:ascii="Arial" w:hAnsi="Arial" w:cs="Arial"/>
          <w:sz w:val="20"/>
          <w:szCs w:val="20"/>
        </w:rPr>
      </w:pPr>
      <w:r w:rsidRPr="00AF3498">
        <w:rPr>
          <w:rFonts w:ascii="Arial" w:hAnsi="Arial" w:cs="Arial"/>
          <w:sz w:val="20"/>
          <w:szCs w:val="20"/>
        </w:rPr>
        <w:t xml:space="preserve">* Statistically significant standardized incidence ratio with p&lt;0.05 assuming a Poisson distribution. </w:t>
      </w:r>
    </w:p>
    <w:p w14:paraId="3AAAE8C4" w14:textId="77777777" w:rsidR="00BB029C" w:rsidRPr="00AF3498" w:rsidRDefault="00BB029C" w:rsidP="00F32AF0">
      <w:pPr>
        <w:rPr>
          <w:rFonts w:ascii="Arial" w:hAnsi="Arial" w:cs="Arial"/>
          <w:sz w:val="20"/>
          <w:szCs w:val="20"/>
        </w:rPr>
      </w:pPr>
    </w:p>
    <w:p w14:paraId="5247680A" w14:textId="49FEDF39" w:rsidR="00C312D9" w:rsidRPr="00AF3498" w:rsidRDefault="00C312D9">
      <w:pPr>
        <w:rPr>
          <w:rFonts w:ascii="Arial" w:hAnsi="Arial" w:cs="Arial"/>
          <w:sz w:val="20"/>
          <w:szCs w:val="20"/>
        </w:rPr>
      </w:pPr>
    </w:p>
    <w:sectPr w:rsidR="00C312D9" w:rsidRPr="00AF3498" w:rsidSect="00237F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CF"/>
    <w:rsid w:val="000010B1"/>
    <w:rsid w:val="00003C97"/>
    <w:rsid w:val="000049F0"/>
    <w:rsid w:val="00005C7E"/>
    <w:rsid w:val="0000633B"/>
    <w:rsid w:val="0001004B"/>
    <w:rsid w:val="0001083F"/>
    <w:rsid w:val="000129C0"/>
    <w:rsid w:val="000153AE"/>
    <w:rsid w:val="00016C18"/>
    <w:rsid w:val="00021B70"/>
    <w:rsid w:val="0002487B"/>
    <w:rsid w:val="000320A5"/>
    <w:rsid w:val="00032CB1"/>
    <w:rsid w:val="00036B3D"/>
    <w:rsid w:val="00036C30"/>
    <w:rsid w:val="0004397B"/>
    <w:rsid w:val="00045CCB"/>
    <w:rsid w:val="00051F3C"/>
    <w:rsid w:val="000537FA"/>
    <w:rsid w:val="00056486"/>
    <w:rsid w:val="00060480"/>
    <w:rsid w:val="00067954"/>
    <w:rsid w:val="00070D29"/>
    <w:rsid w:val="00070DF4"/>
    <w:rsid w:val="00073251"/>
    <w:rsid w:val="0007482B"/>
    <w:rsid w:val="00083D17"/>
    <w:rsid w:val="00090247"/>
    <w:rsid w:val="000908BF"/>
    <w:rsid w:val="00090C14"/>
    <w:rsid w:val="000915F5"/>
    <w:rsid w:val="000923B4"/>
    <w:rsid w:val="000948FE"/>
    <w:rsid w:val="00095164"/>
    <w:rsid w:val="000979BA"/>
    <w:rsid w:val="000A0FD8"/>
    <w:rsid w:val="000A6ED5"/>
    <w:rsid w:val="000A7CE7"/>
    <w:rsid w:val="000C1244"/>
    <w:rsid w:val="000C29D3"/>
    <w:rsid w:val="000C3B7E"/>
    <w:rsid w:val="000C44FB"/>
    <w:rsid w:val="000C782B"/>
    <w:rsid w:val="000C7DE7"/>
    <w:rsid w:val="000D30B5"/>
    <w:rsid w:val="000D3344"/>
    <w:rsid w:val="000D6781"/>
    <w:rsid w:val="000E613D"/>
    <w:rsid w:val="000E7A37"/>
    <w:rsid w:val="000F3B0C"/>
    <w:rsid w:val="00101AE2"/>
    <w:rsid w:val="001022E6"/>
    <w:rsid w:val="00103A21"/>
    <w:rsid w:val="00106DA3"/>
    <w:rsid w:val="00111E29"/>
    <w:rsid w:val="0011256E"/>
    <w:rsid w:val="00112B36"/>
    <w:rsid w:val="0011323D"/>
    <w:rsid w:val="0011330F"/>
    <w:rsid w:val="00113AFD"/>
    <w:rsid w:val="001146A3"/>
    <w:rsid w:val="00117FCF"/>
    <w:rsid w:val="00120BE8"/>
    <w:rsid w:val="00120C41"/>
    <w:rsid w:val="001301B7"/>
    <w:rsid w:val="001317CE"/>
    <w:rsid w:val="00133D55"/>
    <w:rsid w:val="00142E47"/>
    <w:rsid w:val="0014456C"/>
    <w:rsid w:val="00144948"/>
    <w:rsid w:val="00144F75"/>
    <w:rsid w:val="00146964"/>
    <w:rsid w:val="00150E84"/>
    <w:rsid w:val="001516B5"/>
    <w:rsid w:val="001531F3"/>
    <w:rsid w:val="00153468"/>
    <w:rsid w:val="00153493"/>
    <w:rsid w:val="00154360"/>
    <w:rsid w:val="001576FE"/>
    <w:rsid w:val="00163C0B"/>
    <w:rsid w:val="00163EEE"/>
    <w:rsid w:val="00170382"/>
    <w:rsid w:val="00170545"/>
    <w:rsid w:val="0017376D"/>
    <w:rsid w:val="0017408F"/>
    <w:rsid w:val="001742A6"/>
    <w:rsid w:val="001742EB"/>
    <w:rsid w:val="0017544C"/>
    <w:rsid w:val="00175451"/>
    <w:rsid w:val="001768A3"/>
    <w:rsid w:val="001807F3"/>
    <w:rsid w:val="00182E89"/>
    <w:rsid w:val="00183776"/>
    <w:rsid w:val="001847EB"/>
    <w:rsid w:val="00190D09"/>
    <w:rsid w:val="00193402"/>
    <w:rsid w:val="00193A02"/>
    <w:rsid w:val="00194289"/>
    <w:rsid w:val="00194F31"/>
    <w:rsid w:val="00195BE2"/>
    <w:rsid w:val="001A48C9"/>
    <w:rsid w:val="001A4E56"/>
    <w:rsid w:val="001A4EE7"/>
    <w:rsid w:val="001A64DD"/>
    <w:rsid w:val="001A6B87"/>
    <w:rsid w:val="001B4B6E"/>
    <w:rsid w:val="001B6182"/>
    <w:rsid w:val="001B78C8"/>
    <w:rsid w:val="001C0867"/>
    <w:rsid w:val="001C352A"/>
    <w:rsid w:val="001D5DED"/>
    <w:rsid w:val="001D660C"/>
    <w:rsid w:val="001D76BD"/>
    <w:rsid w:val="001E0528"/>
    <w:rsid w:val="001E367D"/>
    <w:rsid w:val="001E38C1"/>
    <w:rsid w:val="001E7D17"/>
    <w:rsid w:val="001F0ABD"/>
    <w:rsid w:val="001F5A0A"/>
    <w:rsid w:val="001F6DD7"/>
    <w:rsid w:val="001F7384"/>
    <w:rsid w:val="0020138A"/>
    <w:rsid w:val="002014FE"/>
    <w:rsid w:val="002049E6"/>
    <w:rsid w:val="00204B76"/>
    <w:rsid w:val="00204F9D"/>
    <w:rsid w:val="002104DD"/>
    <w:rsid w:val="00210A30"/>
    <w:rsid w:val="00210F4C"/>
    <w:rsid w:val="00212C77"/>
    <w:rsid w:val="00212D1D"/>
    <w:rsid w:val="00213213"/>
    <w:rsid w:val="00213F1D"/>
    <w:rsid w:val="00214944"/>
    <w:rsid w:val="002168E8"/>
    <w:rsid w:val="00217150"/>
    <w:rsid w:val="002258EC"/>
    <w:rsid w:val="002308BC"/>
    <w:rsid w:val="00237FCF"/>
    <w:rsid w:val="00243E6A"/>
    <w:rsid w:val="002441A7"/>
    <w:rsid w:val="0024495B"/>
    <w:rsid w:val="002525BC"/>
    <w:rsid w:val="002528CE"/>
    <w:rsid w:val="002551A7"/>
    <w:rsid w:val="00255ABF"/>
    <w:rsid w:val="00257F08"/>
    <w:rsid w:val="00260112"/>
    <w:rsid w:val="0026434F"/>
    <w:rsid w:val="0026551A"/>
    <w:rsid w:val="00266A5E"/>
    <w:rsid w:val="0027192A"/>
    <w:rsid w:val="0027260A"/>
    <w:rsid w:val="00276AB6"/>
    <w:rsid w:val="00281DFA"/>
    <w:rsid w:val="00282AE1"/>
    <w:rsid w:val="002875F1"/>
    <w:rsid w:val="0029057F"/>
    <w:rsid w:val="00292157"/>
    <w:rsid w:val="00294F7D"/>
    <w:rsid w:val="00295F95"/>
    <w:rsid w:val="00296650"/>
    <w:rsid w:val="002A3917"/>
    <w:rsid w:val="002A3E76"/>
    <w:rsid w:val="002A74A3"/>
    <w:rsid w:val="002B11BF"/>
    <w:rsid w:val="002B1B82"/>
    <w:rsid w:val="002B2283"/>
    <w:rsid w:val="002B262C"/>
    <w:rsid w:val="002B6546"/>
    <w:rsid w:val="002C3073"/>
    <w:rsid w:val="002C6906"/>
    <w:rsid w:val="002C6AB5"/>
    <w:rsid w:val="002D4C79"/>
    <w:rsid w:val="002D7066"/>
    <w:rsid w:val="002E00FB"/>
    <w:rsid w:val="002E0309"/>
    <w:rsid w:val="002E061E"/>
    <w:rsid w:val="002E1CE7"/>
    <w:rsid w:val="002E2AB6"/>
    <w:rsid w:val="002E5439"/>
    <w:rsid w:val="00305682"/>
    <w:rsid w:val="00306A89"/>
    <w:rsid w:val="003109D3"/>
    <w:rsid w:val="003122AD"/>
    <w:rsid w:val="00314942"/>
    <w:rsid w:val="00314EB0"/>
    <w:rsid w:val="003235E5"/>
    <w:rsid w:val="003249C0"/>
    <w:rsid w:val="00325758"/>
    <w:rsid w:val="00325EC2"/>
    <w:rsid w:val="0032709D"/>
    <w:rsid w:val="003302D7"/>
    <w:rsid w:val="0033479C"/>
    <w:rsid w:val="00335A61"/>
    <w:rsid w:val="003378DA"/>
    <w:rsid w:val="00337CEB"/>
    <w:rsid w:val="00340876"/>
    <w:rsid w:val="00341B14"/>
    <w:rsid w:val="00341C22"/>
    <w:rsid w:val="00343F74"/>
    <w:rsid w:val="00346017"/>
    <w:rsid w:val="00346155"/>
    <w:rsid w:val="00347FC9"/>
    <w:rsid w:val="0035762F"/>
    <w:rsid w:val="00357B8E"/>
    <w:rsid w:val="0036083D"/>
    <w:rsid w:val="00362558"/>
    <w:rsid w:val="0036506B"/>
    <w:rsid w:val="00366798"/>
    <w:rsid w:val="00366BDB"/>
    <w:rsid w:val="0036707F"/>
    <w:rsid w:val="0037286C"/>
    <w:rsid w:val="003732B9"/>
    <w:rsid w:val="00374467"/>
    <w:rsid w:val="0037520D"/>
    <w:rsid w:val="0038354F"/>
    <w:rsid w:val="00384CDA"/>
    <w:rsid w:val="00385E3D"/>
    <w:rsid w:val="00386541"/>
    <w:rsid w:val="00397FE4"/>
    <w:rsid w:val="003A508D"/>
    <w:rsid w:val="003B0E4D"/>
    <w:rsid w:val="003B3986"/>
    <w:rsid w:val="003B3FB7"/>
    <w:rsid w:val="003B456F"/>
    <w:rsid w:val="003C27DB"/>
    <w:rsid w:val="003C3988"/>
    <w:rsid w:val="003C4A70"/>
    <w:rsid w:val="003C6186"/>
    <w:rsid w:val="003D01DB"/>
    <w:rsid w:val="003D4534"/>
    <w:rsid w:val="003F02DF"/>
    <w:rsid w:val="003F2044"/>
    <w:rsid w:val="003F5536"/>
    <w:rsid w:val="003F643F"/>
    <w:rsid w:val="003F6F50"/>
    <w:rsid w:val="004066A1"/>
    <w:rsid w:val="00407615"/>
    <w:rsid w:val="00410E41"/>
    <w:rsid w:val="00411555"/>
    <w:rsid w:val="00412CC2"/>
    <w:rsid w:val="0041302F"/>
    <w:rsid w:val="0041403E"/>
    <w:rsid w:val="004146D2"/>
    <w:rsid w:val="00415220"/>
    <w:rsid w:val="0042147D"/>
    <w:rsid w:val="00421E48"/>
    <w:rsid w:val="00427632"/>
    <w:rsid w:val="004305F6"/>
    <w:rsid w:val="00431152"/>
    <w:rsid w:val="00432732"/>
    <w:rsid w:val="004330B8"/>
    <w:rsid w:val="00434315"/>
    <w:rsid w:val="00435AF3"/>
    <w:rsid w:val="0043680F"/>
    <w:rsid w:val="004419AA"/>
    <w:rsid w:val="00442B66"/>
    <w:rsid w:val="004456E0"/>
    <w:rsid w:val="004457A6"/>
    <w:rsid w:val="004471D5"/>
    <w:rsid w:val="00452F3C"/>
    <w:rsid w:val="0045352B"/>
    <w:rsid w:val="00453965"/>
    <w:rsid w:val="00453E11"/>
    <w:rsid w:val="004555F9"/>
    <w:rsid w:val="00455907"/>
    <w:rsid w:val="0046215B"/>
    <w:rsid w:val="00466F19"/>
    <w:rsid w:val="004714B0"/>
    <w:rsid w:val="00472FA6"/>
    <w:rsid w:val="00477596"/>
    <w:rsid w:val="00482310"/>
    <w:rsid w:val="00482770"/>
    <w:rsid w:val="00482FC0"/>
    <w:rsid w:val="00483259"/>
    <w:rsid w:val="0048337B"/>
    <w:rsid w:val="004843E7"/>
    <w:rsid w:val="00484831"/>
    <w:rsid w:val="00484909"/>
    <w:rsid w:val="00486D89"/>
    <w:rsid w:val="00491D7C"/>
    <w:rsid w:val="004965C7"/>
    <w:rsid w:val="00497267"/>
    <w:rsid w:val="00497CF0"/>
    <w:rsid w:val="004A1C6C"/>
    <w:rsid w:val="004A350D"/>
    <w:rsid w:val="004A6FF7"/>
    <w:rsid w:val="004A7948"/>
    <w:rsid w:val="004B51A5"/>
    <w:rsid w:val="004C5255"/>
    <w:rsid w:val="004C61BF"/>
    <w:rsid w:val="004C6574"/>
    <w:rsid w:val="004C6A26"/>
    <w:rsid w:val="004D0940"/>
    <w:rsid w:val="004D2DDF"/>
    <w:rsid w:val="004D3330"/>
    <w:rsid w:val="004D410C"/>
    <w:rsid w:val="004E12AC"/>
    <w:rsid w:val="004E2810"/>
    <w:rsid w:val="004F02C9"/>
    <w:rsid w:val="004F1A9A"/>
    <w:rsid w:val="004F29CD"/>
    <w:rsid w:val="004F2F21"/>
    <w:rsid w:val="004F5845"/>
    <w:rsid w:val="00500B7F"/>
    <w:rsid w:val="00506E6D"/>
    <w:rsid w:val="0051165A"/>
    <w:rsid w:val="005116E3"/>
    <w:rsid w:val="00513761"/>
    <w:rsid w:val="00513E76"/>
    <w:rsid w:val="00515B58"/>
    <w:rsid w:val="005238A9"/>
    <w:rsid w:val="005264BC"/>
    <w:rsid w:val="00527627"/>
    <w:rsid w:val="0053178A"/>
    <w:rsid w:val="005330A4"/>
    <w:rsid w:val="005332E2"/>
    <w:rsid w:val="00534E6F"/>
    <w:rsid w:val="00536000"/>
    <w:rsid w:val="005449BF"/>
    <w:rsid w:val="005526DD"/>
    <w:rsid w:val="005557FF"/>
    <w:rsid w:val="005579CB"/>
    <w:rsid w:val="00561B63"/>
    <w:rsid w:val="00570ED4"/>
    <w:rsid w:val="00575D52"/>
    <w:rsid w:val="00581474"/>
    <w:rsid w:val="00581F23"/>
    <w:rsid w:val="005825E1"/>
    <w:rsid w:val="00582D95"/>
    <w:rsid w:val="00591423"/>
    <w:rsid w:val="0059200E"/>
    <w:rsid w:val="00592A44"/>
    <w:rsid w:val="0059459E"/>
    <w:rsid w:val="005A12C5"/>
    <w:rsid w:val="005A24E3"/>
    <w:rsid w:val="005B0CA1"/>
    <w:rsid w:val="005B0CE4"/>
    <w:rsid w:val="005B3D0F"/>
    <w:rsid w:val="005B45EA"/>
    <w:rsid w:val="005B5BEF"/>
    <w:rsid w:val="005B60C0"/>
    <w:rsid w:val="005C0854"/>
    <w:rsid w:val="005C4B5E"/>
    <w:rsid w:val="005C79E0"/>
    <w:rsid w:val="005D1D35"/>
    <w:rsid w:val="005D3BB0"/>
    <w:rsid w:val="005D5917"/>
    <w:rsid w:val="005D5A77"/>
    <w:rsid w:val="005D73D2"/>
    <w:rsid w:val="005E1175"/>
    <w:rsid w:val="005E4499"/>
    <w:rsid w:val="005E469E"/>
    <w:rsid w:val="005E5523"/>
    <w:rsid w:val="005E5D7E"/>
    <w:rsid w:val="005E7B9A"/>
    <w:rsid w:val="005F01F8"/>
    <w:rsid w:val="005F0741"/>
    <w:rsid w:val="005F2802"/>
    <w:rsid w:val="005F48D5"/>
    <w:rsid w:val="005F5A3E"/>
    <w:rsid w:val="005F7EEB"/>
    <w:rsid w:val="00600123"/>
    <w:rsid w:val="00603247"/>
    <w:rsid w:val="00604372"/>
    <w:rsid w:val="00604AFB"/>
    <w:rsid w:val="00610F81"/>
    <w:rsid w:val="00612117"/>
    <w:rsid w:val="0062089F"/>
    <w:rsid w:val="00620EA4"/>
    <w:rsid w:val="00623DED"/>
    <w:rsid w:val="00624A57"/>
    <w:rsid w:val="00625C20"/>
    <w:rsid w:val="00625DAE"/>
    <w:rsid w:val="00630446"/>
    <w:rsid w:val="006354B8"/>
    <w:rsid w:val="00635DAA"/>
    <w:rsid w:val="00640AB7"/>
    <w:rsid w:val="00640C27"/>
    <w:rsid w:val="00642DA3"/>
    <w:rsid w:val="006430C2"/>
    <w:rsid w:val="00644352"/>
    <w:rsid w:val="00644C56"/>
    <w:rsid w:val="00644D32"/>
    <w:rsid w:val="00652C05"/>
    <w:rsid w:val="00655C83"/>
    <w:rsid w:val="006572F8"/>
    <w:rsid w:val="00661B8B"/>
    <w:rsid w:val="006637BC"/>
    <w:rsid w:val="0066550F"/>
    <w:rsid w:val="00667878"/>
    <w:rsid w:val="00670FA9"/>
    <w:rsid w:val="0067162A"/>
    <w:rsid w:val="00672DD8"/>
    <w:rsid w:val="006752C7"/>
    <w:rsid w:val="006769CB"/>
    <w:rsid w:val="00680F9A"/>
    <w:rsid w:val="00682C92"/>
    <w:rsid w:val="006850FF"/>
    <w:rsid w:val="00685491"/>
    <w:rsid w:val="00690639"/>
    <w:rsid w:val="00691EF6"/>
    <w:rsid w:val="006931DC"/>
    <w:rsid w:val="006A398E"/>
    <w:rsid w:val="006A6557"/>
    <w:rsid w:val="006B00D2"/>
    <w:rsid w:val="006B0B35"/>
    <w:rsid w:val="006B0D86"/>
    <w:rsid w:val="006B0F17"/>
    <w:rsid w:val="006B3B3F"/>
    <w:rsid w:val="006C17B5"/>
    <w:rsid w:val="006C60EB"/>
    <w:rsid w:val="006E1401"/>
    <w:rsid w:val="006E1939"/>
    <w:rsid w:val="006E252D"/>
    <w:rsid w:val="006E2F10"/>
    <w:rsid w:val="006E4AD0"/>
    <w:rsid w:val="006E5FBB"/>
    <w:rsid w:val="006F4C83"/>
    <w:rsid w:val="006F5322"/>
    <w:rsid w:val="00701AD4"/>
    <w:rsid w:val="00706594"/>
    <w:rsid w:val="00707744"/>
    <w:rsid w:val="0072449E"/>
    <w:rsid w:val="00724DB1"/>
    <w:rsid w:val="00725147"/>
    <w:rsid w:val="00730274"/>
    <w:rsid w:val="007303B3"/>
    <w:rsid w:val="007315B4"/>
    <w:rsid w:val="00731708"/>
    <w:rsid w:val="00731BC3"/>
    <w:rsid w:val="007351EF"/>
    <w:rsid w:val="00735956"/>
    <w:rsid w:val="00736962"/>
    <w:rsid w:val="00736C14"/>
    <w:rsid w:val="00740039"/>
    <w:rsid w:val="00741B5C"/>
    <w:rsid w:val="00742490"/>
    <w:rsid w:val="00744224"/>
    <w:rsid w:val="007442A9"/>
    <w:rsid w:val="0074554A"/>
    <w:rsid w:val="007465AF"/>
    <w:rsid w:val="00746D39"/>
    <w:rsid w:val="0075020E"/>
    <w:rsid w:val="007502A1"/>
    <w:rsid w:val="007515BE"/>
    <w:rsid w:val="00751BFB"/>
    <w:rsid w:val="00753B0A"/>
    <w:rsid w:val="00756DAC"/>
    <w:rsid w:val="00760C1F"/>
    <w:rsid w:val="00761B54"/>
    <w:rsid w:val="00763984"/>
    <w:rsid w:val="00766BD0"/>
    <w:rsid w:val="00766DE5"/>
    <w:rsid w:val="00771C32"/>
    <w:rsid w:val="00773105"/>
    <w:rsid w:val="00776FF8"/>
    <w:rsid w:val="007776E1"/>
    <w:rsid w:val="00782C76"/>
    <w:rsid w:val="007863FD"/>
    <w:rsid w:val="00786C94"/>
    <w:rsid w:val="00786EE5"/>
    <w:rsid w:val="00790552"/>
    <w:rsid w:val="007A1A50"/>
    <w:rsid w:val="007A3E3B"/>
    <w:rsid w:val="007A5687"/>
    <w:rsid w:val="007A6AE1"/>
    <w:rsid w:val="007A7173"/>
    <w:rsid w:val="007A73E4"/>
    <w:rsid w:val="007B0280"/>
    <w:rsid w:val="007B19EA"/>
    <w:rsid w:val="007B28EB"/>
    <w:rsid w:val="007D49A8"/>
    <w:rsid w:val="007E290A"/>
    <w:rsid w:val="007E3273"/>
    <w:rsid w:val="007E751F"/>
    <w:rsid w:val="007F0952"/>
    <w:rsid w:val="00800A96"/>
    <w:rsid w:val="00801AB2"/>
    <w:rsid w:val="00801F92"/>
    <w:rsid w:val="00803745"/>
    <w:rsid w:val="00804036"/>
    <w:rsid w:val="008048DB"/>
    <w:rsid w:val="00811114"/>
    <w:rsid w:val="00814625"/>
    <w:rsid w:val="0081488B"/>
    <w:rsid w:val="0082003F"/>
    <w:rsid w:val="00820C27"/>
    <w:rsid w:val="00821920"/>
    <w:rsid w:val="00821FC9"/>
    <w:rsid w:val="00822C92"/>
    <w:rsid w:val="008261FB"/>
    <w:rsid w:val="00826B5A"/>
    <w:rsid w:val="00827712"/>
    <w:rsid w:val="00827912"/>
    <w:rsid w:val="008301E6"/>
    <w:rsid w:val="008322A4"/>
    <w:rsid w:val="00837BD3"/>
    <w:rsid w:val="00845EBF"/>
    <w:rsid w:val="008539DD"/>
    <w:rsid w:val="008572B3"/>
    <w:rsid w:val="0085744A"/>
    <w:rsid w:val="00874BC3"/>
    <w:rsid w:val="0087527F"/>
    <w:rsid w:val="00877E62"/>
    <w:rsid w:val="00884045"/>
    <w:rsid w:val="00884070"/>
    <w:rsid w:val="008875BE"/>
    <w:rsid w:val="008916EC"/>
    <w:rsid w:val="00891CAD"/>
    <w:rsid w:val="00892C6F"/>
    <w:rsid w:val="008956C9"/>
    <w:rsid w:val="008979A0"/>
    <w:rsid w:val="008A3119"/>
    <w:rsid w:val="008A531E"/>
    <w:rsid w:val="008B0609"/>
    <w:rsid w:val="008B0E73"/>
    <w:rsid w:val="008B1F0A"/>
    <w:rsid w:val="008B253C"/>
    <w:rsid w:val="008B3BA1"/>
    <w:rsid w:val="008B46B4"/>
    <w:rsid w:val="008B5F40"/>
    <w:rsid w:val="008B64F6"/>
    <w:rsid w:val="008B6E5C"/>
    <w:rsid w:val="008B7238"/>
    <w:rsid w:val="008B7E0E"/>
    <w:rsid w:val="008C0CFC"/>
    <w:rsid w:val="008C60D4"/>
    <w:rsid w:val="008C61FF"/>
    <w:rsid w:val="008C77DE"/>
    <w:rsid w:val="008C7EAF"/>
    <w:rsid w:val="008D3167"/>
    <w:rsid w:val="008D3570"/>
    <w:rsid w:val="008D60FE"/>
    <w:rsid w:val="008D7B42"/>
    <w:rsid w:val="008E18F8"/>
    <w:rsid w:val="008E1B21"/>
    <w:rsid w:val="008E1C4F"/>
    <w:rsid w:val="008E2DF5"/>
    <w:rsid w:val="008E6C7E"/>
    <w:rsid w:val="008F0324"/>
    <w:rsid w:val="008F2532"/>
    <w:rsid w:val="00905FBC"/>
    <w:rsid w:val="00906801"/>
    <w:rsid w:val="00907364"/>
    <w:rsid w:val="00907914"/>
    <w:rsid w:val="00907FD4"/>
    <w:rsid w:val="00910D33"/>
    <w:rsid w:val="00911A25"/>
    <w:rsid w:val="00913D1E"/>
    <w:rsid w:val="00921541"/>
    <w:rsid w:val="00921EBF"/>
    <w:rsid w:val="00924ABC"/>
    <w:rsid w:val="009250FA"/>
    <w:rsid w:val="00927E39"/>
    <w:rsid w:val="009317FE"/>
    <w:rsid w:val="0093679C"/>
    <w:rsid w:val="0093719A"/>
    <w:rsid w:val="009378E8"/>
    <w:rsid w:val="009401C5"/>
    <w:rsid w:val="009423CA"/>
    <w:rsid w:val="0094311A"/>
    <w:rsid w:val="009438C3"/>
    <w:rsid w:val="0094464B"/>
    <w:rsid w:val="00945372"/>
    <w:rsid w:val="00945584"/>
    <w:rsid w:val="00945A3E"/>
    <w:rsid w:val="00947012"/>
    <w:rsid w:val="0094792F"/>
    <w:rsid w:val="0095113D"/>
    <w:rsid w:val="00953170"/>
    <w:rsid w:val="00956F53"/>
    <w:rsid w:val="00964EA2"/>
    <w:rsid w:val="00970A20"/>
    <w:rsid w:val="00975FDC"/>
    <w:rsid w:val="009836B9"/>
    <w:rsid w:val="00986854"/>
    <w:rsid w:val="00986EE4"/>
    <w:rsid w:val="00991485"/>
    <w:rsid w:val="0099287B"/>
    <w:rsid w:val="00993045"/>
    <w:rsid w:val="00993168"/>
    <w:rsid w:val="00995AF7"/>
    <w:rsid w:val="009975FB"/>
    <w:rsid w:val="009A20AB"/>
    <w:rsid w:val="009A2AA3"/>
    <w:rsid w:val="009A30FB"/>
    <w:rsid w:val="009A5BCD"/>
    <w:rsid w:val="009B1E63"/>
    <w:rsid w:val="009B4815"/>
    <w:rsid w:val="009B5232"/>
    <w:rsid w:val="009C0F02"/>
    <w:rsid w:val="009C14FA"/>
    <w:rsid w:val="009C56C6"/>
    <w:rsid w:val="009C5886"/>
    <w:rsid w:val="009D1071"/>
    <w:rsid w:val="009D6414"/>
    <w:rsid w:val="009E1CBB"/>
    <w:rsid w:val="009E4384"/>
    <w:rsid w:val="009E6287"/>
    <w:rsid w:val="009F0F96"/>
    <w:rsid w:val="009F1067"/>
    <w:rsid w:val="009F277F"/>
    <w:rsid w:val="009F6537"/>
    <w:rsid w:val="00A015EA"/>
    <w:rsid w:val="00A01921"/>
    <w:rsid w:val="00A019A2"/>
    <w:rsid w:val="00A02470"/>
    <w:rsid w:val="00A03B90"/>
    <w:rsid w:val="00A05407"/>
    <w:rsid w:val="00A05441"/>
    <w:rsid w:val="00A05D91"/>
    <w:rsid w:val="00A06F58"/>
    <w:rsid w:val="00A1095D"/>
    <w:rsid w:val="00A1231B"/>
    <w:rsid w:val="00A128CE"/>
    <w:rsid w:val="00A1511D"/>
    <w:rsid w:val="00A16A25"/>
    <w:rsid w:val="00A16F32"/>
    <w:rsid w:val="00A20FD5"/>
    <w:rsid w:val="00A23DAE"/>
    <w:rsid w:val="00A23EAD"/>
    <w:rsid w:val="00A23F19"/>
    <w:rsid w:val="00A25AD8"/>
    <w:rsid w:val="00A27AD4"/>
    <w:rsid w:val="00A306BE"/>
    <w:rsid w:val="00A357FA"/>
    <w:rsid w:val="00A3670C"/>
    <w:rsid w:val="00A42BB5"/>
    <w:rsid w:val="00A4319D"/>
    <w:rsid w:val="00A43C24"/>
    <w:rsid w:val="00A45318"/>
    <w:rsid w:val="00A468DC"/>
    <w:rsid w:val="00A46D4C"/>
    <w:rsid w:val="00A50E39"/>
    <w:rsid w:val="00A51827"/>
    <w:rsid w:val="00A532E1"/>
    <w:rsid w:val="00A550F3"/>
    <w:rsid w:val="00A56478"/>
    <w:rsid w:val="00A565BE"/>
    <w:rsid w:val="00A57E0F"/>
    <w:rsid w:val="00A57EB7"/>
    <w:rsid w:val="00A6075B"/>
    <w:rsid w:val="00A641DF"/>
    <w:rsid w:val="00A64849"/>
    <w:rsid w:val="00A655A1"/>
    <w:rsid w:val="00A659C4"/>
    <w:rsid w:val="00A722E0"/>
    <w:rsid w:val="00A8022B"/>
    <w:rsid w:val="00A80EE4"/>
    <w:rsid w:val="00A830EA"/>
    <w:rsid w:val="00A878B6"/>
    <w:rsid w:val="00A879E6"/>
    <w:rsid w:val="00A87E30"/>
    <w:rsid w:val="00A90D0A"/>
    <w:rsid w:val="00A95623"/>
    <w:rsid w:val="00AA27C5"/>
    <w:rsid w:val="00AA2A7E"/>
    <w:rsid w:val="00AA3C72"/>
    <w:rsid w:val="00AA3DAE"/>
    <w:rsid w:val="00AA766E"/>
    <w:rsid w:val="00AB1870"/>
    <w:rsid w:val="00AB7894"/>
    <w:rsid w:val="00AB78A0"/>
    <w:rsid w:val="00AC45DA"/>
    <w:rsid w:val="00AC6252"/>
    <w:rsid w:val="00AC6FDD"/>
    <w:rsid w:val="00AD0B3E"/>
    <w:rsid w:val="00AD2096"/>
    <w:rsid w:val="00AD3AD1"/>
    <w:rsid w:val="00AD5017"/>
    <w:rsid w:val="00AD6A1F"/>
    <w:rsid w:val="00AE443B"/>
    <w:rsid w:val="00AF2FB3"/>
    <w:rsid w:val="00AF3498"/>
    <w:rsid w:val="00AF74D1"/>
    <w:rsid w:val="00B01E57"/>
    <w:rsid w:val="00B03E98"/>
    <w:rsid w:val="00B05D62"/>
    <w:rsid w:val="00B071C2"/>
    <w:rsid w:val="00B104E2"/>
    <w:rsid w:val="00B116CD"/>
    <w:rsid w:val="00B11B36"/>
    <w:rsid w:val="00B1436D"/>
    <w:rsid w:val="00B1579E"/>
    <w:rsid w:val="00B15B67"/>
    <w:rsid w:val="00B22CC1"/>
    <w:rsid w:val="00B2485E"/>
    <w:rsid w:val="00B26186"/>
    <w:rsid w:val="00B30099"/>
    <w:rsid w:val="00B321CE"/>
    <w:rsid w:val="00B333AE"/>
    <w:rsid w:val="00B34483"/>
    <w:rsid w:val="00B41ADC"/>
    <w:rsid w:val="00B53445"/>
    <w:rsid w:val="00B562E3"/>
    <w:rsid w:val="00B57ACB"/>
    <w:rsid w:val="00B57DBB"/>
    <w:rsid w:val="00B60515"/>
    <w:rsid w:val="00B60DA6"/>
    <w:rsid w:val="00B6192D"/>
    <w:rsid w:val="00B633BF"/>
    <w:rsid w:val="00B712C3"/>
    <w:rsid w:val="00B73C46"/>
    <w:rsid w:val="00B761E0"/>
    <w:rsid w:val="00B7675A"/>
    <w:rsid w:val="00B834A3"/>
    <w:rsid w:val="00B8570B"/>
    <w:rsid w:val="00B87E01"/>
    <w:rsid w:val="00B9564D"/>
    <w:rsid w:val="00BA24D7"/>
    <w:rsid w:val="00BA39A0"/>
    <w:rsid w:val="00BA523B"/>
    <w:rsid w:val="00BB029C"/>
    <w:rsid w:val="00BB11A4"/>
    <w:rsid w:val="00BB1A26"/>
    <w:rsid w:val="00BB4F51"/>
    <w:rsid w:val="00BC4E3F"/>
    <w:rsid w:val="00BC50DF"/>
    <w:rsid w:val="00BC6D91"/>
    <w:rsid w:val="00BD237F"/>
    <w:rsid w:val="00BD6170"/>
    <w:rsid w:val="00BD72AF"/>
    <w:rsid w:val="00BE0446"/>
    <w:rsid w:val="00BE1E3A"/>
    <w:rsid w:val="00BE205B"/>
    <w:rsid w:val="00BE2975"/>
    <w:rsid w:val="00BE336E"/>
    <w:rsid w:val="00BE3ECA"/>
    <w:rsid w:val="00BF4734"/>
    <w:rsid w:val="00BF6020"/>
    <w:rsid w:val="00C0105F"/>
    <w:rsid w:val="00C02AA4"/>
    <w:rsid w:val="00C02E50"/>
    <w:rsid w:val="00C064B7"/>
    <w:rsid w:val="00C068E3"/>
    <w:rsid w:val="00C111B0"/>
    <w:rsid w:val="00C1374A"/>
    <w:rsid w:val="00C1531B"/>
    <w:rsid w:val="00C2242B"/>
    <w:rsid w:val="00C23E66"/>
    <w:rsid w:val="00C260D9"/>
    <w:rsid w:val="00C2748E"/>
    <w:rsid w:val="00C312D9"/>
    <w:rsid w:val="00C31742"/>
    <w:rsid w:val="00C318C1"/>
    <w:rsid w:val="00C320AF"/>
    <w:rsid w:val="00C324A8"/>
    <w:rsid w:val="00C34A78"/>
    <w:rsid w:val="00C362DB"/>
    <w:rsid w:val="00C37B2A"/>
    <w:rsid w:val="00C41ACD"/>
    <w:rsid w:val="00C424DF"/>
    <w:rsid w:val="00C42CBA"/>
    <w:rsid w:val="00C53780"/>
    <w:rsid w:val="00C616FB"/>
    <w:rsid w:val="00C67361"/>
    <w:rsid w:val="00C813F6"/>
    <w:rsid w:val="00C86890"/>
    <w:rsid w:val="00C938DC"/>
    <w:rsid w:val="00C938E2"/>
    <w:rsid w:val="00CA2E34"/>
    <w:rsid w:val="00CA3E1A"/>
    <w:rsid w:val="00CA3EE0"/>
    <w:rsid w:val="00CC01A3"/>
    <w:rsid w:val="00CC19A0"/>
    <w:rsid w:val="00CC2273"/>
    <w:rsid w:val="00CD218D"/>
    <w:rsid w:val="00CD590A"/>
    <w:rsid w:val="00CD5A59"/>
    <w:rsid w:val="00CE00F2"/>
    <w:rsid w:val="00CE0BE9"/>
    <w:rsid w:val="00CE2258"/>
    <w:rsid w:val="00CF29E3"/>
    <w:rsid w:val="00CF6D0C"/>
    <w:rsid w:val="00CF746F"/>
    <w:rsid w:val="00D00954"/>
    <w:rsid w:val="00D00E5F"/>
    <w:rsid w:val="00D04B87"/>
    <w:rsid w:val="00D06DFA"/>
    <w:rsid w:val="00D0714C"/>
    <w:rsid w:val="00D1124D"/>
    <w:rsid w:val="00D123DA"/>
    <w:rsid w:val="00D15032"/>
    <w:rsid w:val="00D15419"/>
    <w:rsid w:val="00D17E32"/>
    <w:rsid w:val="00D35D1C"/>
    <w:rsid w:val="00D3635F"/>
    <w:rsid w:val="00D36DE6"/>
    <w:rsid w:val="00D40360"/>
    <w:rsid w:val="00D40365"/>
    <w:rsid w:val="00D40546"/>
    <w:rsid w:val="00D40A0D"/>
    <w:rsid w:val="00D41E6F"/>
    <w:rsid w:val="00D43DF1"/>
    <w:rsid w:val="00D43E24"/>
    <w:rsid w:val="00D4580C"/>
    <w:rsid w:val="00D4784B"/>
    <w:rsid w:val="00D52582"/>
    <w:rsid w:val="00D528CE"/>
    <w:rsid w:val="00D53C56"/>
    <w:rsid w:val="00D55081"/>
    <w:rsid w:val="00D5520D"/>
    <w:rsid w:val="00D5563F"/>
    <w:rsid w:val="00D578E9"/>
    <w:rsid w:val="00D645C6"/>
    <w:rsid w:val="00D6499A"/>
    <w:rsid w:val="00D748E7"/>
    <w:rsid w:val="00D755CE"/>
    <w:rsid w:val="00D82364"/>
    <w:rsid w:val="00D83C08"/>
    <w:rsid w:val="00D85849"/>
    <w:rsid w:val="00D86B7D"/>
    <w:rsid w:val="00D8736A"/>
    <w:rsid w:val="00D87CD9"/>
    <w:rsid w:val="00D9604E"/>
    <w:rsid w:val="00DA3872"/>
    <w:rsid w:val="00DA43A1"/>
    <w:rsid w:val="00DA5A95"/>
    <w:rsid w:val="00DA67D6"/>
    <w:rsid w:val="00DB17F1"/>
    <w:rsid w:val="00DB4FF5"/>
    <w:rsid w:val="00DB6555"/>
    <w:rsid w:val="00DC236A"/>
    <w:rsid w:val="00DC266D"/>
    <w:rsid w:val="00DC29B1"/>
    <w:rsid w:val="00DC7715"/>
    <w:rsid w:val="00DD0D35"/>
    <w:rsid w:val="00DD1D23"/>
    <w:rsid w:val="00DD2921"/>
    <w:rsid w:val="00DD67B7"/>
    <w:rsid w:val="00DD6EF7"/>
    <w:rsid w:val="00DD74DC"/>
    <w:rsid w:val="00DE7A78"/>
    <w:rsid w:val="00DE7F01"/>
    <w:rsid w:val="00DF2A13"/>
    <w:rsid w:val="00DF3F4F"/>
    <w:rsid w:val="00E01C64"/>
    <w:rsid w:val="00E06AA5"/>
    <w:rsid w:val="00E0789B"/>
    <w:rsid w:val="00E13372"/>
    <w:rsid w:val="00E1621D"/>
    <w:rsid w:val="00E24AB0"/>
    <w:rsid w:val="00E25985"/>
    <w:rsid w:val="00E30513"/>
    <w:rsid w:val="00E32317"/>
    <w:rsid w:val="00E344B3"/>
    <w:rsid w:val="00E3453A"/>
    <w:rsid w:val="00E3699F"/>
    <w:rsid w:val="00E44209"/>
    <w:rsid w:val="00E47707"/>
    <w:rsid w:val="00E50359"/>
    <w:rsid w:val="00E533E3"/>
    <w:rsid w:val="00E57DF6"/>
    <w:rsid w:val="00E611AD"/>
    <w:rsid w:val="00E635C8"/>
    <w:rsid w:val="00E7028E"/>
    <w:rsid w:val="00E718C5"/>
    <w:rsid w:val="00E719EB"/>
    <w:rsid w:val="00E73730"/>
    <w:rsid w:val="00E84877"/>
    <w:rsid w:val="00E85340"/>
    <w:rsid w:val="00E87B4F"/>
    <w:rsid w:val="00E916A9"/>
    <w:rsid w:val="00E93CAC"/>
    <w:rsid w:val="00E93F9A"/>
    <w:rsid w:val="00E97DA1"/>
    <w:rsid w:val="00EA2B36"/>
    <w:rsid w:val="00EA64E2"/>
    <w:rsid w:val="00EB1131"/>
    <w:rsid w:val="00EB30B4"/>
    <w:rsid w:val="00EB50B9"/>
    <w:rsid w:val="00EC11EF"/>
    <w:rsid w:val="00EC1EDF"/>
    <w:rsid w:val="00EC31A5"/>
    <w:rsid w:val="00EC3C42"/>
    <w:rsid w:val="00EC4080"/>
    <w:rsid w:val="00EC57A2"/>
    <w:rsid w:val="00EC5FDC"/>
    <w:rsid w:val="00ED11BE"/>
    <w:rsid w:val="00ED2FDD"/>
    <w:rsid w:val="00ED4A3A"/>
    <w:rsid w:val="00ED4ED0"/>
    <w:rsid w:val="00ED6AC1"/>
    <w:rsid w:val="00EE2F98"/>
    <w:rsid w:val="00EE4E30"/>
    <w:rsid w:val="00EF0E85"/>
    <w:rsid w:val="00EF17BD"/>
    <w:rsid w:val="00EF2309"/>
    <w:rsid w:val="00EF32A6"/>
    <w:rsid w:val="00F01077"/>
    <w:rsid w:val="00F02CF9"/>
    <w:rsid w:val="00F05C52"/>
    <w:rsid w:val="00F127BB"/>
    <w:rsid w:val="00F152F2"/>
    <w:rsid w:val="00F17729"/>
    <w:rsid w:val="00F206BE"/>
    <w:rsid w:val="00F2353C"/>
    <w:rsid w:val="00F250EE"/>
    <w:rsid w:val="00F32AF0"/>
    <w:rsid w:val="00F33C07"/>
    <w:rsid w:val="00F34204"/>
    <w:rsid w:val="00F4554C"/>
    <w:rsid w:val="00F45897"/>
    <w:rsid w:val="00F46E71"/>
    <w:rsid w:val="00F47623"/>
    <w:rsid w:val="00F51287"/>
    <w:rsid w:val="00F54095"/>
    <w:rsid w:val="00F54D2A"/>
    <w:rsid w:val="00F56211"/>
    <w:rsid w:val="00F56A30"/>
    <w:rsid w:val="00F577A5"/>
    <w:rsid w:val="00F60AE5"/>
    <w:rsid w:val="00F63F0D"/>
    <w:rsid w:val="00F72CC3"/>
    <w:rsid w:val="00F7377F"/>
    <w:rsid w:val="00F819CE"/>
    <w:rsid w:val="00F81B1E"/>
    <w:rsid w:val="00F84A67"/>
    <w:rsid w:val="00F84DD1"/>
    <w:rsid w:val="00F865B4"/>
    <w:rsid w:val="00F906C2"/>
    <w:rsid w:val="00F97446"/>
    <w:rsid w:val="00FA093A"/>
    <w:rsid w:val="00FA3FAB"/>
    <w:rsid w:val="00FA579A"/>
    <w:rsid w:val="00FA6095"/>
    <w:rsid w:val="00FB00B2"/>
    <w:rsid w:val="00FB0F34"/>
    <w:rsid w:val="00FB1003"/>
    <w:rsid w:val="00FC1603"/>
    <w:rsid w:val="00FC2A8C"/>
    <w:rsid w:val="00FC3328"/>
    <w:rsid w:val="00FC518E"/>
    <w:rsid w:val="00FC56C6"/>
    <w:rsid w:val="00FC574B"/>
    <w:rsid w:val="00FC65F6"/>
    <w:rsid w:val="00FD1DA7"/>
    <w:rsid w:val="00FD1EB5"/>
    <w:rsid w:val="00FD2B5D"/>
    <w:rsid w:val="00FD6503"/>
    <w:rsid w:val="00FD6F77"/>
    <w:rsid w:val="00FE2CC8"/>
    <w:rsid w:val="00FE4E58"/>
    <w:rsid w:val="00FE7759"/>
    <w:rsid w:val="00FF0E87"/>
    <w:rsid w:val="00FF1B5D"/>
    <w:rsid w:val="00FF2F07"/>
    <w:rsid w:val="00FF337E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E17C"/>
  <w15:chartTrackingRefBased/>
  <w15:docId w15:val="{6244352E-BBE5-A745-AF04-CD6D1A81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5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0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D8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D8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94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87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76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5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41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8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88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0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8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r.cancer.gov/iccc/iccc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er.cancer.gov/iccc/iccc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er.cancer.gov/iccc/iccc3.html" TargetMode="External"/><Relationship Id="rId5" Type="http://schemas.openxmlformats.org/officeDocument/2006/relationships/hyperlink" Target="https://seer.cancer.gov/iccc/iccc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er.cancer.gov/iccc/iccc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12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Senkei Feng</cp:lastModifiedBy>
  <cp:revision>534</cp:revision>
  <dcterms:created xsi:type="dcterms:W3CDTF">2020-02-20T21:42:00Z</dcterms:created>
  <dcterms:modified xsi:type="dcterms:W3CDTF">2021-05-14T17:08:00Z</dcterms:modified>
</cp:coreProperties>
</file>