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CA9D8" w14:textId="1DD48E85" w:rsidR="004066B9" w:rsidRPr="006B6491" w:rsidRDefault="00BC101B" w:rsidP="00BC10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5A-figure supplement 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TRP2 and TRP3 trigger intracellular Ca</w:t>
      </w:r>
      <w:r>
        <w:rPr>
          <w:rFonts w:ascii="Times New Roman" w:hAnsi="Times New Roman" w:cs="Times New Roman"/>
          <w:vertAlign w:val="superscript"/>
        </w:rPr>
        <w:t>2+</w:t>
      </w:r>
      <w:r>
        <w:rPr>
          <w:rFonts w:ascii="Times New Roman" w:hAnsi="Times New Roman" w:cs="Times New Roman"/>
        </w:rPr>
        <w:t xml:space="preserve"> accumulation</w:t>
      </w:r>
      <w:r w:rsidR="004066B9" w:rsidRPr="006B6491">
        <w:rPr>
          <w:rFonts w:ascii="Times New Roman" w:hAnsi="Times New Roman" w:cs="Times New Roman"/>
          <w:noProof/>
        </w:rPr>
        <w:drawing>
          <wp:inline distT="0" distB="0" distL="0" distR="0" wp14:anchorId="35330135" wp14:editId="00C2173D">
            <wp:extent cx="5151024" cy="4091940"/>
            <wp:effectExtent l="0" t="0" r="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715" cy="4135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17153" w14:textId="52FA31E3" w:rsidR="00345CC5" w:rsidRDefault="004066B9" w:rsidP="004066B9">
      <w:pPr>
        <w:jc w:val="both"/>
      </w:pPr>
      <w:r w:rsidRPr="006B6491">
        <w:rPr>
          <w:rFonts w:ascii="Times New Roman" w:hAnsi="Times New Roman" w:cs="Times New Roman"/>
          <w:b/>
          <w:bCs/>
          <w:sz w:val="20"/>
          <w:szCs w:val="20"/>
        </w:rPr>
        <w:t>TRP/TRPR-mediated intracellular Ca</w:t>
      </w:r>
      <w:r w:rsidRPr="006B6491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2+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 xml:space="preserve"> influx via G</w:t>
      </w:r>
      <w:r w:rsidRPr="006B6491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αq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>/PLC pathways.</w:t>
      </w:r>
      <w:r w:rsidRPr="006B6491">
        <w:rPr>
          <w:rFonts w:ascii="Times New Roman" w:hAnsi="Times New Roman" w:cs="Times New Roman"/>
          <w:sz w:val="20"/>
          <w:szCs w:val="20"/>
        </w:rPr>
        <w:t xml:space="preserve"> HEK293 cells (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6B6491">
        <w:rPr>
          <w:rFonts w:ascii="Times New Roman" w:hAnsi="Times New Roman" w:cs="Times New Roman"/>
          <w:sz w:val="20"/>
          <w:szCs w:val="20"/>
        </w:rPr>
        <w:t>) and Sf21 cells (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6B6491">
        <w:rPr>
          <w:rFonts w:ascii="Times New Roman" w:hAnsi="Times New Roman" w:cs="Times New Roman"/>
          <w:sz w:val="20"/>
          <w:szCs w:val="20"/>
        </w:rPr>
        <w:t>) expressing TRPR were measured in response to TRP2 and TRP3 using the fluorescent Ca</w:t>
      </w:r>
      <w:r w:rsidRPr="006B6491">
        <w:rPr>
          <w:rFonts w:ascii="Times New Roman" w:hAnsi="Times New Roman" w:cs="Times New Roman"/>
          <w:sz w:val="20"/>
          <w:szCs w:val="20"/>
          <w:vertAlign w:val="superscript"/>
        </w:rPr>
        <w:t>2+</w:t>
      </w:r>
      <w:r w:rsidRPr="006B6491">
        <w:rPr>
          <w:rFonts w:ascii="Times New Roman" w:hAnsi="Times New Roman" w:cs="Times New Roman"/>
          <w:sz w:val="20"/>
          <w:szCs w:val="20"/>
        </w:rPr>
        <w:t xml:space="preserve"> indicator </w:t>
      </w:r>
      <w:r w:rsidRPr="006B6491">
        <w:rPr>
          <w:rFonts w:ascii="Times New Roman" w:hAnsi="Times New Roman" w:cs="Times New Roman"/>
          <w:iCs/>
          <w:sz w:val="20"/>
          <w:szCs w:val="20"/>
        </w:rPr>
        <w:t>Fura-2 AM</w:t>
      </w:r>
      <w:r w:rsidRPr="006B6491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6B6491">
        <w:rPr>
          <w:rFonts w:ascii="Times New Roman" w:hAnsi="Times New Roman" w:cs="Times New Roman"/>
          <w:sz w:val="20"/>
          <w:szCs w:val="20"/>
        </w:rPr>
        <w:t>Hanks</w:t>
      </w:r>
      <w:proofErr w:type="gramEnd"/>
      <w:r w:rsidRPr="006B6491">
        <w:rPr>
          <w:rFonts w:ascii="Times New Roman" w:hAnsi="Times New Roman" w:cs="Times New Roman"/>
          <w:sz w:val="20"/>
          <w:szCs w:val="20"/>
        </w:rPr>
        <w:t xml:space="preserve"> solution (Hanks) and Hepes-buffered medium (HBM) were used as a control, respectively. (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Pr="006B6491">
        <w:rPr>
          <w:rFonts w:ascii="Times New Roman" w:hAnsi="Times New Roman" w:cs="Times New Roman"/>
          <w:sz w:val="20"/>
          <w:szCs w:val="20"/>
        </w:rPr>
        <w:t>), Effects of G</w:t>
      </w:r>
      <w:r w:rsidRPr="006B6491">
        <w:rPr>
          <w:rFonts w:ascii="Times New Roman" w:hAnsi="Times New Roman" w:cs="Times New Roman"/>
          <w:sz w:val="20"/>
          <w:szCs w:val="20"/>
          <w:vertAlign w:val="subscript"/>
        </w:rPr>
        <w:t>αq</w:t>
      </w:r>
      <w:r w:rsidRPr="006B6491">
        <w:rPr>
          <w:rFonts w:ascii="Times New Roman" w:hAnsi="Times New Roman" w:cs="Times New Roman"/>
          <w:sz w:val="20"/>
          <w:szCs w:val="20"/>
        </w:rPr>
        <w:t xml:space="preserve"> inhibitor YM-254890 and PLC inhibitor U73122 compared to vehicle control DMSO on TRP2-mediated intracellular Ca</w:t>
      </w:r>
      <w:r w:rsidRPr="006B6491">
        <w:rPr>
          <w:rFonts w:ascii="Times New Roman" w:hAnsi="Times New Roman" w:cs="Times New Roman"/>
          <w:sz w:val="20"/>
          <w:szCs w:val="20"/>
          <w:vertAlign w:val="superscript"/>
        </w:rPr>
        <w:t>2+</w:t>
      </w:r>
      <w:r w:rsidRPr="006B6491">
        <w:rPr>
          <w:rFonts w:ascii="Times New Roman" w:hAnsi="Times New Roman" w:cs="Times New Roman"/>
          <w:sz w:val="20"/>
          <w:szCs w:val="20"/>
        </w:rPr>
        <w:t xml:space="preserve"> influx. HEK293 cells expressing TRPR were pretreated with </w:t>
      </w:r>
      <w:bookmarkStart w:id="0" w:name="OLE_LINK63"/>
      <w:bookmarkStart w:id="1" w:name="OLE_LINK64"/>
      <w:r w:rsidRPr="006B6491">
        <w:rPr>
          <w:rFonts w:ascii="Times New Roman" w:hAnsi="Times New Roman" w:cs="Times New Roman"/>
          <w:sz w:val="20"/>
          <w:szCs w:val="20"/>
        </w:rPr>
        <w:t>YM-254890</w:t>
      </w:r>
      <w:bookmarkEnd w:id="0"/>
      <w:bookmarkEnd w:id="1"/>
      <w:r w:rsidRPr="006B6491">
        <w:rPr>
          <w:rFonts w:ascii="Times New Roman" w:hAnsi="Times New Roman" w:cs="Times New Roman"/>
          <w:sz w:val="20"/>
          <w:szCs w:val="20"/>
        </w:rPr>
        <w:t xml:space="preserve"> (1 </w:t>
      </w:r>
      <w:r w:rsidRPr="006B6491">
        <w:rPr>
          <w:rFonts w:ascii="Times New Roman" w:hAnsi="Times New Roman" w:cs="Times New Roman"/>
          <w:iCs/>
          <w:sz w:val="20"/>
          <w:szCs w:val="20"/>
        </w:rPr>
        <w:t>μ</w:t>
      </w:r>
      <w:r w:rsidRPr="006B6491">
        <w:rPr>
          <w:rFonts w:ascii="Times New Roman" w:hAnsi="Times New Roman" w:cs="Times New Roman"/>
          <w:sz w:val="20"/>
          <w:szCs w:val="20"/>
        </w:rPr>
        <w:t xml:space="preserve">M) or U73122 (10 </w:t>
      </w:r>
      <w:r w:rsidRPr="006B6491">
        <w:rPr>
          <w:rFonts w:ascii="Times New Roman" w:hAnsi="Times New Roman" w:cs="Times New Roman"/>
          <w:iCs/>
          <w:sz w:val="20"/>
          <w:szCs w:val="20"/>
        </w:rPr>
        <w:t>μ</w:t>
      </w:r>
      <w:r w:rsidRPr="006B6491">
        <w:rPr>
          <w:rFonts w:ascii="Times New Roman" w:hAnsi="Times New Roman" w:cs="Times New Roman"/>
          <w:sz w:val="20"/>
          <w:szCs w:val="20"/>
        </w:rPr>
        <w:t xml:space="preserve">M) for 2 hours then stimulated with TRP2 (1 </w:t>
      </w:r>
      <w:r w:rsidRPr="006B6491">
        <w:rPr>
          <w:rFonts w:ascii="Times New Roman" w:hAnsi="Times New Roman" w:cs="Times New Roman"/>
          <w:iCs/>
          <w:sz w:val="20"/>
          <w:szCs w:val="20"/>
        </w:rPr>
        <w:t>μ</w:t>
      </w:r>
      <w:r w:rsidRPr="006B6491">
        <w:rPr>
          <w:rFonts w:ascii="Times New Roman" w:hAnsi="Times New Roman" w:cs="Times New Roman"/>
          <w:sz w:val="20"/>
          <w:szCs w:val="20"/>
        </w:rPr>
        <w:t xml:space="preserve">M). </w:t>
      </w:r>
      <w:bookmarkStart w:id="2" w:name="OLE_LINK65"/>
      <w:bookmarkStart w:id="3" w:name="OLE_LINK66"/>
      <w:r w:rsidRPr="006B6491">
        <w:rPr>
          <w:rFonts w:ascii="Times New Roman" w:hAnsi="Times New Roman" w:cs="Times New Roman"/>
          <w:sz w:val="20"/>
          <w:szCs w:val="20"/>
        </w:rPr>
        <w:t xml:space="preserve">Each figure is a representative </w:t>
      </w:r>
      <w:bookmarkEnd w:id="2"/>
      <w:bookmarkEnd w:id="3"/>
      <w:r w:rsidRPr="006B6491">
        <w:rPr>
          <w:rFonts w:ascii="Times New Roman" w:hAnsi="Times New Roman" w:cs="Times New Roman"/>
          <w:sz w:val="20"/>
          <w:szCs w:val="20"/>
        </w:rPr>
        <w:t>of three independent replicate experiments.</w:t>
      </w:r>
    </w:p>
    <w:sectPr w:rsidR="00345C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6B9"/>
    <w:rsid w:val="004066B9"/>
    <w:rsid w:val="00AF20A5"/>
    <w:rsid w:val="00BC101B"/>
    <w:rsid w:val="00C7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E085B"/>
  <w15:chartTrackingRefBased/>
  <w15:docId w15:val="{E54AFABA-D83D-42C2-A88F-EB2831BB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6B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Olav Rueppell</dc:creator>
  <cp:keywords/>
  <dc:description/>
  <cp:lastModifiedBy>Olav Rueppell</cp:lastModifiedBy>
  <cp:revision>2</cp:revision>
  <dcterms:created xsi:type="dcterms:W3CDTF">2021-03-15T22:54:00Z</dcterms:created>
  <dcterms:modified xsi:type="dcterms:W3CDTF">2021-03-16T05:44:00Z</dcterms:modified>
</cp:coreProperties>
</file>