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CC69" w14:textId="6F063483" w:rsidR="00C31F8F" w:rsidRDefault="00C31F8F" w:rsidP="00C31F8F">
      <w:pPr>
        <w:pBdr>
          <w:top w:val="nil"/>
          <w:left w:val="nil"/>
          <w:bottom w:val="nil"/>
          <w:right w:val="nil"/>
          <w:between w:val="nil"/>
        </w:pBdr>
        <w:spacing w:before="36" w:after="36" w:line="360" w:lineRule="auto"/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Supplementary File </w:t>
      </w:r>
      <w:bookmarkStart w:id="0" w:name="_GoBack"/>
      <w:bookmarkEnd w:id="0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3. Summary of PGLS model used to estimate lifespan.</w:t>
      </w:r>
    </w:p>
    <w:tbl>
      <w:tblPr>
        <w:tblW w:w="3415" w:type="dxa"/>
        <w:tblLayout w:type="fixed"/>
        <w:tblLook w:val="0400" w:firstRow="0" w:lastRow="0" w:firstColumn="0" w:lastColumn="0" w:noHBand="0" w:noVBand="1"/>
      </w:tblPr>
      <w:tblGrid>
        <w:gridCol w:w="1623"/>
        <w:gridCol w:w="1792"/>
      </w:tblGrid>
      <w:tr w:rsidR="00C31F8F" w14:paraId="6E006F26" w14:textId="77777777" w:rsidTr="00735F92">
        <w:trPr>
          <w:trHeight w:val="292"/>
        </w:trPr>
        <w:tc>
          <w:tcPr>
            <w:tcW w:w="3415" w:type="dxa"/>
            <w:gridSpan w:val="2"/>
            <w:tcBorders>
              <w:bottom w:val="single" w:sz="4" w:space="0" w:color="000000"/>
            </w:tcBorders>
          </w:tcPr>
          <w:p w14:paraId="5A93AA7D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PGLS: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ln(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Lifespan) ~ ln(Size)</w:t>
            </w:r>
          </w:p>
        </w:tc>
      </w:tr>
      <w:tr w:rsidR="00C31F8F" w14:paraId="4633C067" w14:textId="77777777" w:rsidTr="00735F92">
        <w:trPr>
          <w:trHeight w:val="292"/>
        </w:trPr>
        <w:tc>
          <w:tcPr>
            <w:tcW w:w="1623" w:type="dxa"/>
            <w:tcBorders>
              <w:top w:val="single" w:sz="4" w:space="0" w:color="000000"/>
            </w:tcBorders>
          </w:tcPr>
          <w:p w14:paraId="21B4FAAB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</w:tcBorders>
          </w:tcPr>
          <w:p w14:paraId="37014152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ln(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Lifespan)</w:t>
            </w:r>
          </w:p>
        </w:tc>
      </w:tr>
      <w:tr w:rsidR="00C31F8F" w14:paraId="6A7BD622" w14:textId="77777777" w:rsidTr="00735F92">
        <w:trPr>
          <w:trHeight w:val="292"/>
        </w:trPr>
        <w:tc>
          <w:tcPr>
            <w:tcW w:w="1623" w:type="dxa"/>
          </w:tcPr>
          <w:p w14:paraId="4A69128C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ln(</w:t>
            </w:r>
            <w:proofErr w:type="gramEnd"/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Size)</w:t>
            </w: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14:paraId="3BF96A9D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0.200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vertAlign w:val="superscript"/>
              </w:rPr>
              <w:t>***</w:t>
            </w:r>
          </w:p>
        </w:tc>
      </w:tr>
      <w:tr w:rsidR="00C31F8F" w14:paraId="01CA6782" w14:textId="77777777" w:rsidTr="00735F92">
        <w:trPr>
          <w:trHeight w:val="292"/>
        </w:trPr>
        <w:tc>
          <w:tcPr>
            <w:tcW w:w="1623" w:type="dxa"/>
          </w:tcPr>
          <w:p w14:paraId="2BD2D309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1F6BD56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-0.027</w:t>
            </w:r>
          </w:p>
        </w:tc>
      </w:tr>
      <w:tr w:rsidR="00C31F8F" w14:paraId="5CDAACDD" w14:textId="77777777" w:rsidTr="00735F92">
        <w:trPr>
          <w:trHeight w:val="292"/>
        </w:trPr>
        <w:tc>
          <w:tcPr>
            <w:tcW w:w="1623" w:type="dxa"/>
          </w:tcPr>
          <w:p w14:paraId="4CF1A2D8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792" w:type="dxa"/>
          </w:tcPr>
          <w:p w14:paraId="6D011049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1.327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vertAlign w:val="superscript"/>
              </w:rPr>
              <w:t>***</w:t>
            </w:r>
          </w:p>
        </w:tc>
      </w:tr>
      <w:tr w:rsidR="00C31F8F" w14:paraId="040C5544" w14:textId="77777777" w:rsidTr="00735F92">
        <w:trPr>
          <w:trHeight w:val="292"/>
        </w:trPr>
        <w:tc>
          <w:tcPr>
            <w:tcW w:w="1623" w:type="dxa"/>
            <w:tcBorders>
              <w:bottom w:val="single" w:sz="4" w:space="0" w:color="000000"/>
            </w:tcBorders>
          </w:tcPr>
          <w:p w14:paraId="4C268D4D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14:paraId="7E0795D7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-0.237</w:t>
            </w:r>
          </w:p>
        </w:tc>
      </w:tr>
      <w:tr w:rsidR="00C31F8F" w14:paraId="0B8F88AE" w14:textId="77777777" w:rsidTr="00735F92">
        <w:trPr>
          <w:trHeight w:val="292"/>
        </w:trPr>
        <w:tc>
          <w:tcPr>
            <w:tcW w:w="34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2FC46D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C31F8F" w14:paraId="32216190" w14:textId="77777777" w:rsidTr="00735F92">
        <w:trPr>
          <w:trHeight w:val="515"/>
        </w:trPr>
        <w:tc>
          <w:tcPr>
            <w:tcW w:w="1623" w:type="dxa"/>
            <w:tcBorders>
              <w:top w:val="single" w:sz="4" w:space="0" w:color="000000"/>
            </w:tcBorders>
          </w:tcPr>
          <w:p w14:paraId="1C7B3116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Observations</w:t>
            </w: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14:paraId="3D16E379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28</w:t>
            </w:r>
          </w:p>
        </w:tc>
      </w:tr>
      <w:tr w:rsidR="00C31F8F" w14:paraId="2A17CAF3" w14:textId="77777777" w:rsidTr="00735F92">
        <w:trPr>
          <w:trHeight w:val="515"/>
        </w:trPr>
        <w:tc>
          <w:tcPr>
            <w:tcW w:w="1623" w:type="dxa"/>
          </w:tcPr>
          <w:p w14:paraId="45A8AB87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Log Likelihood</w:t>
            </w:r>
          </w:p>
        </w:tc>
        <w:tc>
          <w:tcPr>
            <w:tcW w:w="1792" w:type="dxa"/>
          </w:tcPr>
          <w:p w14:paraId="72C92831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-22.16</w:t>
            </w:r>
          </w:p>
        </w:tc>
      </w:tr>
      <w:tr w:rsidR="00C31F8F" w14:paraId="3A412E93" w14:textId="77777777" w:rsidTr="00735F92">
        <w:trPr>
          <w:trHeight w:val="515"/>
        </w:trPr>
        <w:tc>
          <w:tcPr>
            <w:tcW w:w="1623" w:type="dxa"/>
          </w:tcPr>
          <w:p w14:paraId="6DD19C86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Akaike Inf. Crit.</w:t>
            </w:r>
          </w:p>
        </w:tc>
        <w:tc>
          <w:tcPr>
            <w:tcW w:w="1792" w:type="dxa"/>
          </w:tcPr>
          <w:p w14:paraId="1D6EAF20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50.32</w:t>
            </w:r>
          </w:p>
        </w:tc>
      </w:tr>
      <w:tr w:rsidR="00C31F8F" w14:paraId="584BF33C" w14:textId="77777777" w:rsidTr="00735F92">
        <w:trPr>
          <w:trHeight w:val="515"/>
        </w:trPr>
        <w:tc>
          <w:tcPr>
            <w:tcW w:w="1623" w:type="dxa"/>
            <w:tcBorders>
              <w:bottom w:val="single" w:sz="4" w:space="0" w:color="000000"/>
            </w:tcBorders>
          </w:tcPr>
          <w:p w14:paraId="71A48FF8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Bayesian Inf. Crit.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14:paraId="513423BD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54.095</w:t>
            </w:r>
          </w:p>
        </w:tc>
      </w:tr>
      <w:tr w:rsidR="00C31F8F" w14:paraId="62A28969" w14:textId="77777777" w:rsidTr="00735F92">
        <w:trPr>
          <w:trHeight w:val="292"/>
        </w:trPr>
        <w:tc>
          <w:tcPr>
            <w:tcW w:w="34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BF1C03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</w:p>
        </w:tc>
      </w:tr>
      <w:tr w:rsidR="00C31F8F" w14:paraId="49D8DEBF" w14:textId="77777777" w:rsidTr="00735F92">
        <w:trPr>
          <w:trHeight w:val="540"/>
        </w:trPr>
        <w:tc>
          <w:tcPr>
            <w:tcW w:w="1623" w:type="dxa"/>
            <w:tcBorders>
              <w:top w:val="single" w:sz="4" w:space="0" w:color="000000"/>
            </w:tcBorders>
          </w:tcPr>
          <w:p w14:paraId="107E77C2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2"/>
                <w:szCs w:val="22"/>
              </w:rPr>
              <w:t>Note:</w:t>
            </w:r>
          </w:p>
        </w:tc>
        <w:tc>
          <w:tcPr>
            <w:tcW w:w="1792" w:type="dxa"/>
            <w:tcBorders>
              <w:top w:val="single" w:sz="4" w:space="0" w:color="000000"/>
            </w:tcBorders>
          </w:tcPr>
          <w:p w14:paraId="5EC5158E" w14:textId="77777777" w:rsidR="00C31F8F" w:rsidRDefault="00C31F8F" w:rsidP="0073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36" w:line="360" w:lineRule="auto"/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vertAlign w:val="superscript"/>
              </w:rPr>
              <w:t>**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vertAlign w:val="superscript"/>
              </w:rPr>
              <w:t>***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>p&lt;0.01</w:t>
            </w:r>
          </w:p>
        </w:tc>
      </w:tr>
    </w:tbl>
    <w:p w14:paraId="5A07C2BA" w14:textId="77777777" w:rsidR="00AE0426" w:rsidRDefault="00AE0426"/>
    <w:sectPr w:rsidR="00AE0426" w:rsidSect="00EA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8F"/>
    <w:rsid w:val="00AE0426"/>
    <w:rsid w:val="00C31F8F"/>
    <w:rsid w:val="00E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9EB4"/>
  <w15:chartTrackingRefBased/>
  <w15:docId w15:val="{EF3756E0-ECDE-A34B-B2C9-EFD26DAC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F8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2021-01-26T13:45:00Z</dcterms:created>
  <dcterms:modified xsi:type="dcterms:W3CDTF">2021-01-26T13:45:00Z</dcterms:modified>
</cp:coreProperties>
</file>