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549FB">
        <w:fldChar w:fldCharType="begin"/>
      </w:r>
      <w:r w:rsidR="00C549FB">
        <w:instrText xml:space="preserve"> HYPERLINK "https://biosharing.org/" \t "_blank" </w:instrText>
      </w:r>
      <w:r w:rsidR="00C549F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549F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91A8897" w:rsidR="00877644" w:rsidRPr="00125190" w:rsidRDefault="0086392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of the trial </w:t>
      </w:r>
      <w:r w:rsidR="00BE2943">
        <w:rPr>
          <w:rFonts w:asciiTheme="minorHAnsi" w:hAnsiTheme="minorHAnsi"/>
        </w:rPr>
        <w:t xml:space="preserve">design and </w:t>
      </w:r>
      <w:r>
        <w:rPr>
          <w:rFonts w:asciiTheme="minorHAnsi" w:hAnsiTheme="minorHAnsi"/>
        </w:rPr>
        <w:t>data can be found in the introduction</w:t>
      </w:r>
      <w:r w:rsidR="00A250B5">
        <w:rPr>
          <w:rFonts w:asciiTheme="minorHAnsi" w:hAnsiTheme="minorHAnsi"/>
        </w:rPr>
        <w:t xml:space="preserve"> and results sections</w:t>
      </w:r>
      <w:r>
        <w:rPr>
          <w:rFonts w:asciiTheme="minorHAnsi" w:hAnsiTheme="minorHAnsi"/>
        </w:rPr>
        <w:t xml:space="preserve"> of our manuscript</w:t>
      </w:r>
      <w:r w:rsidR="00BE2943">
        <w:rPr>
          <w:rFonts w:asciiTheme="minorHAnsi" w:hAnsiTheme="minorHAnsi"/>
        </w:rPr>
        <w:t xml:space="preserve">, as well as in </w:t>
      </w:r>
      <w:hyperlink r:id="rId11" w:history="1">
        <w:r w:rsidR="00BE2943" w:rsidRPr="00AE19A3">
          <w:rPr>
            <w:rStyle w:val="Hyperlink"/>
            <w:rFonts w:asciiTheme="minorHAnsi" w:hAnsiTheme="minorHAnsi"/>
            <w:i/>
            <w:iCs/>
            <w:sz w:val="22"/>
            <w:szCs w:val="22"/>
          </w:rPr>
          <w:t xml:space="preserve">Sridhar et al </w:t>
        </w:r>
        <w:r w:rsidR="00BE2943" w:rsidRPr="00AE19A3">
          <w:rPr>
            <w:rStyle w:val="Hyperlink"/>
            <w:rFonts w:asciiTheme="minorHAnsi" w:hAnsiTheme="minorHAnsi"/>
            <w:sz w:val="22"/>
            <w:szCs w:val="22"/>
          </w:rPr>
          <w:t>(NEJM 2018)</w:t>
        </w:r>
      </w:hyperlink>
      <w:r w:rsidR="00BE2943">
        <w:rPr>
          <w:rFonts w:asciiTheme="minorHAnsi" w:hAnsiTheme="minorHAnsi"/>
          <w:i/>
          <w:iCs/>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59FF6B" w:rsidR="00B330BD" w:rsidRPr="00125190" w:rsidRDefault="0086392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r w:rsidR="00BE2943">
        <w:rPr>
          <w:rFonts w:asciiTheme="minorHAnsi" w:hAnsiTheme="minorHAnsi"/>
        </w:rPr>
        <w:t xml:space="preserve"> </w:t>
      </w:r>
      <w:r w:rsidR="00D4460E">
        <w:rPr>
          <w:rFonts w:asciiTheme="minorHAnsi" w:hAnsiTheme="minorHAnsi"/>
        </w:rPr>
        <w:t>Our a</w:t>
      </w:r>
      <w:r w:rsidR="00BE2943">
        <w:rPr>
          <w:rFonts w:asciiTheme="minorHAnsi" w:hAnsiTheme="minorHAnsi"/>
        </w:rPr>
        <w:t>nalysis is of individual-level patient data.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2178E15" w14:textId="4A546AB1" w:rsidR="00CA20A5" w:rsidRPr="00505C51" w:rsidRDefault="00CA20A5" w:rsidP="00CA20A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Full description of the model and statistical methods are provided in the Methods section. </w:t>
      </w:r>
      <w:r w:rsidRPr="0086392F">
        <w:rPr>
          <w:rFonts w:asciiTheme="minorHAnsi" w:hAnsiTheme="minorHAnsi"/>
          <w:sz w:val="22"/>
          <w:szCs w:val="22"/>
        </w:rPr>
        <w:t>All model code is available a</w:t>
      </w:r>
      <w:r w:rsidRPr="007B6C91">
        <w:rPr>
          <w:rFonts w:asciiTheme="minorHAnsi" w:hAnsiTheme="minorHAnsi"/>
          <w:sz w:val="22"/>
          <w:szCs w:val="22"/>
        </w:rPr>
        <w:t>t</w:t>
      </w:r>
      <w:r w:rsidRPr="007B6C91">
        <w:rPr>
          <w:rFonts w:ascii="Calibri" w:hAnsi="Calibri" w:cs="Calibri"/>
          <w:sz w:val="22"/>
          <w:szCs w:val="22"/>
        </w:rPr>
        <w:t xml:space="preserve"> </w:t>
      </w:r>
      <w:hyperlink r:id="rId12" w:history="1">
        <w:r w:rsidR="007B6C91" w:rsidRPr="007B6C91">
          <w:rPr>
            <w:rStyle w:val="Hyperlink"/>
            <w:rFonts w:ascii="Calibri" w:hAnsi="Calibri" w:cs="Calibri"/>
            <w:sz w:val="22"/>
            <w:szCs w:val="22"/>
          </w:rPr>
          <w:t>https://github.com/dlaydon/DengVaxSurvival</w:t>
        </w:r>
      </w:hyperlink>
      <w:r w:rsidRPr="007B6C91">
        <w:rPr>
          <w:rFonts w:asciiTheme="minorHAnsi" w:hAnsiTheme="minorHAnsi"/>
          <w:sz w:val="22"/>
          <w:szCs w:val="22"/>
        </w:rPr>
        <w:t>, w</w:t>
      </w:r>
      <w:r>
        <w:rPr>
          <w:rFonts w:asciiTheme="minorHAnsi" w:hAnsiTheme="minorHAnsi"/>
          <w:sz w:val="22"/>
          <w:szCs w:val="22"/>
        </w:rPr>
        <w:t>hich is linked to in the manuscript.</w:t>
      </w:r>
    </w:p>
    <w:p w14:paraId="66B5C417" w14:textId="7CB27EE9" w:rsidR="00A250B5" w:rsidRPr="00125190" w:rsidRDefault="00A250B5" w:rsidP="00A250B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6D69F7D" w14:textId="77777777" w:rsidR="000D4022" w:rsidRPr="00125190" w:rsidRDefault="000D4022" w:rsidP="000D40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of the trial design and data can be found in the introduction and results sections of our manuscript, as well as in </w:t>
      </w:r>
      <w:hyperlink r:id="rId13" w:history="1">
        <w:r w:rsidRPr="00AE19A3">
          <w:rPr>
            <w:rStyle w:val="Hyperlink"/>
            <w:rFonts w:asciiTheme="minorHAnsi" w:hAnsiTheme="minorHAnsi"/>
            <w:i/>
            <w:iCs/>
            <w:sz w:val="22"/>
            <w:szCs w:val="22"/>
          </w:rPr>
          <w:t xml:space="preserve">Sridhar et al </w:t>
        </w:r>
        <w:r w:rsidRPr="00AE19A3">
          <w:rPr>
            <w:rStyle w:val="Hyperlink"/>
            <w:rFonts w:asciiTheme="minorHAnsi" w:hAnsiTheme="minorHAnsi"/>
            <w:sz w:val="22"/>
            <w:szCs w:val="22"/>
          </w:rPr>
          <w:t>(NEJM 2018)</w:t>
        </w:r>
      </w:hyperlink>
      <w:r>
        <w:rPr>
          <w:rFonts w:asciiTheme="minorHAnsi" w:hAnsiTheme="minorHAnsi"/>
          <w:i/>
          <w:iCs/>
          <w:sz w:val="22"/>
          <w:szCs w:val="22"/>
        </w:rPr>
        <w:t>.</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634D47DF" w:rsidR="00A62B52" w:rsidRPr="00406FF4" w:rsidRDefault="00AE19A3" w:rsidP="002D02E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E19A3">
        <w:rPr>
          <w:rFonts w:asciiTheme="minorHAnsi" w:hAnsiTheme="minorHAnsi"/>
          <w:sz w:val="22"/>
          <w:szCs w:val="22"/>
        </w:rPr>
        <w:lastRenderedPageBreak/>
        <w:t xml:space="preserve">Qualified researchers may request access to patient level data and related study documents including the clinical study report, study protocol with any amendments, blank case report form, statistical analysis plan, and dataset specifications. Patient level data will be anonymized and study documents will be redacted to protect the privacy of trial participants. Further details on Sanofi’s data sharing criteria, eligible studies, and process for requesting access can be found at:  </w:t>
      </w:r>
      <w:hyperlink r:id="rId14" w:history="1">
        <w:r w:rsidRPr="00E209A6">
          <w:rPr>
            <w:rStyle w:val="Hyperlink"/>
            <w:rFonts w:asciiTheme="minorHAnsi" w:hAnsiTheme="minorHAnsi"/>
            <w:sz w:val="22"/>
            <w:szCs w:val="22"/>
          </w:rPr>
          <w:t>https://www.clinicalstudydatarequest.com</w:t>
        </w:r>
      </w:hyperlink>
      <w:r w:rsidRPr="00AE19A3">
        <w:rPr>
          <w:rFonts w:asciiTheme="minorHAnsi" w:hAnsiTheme="minorHAnsi"/>
          <w:sz w:val="22"/>
          <w:szCs w:val="22"/>
        </w:rPr>
        <w:t>.</w:t>
      </w:r>
      <w:r>
        <w:rPr>
          <w:rFonts w:asciiTheme="minorHAnsi" w:hAnsiTheme="minorHAnsi"/>
          <w:sz w:val="22"/>
          <w:szCs w:val="22"/>
        </w:rPr>
        <w:t xml:space="preserve"> Additional details of the trial designs and data can be found in </w:t>
      </w:r>
      <w:hyperlink r:id="rId15" w:history="1">
        <w:r w:rsidRPr="00AE19A3">
          <w:rPr>
            <w:rStyle w:val="Hyperlink"/>
            <w:rFonts w:asciiTheme="minorHAnsi" w:hAnsiTheme="minorHAnsi"/>
            <w:i/>
            <w:iCs/>
            <w:sz w:val="22"/>
            <w:szCs w:val="22"/>
          </w:rPr>
          <w:t xml:space="preserve">Sridhar et al </w:t>
        </w:r>
        <w:r w:rsidRPr="00AE19A3">
          <w:rPr>
            <w:rStyle w:val="Hyperlink"/>
            <w:rFonts w:asciiTheme="minorHAnsi" w:hAnsiTheme="minorHAnsi"/>
            <w:sz w:val="22"/>
            <w:szCs w:val="22"/>
          </w:rPr>
          <w:t>(NEJM 2018)</w:t>
        </w:r>
      </w:hyperlink>
      <w:r w:rsidRPr="00AE19A3">
        <w:rPr>
          <w:rFonts w:asciiTheme="minorHAnsi" w:hAnsiTheme="minorHAnsi"/>
          <w:sz w:val="22"/>
          <w:szCs w:val="22"/>
        </w:rPr>
        <w:t>.</w:t>
      </w:r>
      <w:r>
        <w:rPr>
          <w:rFonts w:asciiTheme="minorHAnsi" w:hAnsiTheme="minorHAnsi"/>
          <w:sz w:val="22"/>
          <w:szCs w:val="22"/>
        </w:rPr>
        <w:t xml:space="preserve"> </w:t>
      </w:r>
      <w:r w:rsidR="002D02E9" w:rsidRPr="0086392F">
        <w:rPr>
          <w:rFonts w:asciiTheme="minorHAnsi" w:hAnsiTheme="minorHAnsi"/>
          <w:sz w:val="22"/>
          <w:szCs w:val="22"/>
        </w:rPr>
        <w:t>All model code is available a</w:t>
      </w:r>
      <w:r w:rsidR="002D02E9" w:rsidRPr="007B6C91">
        <w:rPr>
          <w:rFonts w:asciiTheme="minorHAnsi" w:hAnsiTheme="minorHAnsi"/>
          <w:sz w:val="22"/>
          <w:szCs w:val="22"/>
        </w:rPr>
        <w:t>t</w:t>
      </w:r>
      <w:r w:rsidR="002D02E9" w:rsidRPr="007B6C91">
        <w:rPr>
          <w:rFonts w:ascii="Calibri" w:hAnsi="Calibri" w:cs="Calibri"/>
          <w:sz w:val="22"/>
          <w:szCs w:val="22"/>
        </w:rPr>
        <w:t xml:space="preserve"> </w:t>
      </w:r>
      <w:hyperlink r:id="rId16" w:history="1">
        <w:r w:rsidR="002D02E9" w:rsidRPr="007B6C91">
          <w:rPr>
            <w:rStyle w:val="Hyperlink"/>
            <w:rFonts w:ascii="Calibri" w:hAnsi="Calibri" w:cs="Calibri"/>
            <w:sz w:val="22"/>
            <w:szCs w:val="22"/>
          </w:rPr>
          <w:t>https://github.com/dlaydon/DengVaxSurvival</w:t>
        </w:r>
      </w:hyperlink>
      <w:r w:rsidR="002D02E9" w:rsidRPr="007B6C91">
        <w:rPr>
          <w:rFonts w:asciiTheme="minorHAnsi" w:hAnsiTheme="minorHAnsi"/>
          <w:sz w:val="22"/>
          <w:szCs w:val="22"/>
        </w:rPr>
        <w:t>, w</w:t>
      </w:r>
      <w:r w:rsidR="002D02E9">
        <w:rPr>
          <w:rFonts w:asciiTheme="minorHAnsi" w:hAnsiTheme="minorHAnsi"/>
          <w:sz w:val="22"/>
          <w:szCs w:val="22"/>
        </w:rPr>
        <w:t>hich is linked to in the manuscript</w:t>
      </w:r>
    </w:p>
    <w:sectPr w:rsidR="00A62B52" w:rsidRPr="00406FF4" w:rsidSect="00A62B52">
      <w:headerReference w:type="default" r:id="rId17"/>
      <w:footerReference w:type="even" r:id="rId18"/>
      <w:footerReference w:type="default" r:id="rId19"/>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0A18" w14:textId="77777777" w:rsidR="00610D17" w:rsidRDefault="00610D17" w:rsidP="004215FE">
      <w:r>
        <w:separator/>
      </w:r>
    </w:p>
  </w:endnote>
  <w:endnote w:type="continuationSeparator" w:id="0">
    <w:p w14:paraId="30F3E869" w14:textId="77777777" w:rsidR="00610D17" w:rsidRDefault="00610D1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FF74" w14:textId="77777777" w:rsidR="00610D17" w:rsidRDefault="00610D17" w:rsidP="004215FE">
      <w:r>
        <w:separator/>
      </w:r>
    </w:p>
  </w:footnote>
  <w:footnote w:type="continuationSeparator" w:id="0">
    <w:p w14:paraId="5DDE190D" w14:textId="77777777" w:rsidR="00610D17" w:rsidRDefault="00610D1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4022"/>
    <w:rsid w:val="000D62F9"/>
    <w:rsid w:val="000F64EE"/>
    <w:rsid w:val="00100F97"/>
    <w:rsid w:val="001019CD"/>
    <w:rsid w:val="00125190"/>
    <w:rsid w:val="00133662"/>
    <w:rsid w:val="00133907"/>
    <w:rsid w:val="00146DE9"/>
    <w:rsid w:val="0015519A"/>
    <w:rsid w:val="001618D5"/>
    <w:rsid w:val="00175192"/>
    <w:rsid w:val="001C2DDB"/>
    <w:rsid w:val="001E1D59"/>
    <w:rsid w:val="00212F30"/>
    <w:rsid w:val="00217B9E"/>
    <w:rsid w:val="002336C6"/>
    <w:rsid w:val="00241081"/>
    <w:rsid w:val="00266462"/>
    <w:rsid w:val="002A068D"/>
    <w:rsid w:val="002A0ED1"/>
    <w:rsid w:val="002A7487"/>
    <w:rsid w:val="002D02E9"/>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0D17"/>
    <w:rsid w:val="00634AC7"/>
    <w:rsid w:val="00657587"/>
    <w:rsid w:val="00661DCC"/>
    <w:rsid w:val="00672545"/>
    <w:rsid w:val="00685CCF"/>
    <w:rsid w:val="006A632B"/>
    <w:rsid w:val="006C06F5"/>
    <w:rsid w:val="006C7BC3"/>
    <w:rsid w:val="006E4A6C"/>
    <w:rsid w:val="006E6B2A"/>
    <w:rsid w:val="00700103"/>
    <w:rsid w:val="00704782"/>
    <w:rsid w:val="007137E1"/>
    <w:rsid w:val="00762B36"/>
    <w:rsid w:val="00763BA5"/>
    <w:rsid w:val="0076524F"/>
    <w:rsid w:val="00767B26"/>
    <w:rsid w:val="00795CED"/>
    <w:rsid w:val="007B6567"/>
    <w:rsid w:val="007B6C91"/>
    <w:rsid w:val="007B6D8A"/>
    <w:rsid w:val="007B7AF0"/>
    <w:rsid w:val="007C1A97"/>
    <w:rsid w:val="007D18C3"/>
    <w:rsid w:val="007E54D8"/>
    <w:rsid w:val="007E5880"/>
    <w:rsid w:val="00800860"/>
    <w:rsid w:val="008071DA"/>
    <w:rsid w:val="0082410E"/>
    <w:rsid w:val="008531D3"/>
    <w:rsid w:val="00860995"/>
    <w:rsid w:val="0086392F"/>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250B5"/>
    <w:rsid w:val="00A32E20"/>
    <w:rsid w:val="00A5368C"/>
    <w:rsid w:val="00A62B52"/>
    <w:rsid w:val="00A84B3E"/>
    <w:rsid w:val="00AB5612"/>
    <w:rsid w:val="00AC49AA"/>
    <w:rsid w:val="00AD7A8F"/>
    <w:rsid w:val="00AE19A3"/>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BE2943"/>
    <w:rsid w:val="00C1184B"/>
    <w:rsid w:val="00C21D14"/>
    <w:rsid w:val="00C24CF7"/>
    <w:rsid w:val="00C42ECB"/>
    <w:rsid w:val="00C52A77"/>
    <w:rsid w:val="00C549FB"/>
    <w:rsid w:val="00C820B0"/>
    <w:rsid w:val="00CA20A5"/>
    <w:rsid w:val="00CC6EF3"/>
    <w:rsid w:val="00CD6AEC"/>
    <w:rsid w:val="00CE6849"/>
    <w:rsid w:val="00CF4BBE"/>
    <w:rsid w:val="00CF6CB5"/>
    <w:rsid w:val="00D10224"/>
    <w:rsid w:val="00D4460E"/>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29EC"/>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86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nejm.org/doi/full/10.1056/NEJMoa18008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thub.com/dlaydon/DengVaxSurviv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dlaydon/DengVaxSurviv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jm.org/doi/full/10.1056/NEJMoa1800820" TargetMode="External"/><Relationship Id="rId5" Type="http://schemas.openxmlformats.org/officeDocument/2006/relationships/webSettings" Target="webSettings.xml"/><Relationship Id="rId15" Type="http://schemas.openxmlformats.org/officeDocument/2006/relationships/hyperlink" Target="https://www.nejm.org/doi/full/10.1056/NEJMoa1800820" TargetMode="External"/><Relationship Id="rId10" Type="http://schemas.openxmlformats.org/officeDocument/2006/relationships/hyperlink" Target="mailto:editorial@elifescience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clinicalstudydatarequ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A392-361C-4DA8-9BD0-BECA81D7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Daniel Laydon</cp:lastModifiedBy>
  <cp:revision>41</cp:revision>
  <dcterms:created xsi:type="dcterms:W3CDTF">2017-06-13T14:43:00Z</dcterms:created>
  <dcterms:modified xsi:type="dcterms:W3CDTF">2021-05-13T21:51:00Z</dcterms:modified>
</cp:coreProperties>
</file>