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5E738488" w14:textId="77777777" w:rsidR="008A16A0" w:rsidRDefault="008A16A0" w:rsidP="008A16A0">
      <w:pPr>
        <w:pStyle w:val="Heading2"/>
        <w:keepNext w:val="0"/>
        <w:keepLines w:val="0"/>
        <w:spacing w:after="200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Supplementary File 1</w:t>
      </w:r>
    </w:p>
    <w:p w14:paraId="52A6CED5" w14:textId="5C221C75" w:rsidR="008A16A0" w:rsidRDefault="008A16A0" w:rsidP="008A16A0">
      <w:pPr>
        <w:rPr>
          <w:rFonts w:ascii="Calibri" w:eastAsia="Calibri" w:hAnsi="Calibri" w:cs="Calibri"/>
          <w:sz w:val="20"/>
          <w:szCs w:val="20"/>
          <w:highlight w:val="white"/>
        </w:rPr>
      </w:pPr>
      <w:bookmarkStart w:id="0" w:name="_i5rpefnl5ryh" w:colFirst="0" w:colLast="0"/>
      <w:bookmarkEnd w:id="0"/>
      <w:r>
        <w:rPr>
          <w:rFonts w:ascii="Calibri" w:eastAsia="Calibri" w:hAnsi="Calibri" w:cs="Calibri"/>
          <w:b/>
          <w:sz w:val="20"/>
          <w:szCs w:val="20"/>
          <w:highlight w:val="white"/>
        </w:rPr>
        <w:t>Supplementary File 1A</w:t>
      </w:r>
      <w:r>
        <w:rPr>
          <w:rFonts w:ascii="Calibri" w:eastAsia="Calibri" w:hAnsi="Calibri" w:cs="Calibri"/>
          <w:sz w:val="20"/>
          <w:szCs w:val="20"/>
          <w:highlight w:val="white"/>
        </w:rPr>
        <w:t xml:space="preserve">. Quinolone susceptibility and mutations in the quinolone-resistance determining regions of DNA gyrase and topoisomerase IV in </w:t>
      </w:r>
      <w:r>
        <w:rPr>
          <w:rFonts w:ascii="Calibri" w:eastAsia="Calibri" w:hAnsi="Calibri" w:cs="Calibri"/>
          <w:i/>
          <w:sz w:val="20"/>
          <w:szCs w:val="20"/>
          <w:highlight w:val="white"/>
        </w:rPr>
        <w:t>Vibrio cholerae</w:t>
      </w:r>
      <w:r>
        <w:rPr>
          <w:rFonts w:ascii="Calibri" w:eastAsia="Calibri" w:hAnsi="Calibri" w:cs="Calibri"/>
          <w:sz w:val="20"/>
          <w:szCs w:val="20"/>
          <w:highlight w:val="white"/>
        </w:rPr>
        <w:t xml:space="preserve"> O1.</w:t>
      </w:r>
    </w:p>
    <w:tbl>
      <w:tblPr>
        <w:tblStyle w:val="a1"/>
        <w:tblW w:w="1022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39"/>
        <w:gridCol w:w="1466"/>
        <w:gridCol w:w="1496"/>
        <w:gridCol w:w="703"/>
        <w:gridCol w:w="717"/>
        <w:gridCol w:w="717"/>
        <w:gridCol w:w="717"/>
        <w:gridCol w:w="717"/>
        <w:gridCol w:w="717"/>
        <w:gridCol w:w="717"/>
        <w:gridCol w:w="717"/>
      </w:tblGrid>
      <w:tr w:rsidR="008A16A0" w14:paraId="03C18D78" w14:textId="77777777" w:rsidTr="00540670">
        <w:trPr>
          <w:trHeight w:val="220"/>
        </w:trPr>
        <w:tc>
          <w:tcPr>
            <w:tcW w:w="1537" w:type="dxa"/>
            <w:tcBorders>
              <w:top w:val="single" w:sz="8" w:space="0" w:color="B7B7B7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9AAA7" w14:textId="77777777" w:rsidR="008A16A0" w:rsidRDefault="008A16A0" w:rsidP="0054067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Isolate name</w:t>
            </w:r>
          </w:p>
        </w:tc>
        <w:tc>
          <w:tcPr>
            <w:tcW w:w="2958" w:type="dxa"/>
            <w:gridSpan w:val="2"/>
            <w:tcBorders>
              <w:top w:val="single" w:sz="8" w:space="0" w:color="B7B7B7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4AA5F" w14:textId="77777777" w:rsidR="008A16A0" w:rsidRDefault="008A16A0" w:rsidP="0054067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Disc Diffusion</w:t>
            </w:r>
          </w:p>
        </w:tc>
        <w:tc>
          <w:tcPr>
            <w:tcW w:w="5722" w:type="dxa"/>
            <w:gridSpan w:val="8"/>
            <w:tcBorders>
              <w:top w:val="single" w:sz="8" w:space="0" w:color="B7B7B7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8F951" w14:textId="77777777" w:rsidR="008A16A0" w:rsidRDefault="008A16A0" w:rsidP="0054067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Mutations</w:t>
            </w:r>
          </w:p>
        </w:tc>
      </w:tr>
      <w:tr w:rsidR="008A16A0" w14:paraId="46753C61" w14:textId="77777777" w:rsidTr="00540670">
        <w:trPr>
          <w:trHeight w:val="220"/>
        </w:trPr>
        <w:tc>
          <w:tcPr>
            <w:tcW w:w="1537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CDD95" w14:textId="77777777" w:rsidR="008A16A0" w:rsidRDefault="008A16A0" w:rsidP="0054067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 xml:space="preserve"> 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D5E52" w14:textId="77777777" w:rsidR="008A16A0" w:rsidRDefault="008A16A0" w:rsidP="00540670">
            <w:pPr>
              <w:jc w:val="center"/>
              <w:rPr>
                <w:i/>
                <w:sz w:val="17"/>
                <w:szCs w:val="17"/>
              </w:rPr>
            </w:pPr>
            <w:r>
              <w:rPr>
                <w:i/>
                <w:sz w:val="17"/>
                <w:szCs w:val="17"/>
              </w:rPr>
              <w:t>Nalidixic acid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82450" w14:textId="77777777" w:rsidR="008A16A0" w:rsidRDefault="008A16A0" w:rsidP="00540670">
            <w:pPr>
              <w:jc w:val="center"/>
              <w:rPr>
                <w:i/>
                <w:sz w:val="17"/>
                <w:szCs w:val="17"/>
              </w:rPr>
            </w:pPr>
            <w:r>
              <w:rPr>
                <w:i/>
                <w:sz w:val="17"/>
                <w:szCs w:val="17"/>
              </w:rPr>
              <w:t>Ciprofloxacin</w:t>
            </w:r>
          </w:p>
        </w:tc>
        <w:tc>
          <w:tcPr>
            <w:tcW w:w="2854" w:type="dxa"/>
            <w:gridSpan w:val="4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5F791" w14:textId="77777777" w:rsidR="008A16A0" w:rsidRDefault="008A16A0" w:rsidP="00540670">
            <w:pPr>
              <w:jc w:val="center"/>
              <w:rPr>
                <w:i/>
                <w:sz w:val="17"/>
                <w:szCs w:val="17"/>
              </w:rPr>
            </w:pPr>
            <w:proofErr w:type="spellStart"/>
            <w:r>
              <w:rPr>
                <w:i/>
                <w:sz w:val="17"/>
                <w:szCs w:val="17"/>
              </w:rPr>
              <w:t>GyrA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73BBD" w14:textId="77777777" w:rsidR="008A16A0" w:rsidRDefault="008A16A0" w:rsidP="00540670">
            <w:pPr>
              <w:jc w:val="center"/>
              <w:rPr>
                <w:i/>
                <w:sz w:val="17"/>
                <w:szCs w:val="17"/>
              </w:rPr>
            </w:pPr>
            <w:proofErr w:type="spellStart"/>
            <w:r>
              <w:rPr>
                <w:i/>
                <w:sz w:val="17"/>
                <w:szCs w:val="17"/>
              </w:rPr>
              <w:t>ParC</w:t>
            </w:r>
            <w:proofErr w:type="spellEnd"/>
          </w:p>
        </w:tc>
        <w:tc>
          <w:tcPr>
            <w:tcW w:w="2151" w:type="dxa"/>
            <w:gridSpan w:val="3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B6EC4" w14:textId="77777777" w:rsidR="008A16A0" w:rsidRDefault="008A16A0" w:rsidP="00540670">
            <w:pPr>
              <w:jc w:val="center"/>
              <w:rPr>
                <w:i/>
                <w:sz w:val="17"/>
                <w:szCs w:val="17"/>
              </w:rPr>
            </w:pPr>
            <w:proofErr w:type="spellStart"/>
            <w:r>
              <w:rPr>
                <w:i/>
                <w:sz w:val="17"/>
                <w:szCs w:val="17"/>
              </w:rPr>
              <w:t>GyrB</w:t>
            </w:r>
            <w:proofErr w:type="spellEnd"/>
          </w:p>
        </w:tc>
      </w:tr>
      <w:tr w:rsidR="008A16A0" w14:paraId="7B047D97" w14:textId="77777777" w:rsidTr="00540670">
        <w:tc>
          <w:tcPr>
            <w:tcW w:w="1537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A33A7" w14:textId="77777777" w:rsidR="008A16A0" w:rsidRDefault="008A16A0" w:rsidP="0054067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 xml:space="preserve"> 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C3C0D" w14:textId="77777777" w:rsidR="008A16A0" w:rsidRDefault="008A16A0" w:rsidP="0054067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 xml:space="preserve">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882E8" w14:textId="77777777" w:rsidR="008A16A0" w:rsidRDefault="008A16A0" w:rsidP="0054067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 xml:space="preserve"> 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2E35C" w14:textId="77777777" w:rsidR="008A16A0" w:rsidRDefault="008A16A0" w:rsidP="00540670">
            <w:pPr>
              <w:jc w:val="center"/>
              <w:rPr>
                <w:i/>
                <w:sz w:val="17"/>
                <w:szCs w:val="17"/>
              </w:rPr>
            </w:pPr>
            <w:r>
              <w:rPr>
                <w:i/>
                <w:sz w:val="17"/>
                <w:szCs w:val="17"/>
              </w:rPr>
              <w:t>S83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4" w:space="0" w:color="B7B7B7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91B89" w14:textId="77777777" w:rsidR="008A16A0" w:rsidRDefault="008A16A0" w:rsidP="00540670">
            <w:pPr>
              <w:jc w:val="center"/>
              <w:rPr>
                <w:i/>
                <w:sz w:val="17"/>
                <w:szCs w:val="17"/>
              </w:rPr>
            </w:pPr>
            <w:r>
              <w:rPr>
                <w:i/>
                <w:sz w:val="17"/>
                <w:szCs w:val="17"/>
              </w:rPr>
              <w:t>S171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22BD1" w14:textId="77777777" w:rsidR="008A16A0" w:rsidRDefault="008A16A0" w:rsidP="00540670">
            <w:pPr>
              <w:jc w:val="center"/>
              <w:rPr>
                <w:i/>
                <w:sz w:val="17"/>
                <w:szCs w:val="17"/>
              </w:rPr>
            </w:pPr>
            <w:r>
              <w:rPr>
                <w:i/>
                <w:sz w:val="17"/>
                <w:szCs w:val="17"/>
              </w:rPr>
              <w:t>S202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7AA9F" w14:textId="77777777" w:rsidR="008A16A0" w:rsidRDefault="008A16A0" w:rsidP="00540670">
            <w:pPr>
              <w:jc w:val="center"/>
              <w:rPr>
                <w:i/>
                <w:sz w:val="17"/>
                <w:szCs w:val="17"/>
              </w:rPr>
            </w:pPr>
            <w:r>
              <w:rPr>
                <w:i/>
                <w:sz w:val="17"/>
                <w:szCs w:val="17"/>
              </w:rPr>
              <w:t>S412</w:t>
            </w:r>
          </w:p>
        </w:tc>
        <w:tc>
          <w:tcPr>
            <w:tcW w:w="717" w:type="dxa"/>
            <w:tcBorders>
              <w:top w:val="nil"/>
              <w:left w:val="single" w:sz="4" w:space="0" w:color="B7B7B7"/>
              <w:bottom w:val="single" w:sz="8" w:space="0" w:color="B7B7B7"/>
              <w:right w:val="single" w:sz="8" w:space="0" w:color="B7B7B7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96A5B" w14:textId="77777777" w:rsidR="008A16A0" w:rsidRDefault="008A16A0" w:rsidP="00540670">
            <w:pPr>
              <w:jc w:val="center"/>
              <w:rPr>
                <w:i/>
                <w:sz w:val="17"/>
                <w:szCs w:val="17"/>
              </w:rPr>
            </w:pPr>
            <w:r>
              <w:rPr>
                <w:i/>
                <w:sz w:val="17"/>
                <w:szCs w:val="17"/>
              </w:rPr>
              <w:t>S85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201AB" w14:textId="77777777" w:rsidR="008A16A0" w:rsidRDefault="008A16A0" w:rsidP="00540670">
            <w:pPr>
              <w:jc w:val="center"/>
              <w:rPr>
                <w:i/>
                <w:sz w:val="17"/>
                <w:szCs w:val="17"/>
              </w:rPr>
            </w:pPr>
            <w:r>
              <w:rPr>
                <w:i/>
                <w:sz w:val="17"/>
                <w:szCs w:val="17"/>
              </w:rPr>
              <w:t>T142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6EA72" w14:textId="77777777" w:rsidR="008A16A0" w:rsidRDefault="008A16A0" w:rsidP="00540670">
            <w:pPr>
              <w:jc w:val="center"/>
              <w:rPr>
                <w:i/>
                <w:sz w:val="17"/>
                <w:szCs w:val="17"/>
              </w:rPr>
            </w:pPr>
            <w:r>
              <w:rPr>
                <w:i/>
                <w:sz w:val="17"/>
                <w:szCs w:val="17"/>
              </w:rPr>
              <w:t>D159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CCB6A" w14:textId="77777777" w:rsidR="008A16A0" w:rsidRDefault="008A16A0" w:rsidP="00540670">
            <w:pPr>
              <w:jc w:val="center"/>
              <w:rPr>
                <w:i/>
                <w:sz w:val="17"/>
                <w:szCs w:val="17"/>
              </w:rPr>
            </w:pPr>
            <w:r>
              <w:rPr>
                <w:i/>
                <w:sz w:val="17"/>
                <w:szCs w:val="17"/>
              </w:rPr>
              <w:t>V665</w:t>
            </w:r>
          </w:p>
        </w:tc>
      </w:tr>
      <w:tr w:rsidR="008A16A0" w14:paraId="7709831A" w14:textId="77777777" w:rsidTr="00540670">
        <w:tc>
          <w:tcPr>
            <w:tcW w:w="1537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3131F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CMR_VC_06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18378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Resistant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D927E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Susceptible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9EE60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AA36D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C8289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897DE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</w:t>
            </w:r>
          </w:p>
        </w:tc>
        <w:tc>
          <w:tcPr>
            <w:tcW w:w="717" w:type="dxa"/>
            <w:tcBorders>
              <w:top w:val="nil"/>
              <w:left w:val="single" w:sz="4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6C7CF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L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C37D4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67B83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E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D0C9B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</w:tr>
      <w:tr w:rsidR="008A16A0" w14:paraId="52C529B3" w14:textId="77777777" w:rsidTr="00540670">
        <w:tc>
          <w:tcPr>
            <w:tcW w:w="1537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772C2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CMR_VC_07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A4F20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Resistant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A3F84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Susceptible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369F8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51FB7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EB168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8BB6C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</w:t>
            </w:r>
          </w:p>
        </w:tc>
        <w:tc>
          <w:tcPr>
            <w:tcW w:w="717" w:type="dxa"/>
            <w:tcBorders>
              <w:top w:val="nil"/>
              <w:left w:val="single" w:sz="4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AF381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L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C6A76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D1F76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E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CCF9A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</w:tr>
      <w:tr w:rsidR="008A16A0" w14:paraId="2560381C" w14:textId="77777777" w:rsidTr="00540670">
        <w:tc>
          <w:tcPr>
            <w:tcW w:w="1537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DA14D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CMR_VC_14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1E8AF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Resistant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82FA7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Susceptible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90EB4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6107E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38A6A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1D9C7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</w:t>
            </w:r>
          </w:p>
        </w:tc>
        <w:tc>
          <w:tcPr>
            <w:tcW w:w="717" w:type="dxa"/>
            <w:tcBorders>
              <w:top w:val="nil"/>
              <w:left w:val="single" w:sz="4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C75E4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L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39A6D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7FEF8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E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D52DA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</w:tr>
      <w:tr w:rsidR="008A16A0" w14:paraId="7F16B8CF" w14:textId="77777777" w:rsidTr="00540670">
        <w:tc>
          <w:tcPr>
            <w:tcW w:w="1537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54583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CMR_VC_16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8AD66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Resistant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0F0CD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Susceptible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2E501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82D02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370CE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B68D3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</w:t>
            </w:r>
          </w:p>
        </w:tc>
        <w:tc>
          <w:tcPr>
            <w:tcW w:w="717" w:type="dxa"/>
            <w:tcBorders>
              <w:top w:val="nil"/>
              <w:left w:val="single" w:sz="4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14642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L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1497C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D0F75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E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6ED9F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</w:tr>
      <w:tr w:rsidR="008A16A0" w14:paraId="4A3CE094" w14:textId="77777777" w:rsidTr="00540670">
        <w:tc>
          <w:tcPr>
            <w:tcW w:w="1537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CEB6A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CMR_VC_22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0120E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Resistant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1870B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Susceptible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67050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F7332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31F9B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03A00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</w:t>
            </w:r>
          </w:p>
        </w:tc>
        <w:tc>
          <w:tcPr>
            <w:tcW w:w="717" w:type="dxa"/>
            <w:tcBorders>
              <w:top w:val="nil"/>
              <w:left w:val="single" w:sz="4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DF0C9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L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B203E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0C078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E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47C2F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</w:tr>
      <w:tr w:rsidR="008A16A0" w14:paraId="1AFAAD88" w14:textId="77777777" w:rsidTr="00540670">
        <w:tc>
          <w:tcPr>
            <w:tcW w:w="1537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06EE0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CMR_VC_28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A4A71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Resistant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673F8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Susceptible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BBD4C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9DC08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B0D6D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EE55D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</w:t>
            </w:r>
          </w:p>
        </w:tc>
        <w:tc>
          <w:tcPr>
            <w:tcW w:w="717" w:type="dxa"/>
            <w:tcBorders>
              <w:top w:val="nil"/>
              <w:left w:val="single" w:sz="4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207A9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L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CC74C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66D7A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E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2A402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</w:tr>
      <w:tr w:rsidR="008A16A0" w14:paraId="238FF5BA" w14:textId="77777777" w:rsidTr="00540670">
        <w:tc>
          <w:tcPr>
            <w:tcW w:w="1537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FF4DA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CMR_VC_29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11CBF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Resistant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8A527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Susceptible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493DF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9AF85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F7587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CB1AE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</w:t>
            </w:r>
          </w:p>
        </w:tc>
        <w:tc>
          <w:tcPr>
            <w:tcW w:w="717" w:type="dxa"/>
            <w:tcBorders>
              <w:top w:val="nil"/>
              <w:left w:val="single" w:sz="4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940CB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L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78AD5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5D41D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E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721FF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</w:tr>
      <w:tr w:rsidR="008A16A0" w14:paraId="4E196E83" w14:textId="77777777" w:rsidTr="00540670">
        <w:tc>
          <w:tcPr>
            <w:tcW w:w="1537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29BFD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CMR_VC_30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71452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Resistant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37EB5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Susceptible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0B567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C0D7B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DF216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D1DFF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</w:t>
            </w:r>
          </w:p>
        </w:tc>
        <w:tc>
          <w:tcPr>
            <w:tcW w:w="717" w:type="dxa"/>
            <w:tcBorders>
              <w:top w:val="nil"/>
              <w:left w:val="single" w:sz="4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4779C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L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D6972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32915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E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BEF56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</w:tr>
      <w:tr w:rsidR="008A16A0" w14:paraId="20AFFFA7" w14:textId="77777777" w:rsidTr="00540670">
        <w:tc>
          <w:tcPr>
            <w:tcW w:w="1537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1813D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CMR_VC_31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7DF58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Resistant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0192C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Susceptible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27D89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6AE5D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BE51A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0DC95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</w:t>
            </w:r>
          </w:p>
        </w:tc>
        <w:tc>
          <w:tcPr>
            <w:tcW w:w="717" w:type="dxa"/>
            <w:tcBorders>
              <w:top w:val="nil"/>
              <w:left w:val="single" w:sz="4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AFFAC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L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F1E29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4D8F9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E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48647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</w:tr>
      <w:tr w:rsidR="008A16A0" w14:paraId="5239DBC1" w14:textId="77777777" w:rsidTr="00540670">
        <w:tc>
          <w:tcPr>
            <w:tcW w:w="1537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F6371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CMR_VC_33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69B3F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Resistant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EBEBE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Susceptible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8466D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2C7C5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6BA49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58E0A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</w:t>
            </w:r>
          </w:p>
        </w:tc>
        <w:tc>
          <w:tcPr>
            <w:tcW w:w="717" w:type="dxa"/>
            <w:tcBorders>
              <w:top w:val="nil"/>
              <w:left w:val="single" w:sz="4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6D181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L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FFA5B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4739D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E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41FEF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</w:tr>
      <w:tr w:rsidR="008A16A0" w14:paraId="58115D6C" w14:textId="77777777" w:rsidTr="00540670">
        <w:tc>
          <w:tcPr>
            <w:tcW w:w="1537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06357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CMR_VC_34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FCD7B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Resistant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ACF75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Susceptible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5AB4C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95CC0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7F8EE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5B1BA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</w:t>
            </w:r>
          </w:p>
        </w:tc>
        <w:tc>
          <w:tcPr>
            <w:tcW w:w="717" w:type="dxa"/>
            <w:tcBorders>
              <w:top w:val="nil"/>
              <w:left w:val="single" w:sz="4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022A7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L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E6B10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E0B2C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E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F5FF7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</w:tr>
      <w:tr w:rsidR="008A16A0" w14:paraId="0403A6B5" w14:textId="77777777" w:rsidTr="00540670">
        <w:tc>
          <w:tcPr>
            <w:tcW w:w="1537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9D825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CMR_VC_44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5CA1A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Resistant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705F0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Susceptible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B8E64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29A18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E9004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7C8B0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</w:t>
            </w:r>
          </w:p>
        </w:tc>
        <w:tc>
          <w:tcPr>
            <w:tcW w:w="717" w:type="dxa"/>
            <w:tcBorders>
              <w:top w:val="nil"/>
              <w:left w:val="single" w:sz="4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ADC9B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L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E09E4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E32AA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E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A7E80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</w:tr>
      <w:tr w:rsidR="008A16A0" w14:paraId="081AE706" w14:textId="77777777" w:rsidTr="00540670">
        <w:tc>
          <w:tcPr>
            <w:tcW w:w="1537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F15B1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CMR_VC_48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FFA06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Resistant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78009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Susceptible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7BA86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B9E0B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ACD08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89F38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</w:t>
            </w:r>
          </w:p>
        </w:tc>
        <w:tc>
          <w:tcPr>
            <w:tcW w:w="717" w:type="dxa"/>
            <w:tcBorders>
              <w:top w:val="nil"/>
              <w:left w:val="single" w:sz="4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11617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L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935AA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C9545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E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76217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</w:tr>
      <w:tr w:rsidR="008A16A0" w14:paraId="38E886BC" w14:textId="77777777" w:rsidTr="00540670">
        <w:tc>
          <w:tcPr>
            <w:tcW w:w="1537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D7C6B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CMR_VC_50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AC0EF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Resistant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83CCF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Susceptible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19C93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0A943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A64D5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AEBAA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</w:t>
            </w:r>
          </w:p>
        </w:tc>
        <w:tc>
          <w:tcPr>
            <w:tcW w:w="717" w:type="dxa"/>
            <w:tcBorders>
              <w:top w:val="nil"/>
              <w:left w:val="single" w:sz="4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F99A5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L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3452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1FE69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E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9ED10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</w:tr>
      <w:tr w:rsidR="008A16A0" w14:paraId="3DF55E14" w14:textId="77777777" w:rsidTr="00540670">
        <w:tc>
          <w:tcPr>
            <w:tcW w:w="1537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5A0F4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CMR_VC_56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C957E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Resistant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FEF59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Susceptible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DE461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F15CF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4855B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CE820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</w:t>
            </w:r>
          </w:p>
        </w:tc>
        <w:tc>
          <w:tcPr>
            <w:tcW w:w="717" w:type="dxa"/>
            <w:tcBorders>
              <w:top w:val="nil"/>
              <w:left w:val="single" w:sz="4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1D4F6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L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3CA31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09823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E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9447F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</w:tr>
      <w:tr w:rsidR="008A16A0" w14:paraId="03605243" w14:textId="77777777" w:rsidTr="00540670">
        <w:tc>
          <w:tcPr>
            <w:tcW w:w="1537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709F9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CMR_VC_57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64DBB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Resistant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0C239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Susceptible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7BC87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86D40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3DA6F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FB848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</w:t>
            </w:r>
          </w:p>
        </w:tc>
        <w:tc>
          <w:tcPr>
            <w:tcW w:w="717" w:type="dxa"/>
            <w:tcBorders>
              <w:top w:val="nil"/>
              <w:left w:val="single" w:sz="4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D6179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L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12517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8BDCB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E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5F7CE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</w:tr>
      <w:tr w:rsidR="008A16A0" w14:paraId="583F4CFE" w14:textId="77777777" w:rsidTr="00540670">
        <w:tc>
          <w:tcPr>
            <w:tcW w:w="1537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07F33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NER_003_2018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C9D78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Resistant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1EB8B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Susceptible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6235E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787F8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7FF1F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333C9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</w:t>
            </w:r>
          </w:p>
        </w:tc>
        <w:tc>
          <w:tcPr>
            <w:tcW w:w="717" w:type="dxa"/>
            <w:tcBorders>
              <w:top w:val="nil"/>
              <w:left w:val="single" w:sz="4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67299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L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7237B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925F6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E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22702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</w:tr>
      <w:tr w:rsidR="008A16A0" w14:paraId="365D7349" w14:textId="77777777" w:rsidTr="00540670">
        <w:tc>
          <w:tcPr>
            <w:tcW w:w="1537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9A13D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NER_004_2016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B6964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Resistant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6FF10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Susceptible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3EB92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102F4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B05FC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168FE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</w:t>
            </w:r>
          </w:p>
        </w:tc>
        <w:tc>
          <w:tcPr>
            <w:tcW w:w="717" w:type="dxa"/>
            <w:tcBorders>
              <w:top w:val="nil"/>
              <w:left w:val="single" w:sz="4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5A6F2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L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2877A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42D02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E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F8FD3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</w:tr>
      <w:tr w:rsidR="008A16A0" w14:paraId="77061414" w14:textId="77777777" w:rsidTr="00540670">
        <w:tc>
          <w:tcPr>
            <w:tcW w:w="1537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C84FF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NER_004_2018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6FD6E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Resistant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55A26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Susceptible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040F1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82EEC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CF79E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420BF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</w:t>
            </w:r>
          </w:p>
        </w:tc>
        <w:tc>
          <w:tcPr>
            <w:tcW w:w="717" w:type="dxa"/>
            <w:tcBorders>
              <w:top w:val="nil"/>
              <w:left w:val="single" w:sz="4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909A3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L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3B2A5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9244E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E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29F4D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</w:tr>
      <w:tr w:rsidR="008A16A0" w14:paraId="1C0BC2A9" w14:textId="77777777" w:rsidTr="00540670">
        <w:tc>
          <w:tcPr>
            <w:tcW w:w="1537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D2B91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NER_005_2018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D2D86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Resistant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82AF8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Susceptible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55C44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14D09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50BD2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31795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</w:t>
            </w:r>
          </w:p>
        </w:tc>
        <w:tc>
          <w:tcPr>
            <w:tcW w:w="717" w:type="dxa"/>
            <w:tcBorders>
              <w:top w:val="nil"/>
              <w:left w:val="single" w:sz="4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C93FC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L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607C3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475D1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E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8B2B0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</w:tr>
      <w:tr w:rsidR="008A16A0" w14:paraId="6013B1CD" w14:textId="77777777" w:rsidTr="00540670">
        <w:tc>
          <w:tcPr>
            <w:tcW w:w="1537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79421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NER_023_2018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A7B73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Resistant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EACDE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Susceptible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A7C11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67396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D3268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3B5B7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</w:t>
            </w:r>
          </w:p>
        </w:tc>
        <w:tc>
          <w:tcPr>
            <w:tcW w:w="717" w:type="dxa"/>
            <w:tcBorders>
              <w:top w:val="nil"/>
              <w:left w:val="single" w:sz="4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F2A16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L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E6A87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9A365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E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E3853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</w:tr>
      <w:tr w:rsidR="008A16A0" w14:paraId="6275D3F9" w14:textId="77777777" w:rsidTr="00540670">
        <w:tc>
          <w:tcPr>
            <w:tcW w:w="1537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8E3CE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NER_024_2018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849F9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Resistant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AC448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Susceptible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8A426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DFCCD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82AC1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CF645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</w:t>
            </w:r>
          </w:p>
        </w:tc>
        <w:tc>
          <w:tcPr>
            <w:tcW w:w="717" w:type="dxa"/>
            <w:tcBorders>
              <w:top w:val="nil"/>
              <w:left w:val="single" w:sz="4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08BD5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L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15141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71383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E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46DD2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</w:tr>
      <w:tr w:rsidR="008A16A0" w14:paraId="7148EBAE" w14:textId="77777777" w:rsidTr="00540670">
        <w:tc>
          <w:tcPr>
            <w:tcW w:w="1537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1EA9F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NER_028_2011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2B692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Resistant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2CC97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Susceptible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F96A0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21C77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ADEBD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FF86B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</w:t>
            </w:r>
          </w:p>
        </w:tc>
        <w:tc>
          <w:tcPr>
            <w:tcW w:w="717" w:type="dxa"/>
            <w:tcBorders>
              <w:top w:val="nil"/>
              <w:left w:val="single" w:sz="4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9C8CF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L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97FEC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D4896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E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6AA1D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</w:tr>
      <w:tr w:rsidR="008A16A0" w14:paraId="6BCDF0E2" w14:textId="77777777" w:rsidTr="00540670">
        <w:tc>
          <w:tcPr>
            <w:tcW w:w="1537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6678D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NER_055_2011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F5115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Resistant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669B1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Susceptible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1AE0E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F0138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E6250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E6DE8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</w:t>
            </w:r>
          </w:p>
        </w:tc>
        <w:tc>
          <w:tcPr>
            <w:tcW w:w="717" w:type="dxa"/>
            <w:tcBorders>
              <w:top w:val="nil"/>
              <w:left w:val="single" w:sz="4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B3BC4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L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0A9EA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35C6F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E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DF3C8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</w:tr>
      <w:tr w:rsidR="008A16A0" w14:paraId="39870D12" w14:textId="77777777" w:rsidTr="00540670">
        <w:tc>
          <w:tcPr>
            <w:tcW w:w="1537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EF4E7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NER_071_2011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623DA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Resistant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A252E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Susceptible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13E62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32C5D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9C1CF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CC364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</w:t>
            </w:r>
          </w:p>
        </w:tc>
        <w:tc>
          <w:tcPr>
            <w:tcW w:w="717" w:type="dxa"/>
            <w:tcBorders>
              <w:top w:val="nil"/>
              <w:left w:val="single" w:sz="4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0BF13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L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F1D62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71E80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E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A15E7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</w:tr>
      <w:tr w:rsidR="008A16A0" w14:paraId="3E0A3656" w14:textId="77777777" w:rsidTr="00540670">
        <w:tc>
          <w:tcPr>
            <w:tcW w:w="1537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D3054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NER_088_2011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3B040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Resistant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D67C1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Susceptible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25585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79347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9DAF8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21D34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</w:t>
            </w:r>
          </w:p>
        </w:tc>
        <w:tc>
          <w:tcPr>
            <w:tcW w:w="717" w:type="dxa"/>
            <w:tcBorders>
              <w:top w:val="nil"/>
              <w:left w:val="single" w:sz="4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74E2D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L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EEF9B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B16A6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E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0DC90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</w:tr>
      <w:tr w:rsidR="008A16A0" w14:paraId="2E40735C" w14:textId="77777777" w:rsidTr="00540670">
        <w:tc>
          <w:tcPr>
            <w:tcW w:w="1537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359A9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NER_109_2011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368C2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Resistant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6B571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Susceptible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B7729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721D4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9BC39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6BA5C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</w:t>
            </w:r>
          </w:p>
        </w:tc>
        <w:tc>
          <w:tcPr>
            <w:tcW w:w="717" w:type="dxa"/>
            <w:tcBorders>
              <w:top w:val="nil"/>
              <w:left w:val="single" w:sz="4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84B97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L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8B679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D18E5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E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0FA55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</w:tr>
      <w:tr w:rsidR="008A16A0" w14:paraId="4E44B5BB" w14:textId="77777777" w:rsidTr="00540670">
        <w:tc>
          <w:tcPr>
            <w:tcW w:w="1537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65A26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NER_116_2011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D59D2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Resistant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B8410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Susceptible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62B30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38DF3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9A859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C4EF4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</w:t>
            </w:r>
          </w:p>
        </w:tc>
        <w:tc>
          <w:tcPr>
            <w:tcW w:w="717" w:type="dxa"/>
            <w:tcBorders>
              <w:top w:val="nil"/>
              <w:left w:val="single" w:sz="4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D9A57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L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6E22F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0091B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E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A1718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</w:tr>
      <w:tr w:rsidR="008A16A0" w14:paraId="79D16624" w14:textId="77777777" w:rsidTr="00540670">
        <w:tc>
          <w:tcPr>
            <w:tcW w:w="1537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CA1BF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NER_132_2012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5FBEC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Resistant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E56EA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Susceptible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9221A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E2A24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39A19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B5DA9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</w:t>
            </w:r>
          </w:p>
        </w:tc>
        <w:tc>
          <w:tcPr>
            <w:tcW w:w="717" w:type="dxa"/>
            <w:tcBorders>
              <w:top w:val="nil"/>
              <w:left w:val="single" w:sz="4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51F85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L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7065B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BD77A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E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65E6E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</w:tr>
      <w:tr w:rsidR="008A16A0" w14:paraId="338609B8" w14:textId="77777777" w:rsidTr="00540670">
        <w:tc>
          <w:tcPr>
            <w:tcW w:w="1537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87E84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NER_205_2011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A8F82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--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023F3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--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0042E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D4FEC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FEA34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87BB8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</w:t>
            </w:r>
          </w:p>
        </w:tc>
        <w:tc>
          <w:tcPr>
            <w:tcW w:w="717" w:type="dxa"/>
            <w:tcBorders>
              <w:top w:val="nil"/>
              <w:left w:val="single" w:sz="4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F2FD6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L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B1776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FC0F0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E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9A46F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</w:tr>
      <w:tr w:rsidR="008A16A0" w14:paraId="48B3CE9C" w14:textId="77777777" w:rsidTr="00540670">
        <w:tc>
          <w:tcPr>
            <w:tcW w:w="1537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FB80D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NER_211_2018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4AD42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Resistant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76AFC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Susceptible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00D40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949EF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62F11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85F78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</w:t>
            </w:r>
          </w:p>
        </w:tc>
        <w:tc>
          <w:tcPr>
            <w:tcW w:w="717" w:type="dxa"/>
            <w:tcBorders>
              <w:top w:val="nil"/>
              <w:left w:val="single" w:sz="4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32C39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L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4784D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7E389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E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0D623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</w:tr>
      <w:tr w:rsidR="008A16A0" w14:paraId="2878DD03" w14:textId="77777777" w:rsidTr="00540670">
        <w:tc>
          <w:tcPr>
            <w:tcW w:w="1537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A24F8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NGA_001_2019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8FFF4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--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026E1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Susceptible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06D85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62A63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4CBBF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90AB5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</w:t>
            </w:r>
          </w:p>
        </w:tc>
        <w:tc>
          <w:tcPr>
            <w:tcW w:w="717" w:type="dxa"/>
            <w:tcBorders>
              <w:top w:val="nil"/>
              <w:left w:val="single" w:sz="4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C994F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L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23BDF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FC17D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E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EAC68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</w:tr>
      <w:tr w:rsidR="008A16A0" w14:paraId="6C0D3F74" w14:textId="77777777" w:rsidTr="00540670">
        <w:tc>
          <w:tcPr>
            <w:tcW w:w="1537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37DA7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NGA_002_2019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84709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--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9F62B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-- 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5978D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3E474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FDCBB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3BA52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</w:t>
            </w:r>
          </w:p>
        </w:tc>
        <w:tc>
          <w:tcPr>
            <w:tcW w:w="717" w:type="dxa"/>
            <w:tcBorders>
              <w:top w:val="nil"/>
              <w:left w:val="single" w:sz="4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F8632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ND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C2506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53091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E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51F43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</w:tr>
      <w:tr w:rsidR="008A16A0" w14:paraId="10145721" w14:textId="77777777" w:rsidTr="00540670">
        <w:tc>
          <w:tcPr>
            <w:tcW w:w="1537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8378E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NGA_016_2019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82A84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--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3BAF5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Susceptible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81AE7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CD7DA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18810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D7452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</w:t>
            </w:r>
          </w:p>
        </w:tc>
        <w:tc>
          <w:tcPr>
            <w:tcW w:w="717" w:type="dxa"/>
            <w:tcBorders>
              <w:top w:val="nil"/>
              <w:left w:val="single" w:sz="4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47BEE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L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32E81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BEAEC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E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03453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</w:tr>
      <w:tr w:rsidR="008A16A0" w14:paraId="337DB8FE" w14:textId="77777777" w:rsidTr="00540670">
        <w:tc>
          <w:tcPr>
            <w:tcW w:w="1537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F53F1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NGA_201_2018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44548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--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29107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Susceptible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2AA63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F6091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89B40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8DAC4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</w:t>
            </w:r>
          </w:p>
        </w:tc>
        <w:tc>
          <w:tcPr>
            <w:tcW w:w="717" w:type="dxa"/>
            <w:tcBorders>
              <w:top w:val="nil"/>
              <w:left w:val="single" w:sz="4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D55FD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L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89B02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F7C3C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E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DE1D7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</w:tr>
      <w:tr w:rsidR="008A16A0" w14:paraId="0D89341D" w14:textId="77777777" w:rsidTr="00540670">
        <w:tc>
          <w:tcPr>
            <w:tcW w:w="1537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EB17A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NGA_205_2018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B80EC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--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D8AEB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--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72127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FAF75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AF09F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DEACA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</w:t>
            </w:r>
          </w:p>
        </w:tc>
        <w:tc>
          <w:tcPr>
            <w:tcW w:w="717" w:type="dxa"/>
            <w:tcBorders>
              <w:top w:val="nil"/>
              <w:left w:val="single" w:sz="4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517DB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ND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1098B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8034B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E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3405D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</w:tr>
      <w:tr w:rsidR="008A16A0" w14:paraId="30382780" w14:textId="77777777" w:rsidTr="00540670">
        <w:tc>
          <w:tcPr>
            <w:tcW w:w="1537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0E79E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NGA_206_2018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2833F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--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1E27A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-- 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A2CF4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B3CD2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91644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7D73D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</w:t>
            </w:r>
          </w:p>
        </w:tc>
        <w:tc>
          <w:tcPr>
            <w:tcW w:w="717" w:type="dxa"/>
            <w:tcBorders>
              <w:top w:val="nil"/>
              <w:left w:val="single" w:sz="4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92344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ND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ACBF6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F5131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E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AA0D0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</w:tr>
      <w:tr w:rsidR="008A16A0" w14:paraId="57650225" w14:textId="77777777" w:rsidTr="00540670">
        <w:tc>
          <w:tcPr>
            <w:tcW w:w="1537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02E77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NGA_220_2018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38AB0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--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C345E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Susceptible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1B6FD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5F4A2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6B3D4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DC913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</w:t>
            </w:r>
          </w:p>
        </w:tc>
        <w:tc>
          <w:tcPr>
            <w:tcW w:w="717" w:type="dxa"/>
            <w:tcBorders>
              <w:top w:val="nil"/>
              <w:left w:val="single" w:sz="4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79787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L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CBD4F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73A11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E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B8B1E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</w:tr>
      <w:tr w:rsidR="008A16A0" w14:paraId="0014E3EC" w14:textId="77777777" w:rsidTr="00540670">
        <w:tc>
          <w:tcPr>
            <w:tcW w:w="1537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03635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NGA_235_2018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C7741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--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7D6F3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Susceptible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DF60E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53F65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DC408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6458B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</w:t>
            </w:r>
          </w:p>
        </w:tc>
        <w:tc>
          <w:tcPr>
            <w:tcW w:w="717" w:type="dxa"/>
            <w:tcBorders>
              <w:top w:val="nil"/>
              <w:left w:val="single" w:sz="4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6A8C9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L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5DED7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2C44E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E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1DB40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</w:tr>
      <w:tr w:rsidR="008A16A0" w14:paraId="61232778" w14:textId="77777777" w:rsidTr="00540670">
        <w:tc>
          <w:tcPr>
            <w:tcW w:w="1537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874A8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NGA_236_2019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0130B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--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77573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-- 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17859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2B151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9591B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C0AC6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</w:t>
            </w:r>
          </w:p>
        </w:tc>
        <w:tc>
          <w:tcPr>
            <w:tcW w:w="717" w:type="dxa"/>
            <w:tcBorders>
              <w:top w:val="nil"/>
              <w:left w:val="single" w:sz="4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5F69E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ND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2D713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1DF47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E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F656E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</w:tr>
      <w:tr w:rsidR="008A16A0" w14:paraId="4EE3A5EE" w14:textId="77777777" w:rsidTr="00540670">
        <w:tc>
          <w:tcPr>
            <w:tcW w:w="1537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DFFD6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NGA_247_2018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C7508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--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287E6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Susceptible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47425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8975F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3C883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041DA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</w:t>
            </w:r>
          </w:p>
        </w:tc>
        <w:tc>
          <w:tcPr>
            <w:tcW w:w="717" w:type="dxa"/>
            <w:tcBorders>
              <w:top w:val="nil"/>
              <w:left w:val="single" w:sz="4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B1021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L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683DA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D0F12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E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80D51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</w:tr>
      <w:tr w:rsidR="008A16A0" w14:paraId="32B06CFE" w14:textId="77777777" w:rsidTr="00540670">
        <w:tc>
          <w:tcPr>
            <w:tcW w:w="1537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17C92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NGA_248_2018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4B019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--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49EB9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Susceptible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A11C6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8A85B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F7336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3DBC0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</w:t>
            </w:r>
          </w:p>
        </w:tc>
        <w:tc>
          <w:tcPr>
            <w:tcW w:w="717" w:type="dxa"/>
            <w:tcBorders>
              <w:top w:val="nil"/>
              <w:left w:val="single" w:sz="4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2156B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L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C53FC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EA12C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E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9D86B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</w:tr>
      <w:tr w:rsidR="008A16A0" w14:paraId="2FDD3532" w14:textId="77777777" w:rsidTr="00540670">
        <w:tc>
          <w:tcPr>
            <w:tcW w:w="1537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22A3C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NGA_255_2018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B1118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--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BA2A2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Susceptible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ADD53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95CAB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4E9B4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69992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</w:t>
            </w:r>
          </w:p>
        </w:tc>
        <w:tc>
          <w:tcPr>
            <w:tcW w:w="717" w:type="dxa"/>
            <w:tcBorders>
              <w:top w:val="nil"/>
              <w:left w:val="single" w:sz="4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E678E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L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7939E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6F6DA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E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8FCF5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</w:tr>
      <w:tr w:rsidR="008A16A0" w14:paraId="1480401F" w14:textId="77777777" w:rsidTr="00540670">
        <w:tc>
          <w:tcPr>
            <w:tcW w:w="1537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E921C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NGA_263_2018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818EE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--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15DB8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--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52DF7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13990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A4B89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</w:t>
            </w:r>
          </w:p>
        </w:tc>
        <w:tc>
          <w:tcPr>
            <w:tcW w:w="717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0BB48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</w:t>
            </w:r>
          </w:p>
        </w:tc>
        <w:tc>
          <w:tcPr>
            <w:tcW w:w="717" w:type="dxa"/>
            <w:tcBorders>
              <w:top w:val="nil"/>
              <w:left w:val="single" w:sz="4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DA44E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ND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51470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DC6D5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E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1B16C" w14:textId="77777777" w:rsidR="008A16A0" w:rsidRDefault="008A16A0" w:rsidP="005406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</w:t>
            </w:r>
          </w:p>
        </w:tc>
      </w:tr>
    </w:tbl>
    <w:p w14:paraId="1728AE78" w14:textId="77777777" w:rsidR="008A16A0" w:rsidRDefault="008A16A0" w:rsidP="008A16A0">
      <w:pPr>
        <w:rPr>
          <w:rFonts w:ascii="Calibri" w:eastAsia="Calibri" w:hAnsi="Calibri" w:cs="Calibri"/>
          <w:sz w:val="20"/>
          <w:szCs w:val="20"/>
          <w:highlight w:val="white"/>
        </w:rPr>
      </w:pPr>
      <w:r>
        <w:rPr>
          <w:rFonts w:ascii="Calibri" w:eastAsia="Calibri" w:hAnsi="Calibri" w:cs="Calibri"/>
          <w:sz w:val="20"/>
          <w:szCs w:val="20"/>
          <w:highlight w:val="white"/>
        </w:rPr>
        <w:t xml:space="preserve"> </w:t>
      </w:r>
    </w:p>
    <w:p w14:paraId="40A2D04F" w14:textId="23AAA007" w:rsidR="008A16A0" w:rsidRPr="008A16A0" w:rsidRDefault="008A16A0" w:rsidP="008A16A0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  <w:highlight w:val="white"/>
        </w:rPr>
        <w:t xml:space="preserve">S: Serine; I: Isoleucine; L: Leucine; A: Alanine; E: </w:t>
      </w:r>
      <w:proofErr w:type="gramStart"/>
      <w:r>
        <w:rPr>
          <w:rFonts w:ascii="Calibri" w:eastAsia="Calibri" w:hAnsi="Calibri" w:cs="Calibri"/>
          <w:sz w:val="20"/>
          <w:szCs w:val="20"/>
          <w:highlight w:val="white"/>
        </w:rPr>
        <w:t xml:space="preserve">Glutamate;  </w:t>
      </w:r>
      <w:r>
        <w:rPr>
          <w:rFonts w:ascii="Calibri" w:eastAsia="Calibri" w:hAnsi="Calibri" w:cs="Calibri"/>
          <w:sz w:val="20"/>
          <w:szCs w:val="20"/>
        </w:rPr>
        <w:t>--</w:t>
      </w:r>
      <w:proofErr w:type="gramEnd"/>
      <w:r>
        <w:rPr>
          <w:rFonts w:ascii="Calibri" w:eastAsia="Calibri" w:hAnsi="Calibri" w:cs="Calibri"/>
          <w:sz w:val="20"/>
          <w:szCs w:val="20"/>
        </w:rPr>
        <w:t>: Not tested; ND: Not Determined.</w:t>
      </w:r>
    </w:p>
    <w:p w14:paraId="0F3EF690" w14:textId="77777777" w:rsidR="008A16A0" w:rsidRDefault="008A16A0" w:rsidP="008A16A0">
      <w:pPr>
        <w:rPr>
          <w:rFonts w:ascii="Calibri" w:eastAsia="Calibri" w:hAnsi="Calibri" w:cs="Calibri"/>
          <w:sz w:val="20"/>
          <w:szCs w:val="20"/>
          <w:highlight w:val="white"/>
        </w:rPr>
      </w:pPr>
      <w:r>
        <w:rPr>
          <w:rFonts w:ascii="Calibri" w:eastAsia="Calibri" w:hAnsi="Calibri" w:cs="Calibri"/>
          <w:sz w:val="20"/>
          <w:szCs w:val="20"/>
          <w:highlight w:val="white"/>
        </w:rPr>
        <w:t xml:space="preserve">No mutations in </w:t>
      </w:r>
      <w:proofErr w:type="spellStart"/>
      <w:r>
        <w:rPr>
          <w:rFonts w:ascii="Calibri" w:eastAsia="Calibri" w:hAnsi="Calibri" w:cs="Calibri"/>
          <w:i/>
          <w:sz w:val="20"/>
          <w:szCs w:val="20"/>
          <w:highlight w:val="white"/>
        </w:rPr>
        <w:t>parE</w:t>
      </w:r>
      <w:proofErr w:type="spellEnd"/>
      <w:r>
        <w:rPr>
          <w:rFonts w:ascii="Calibri" w:eastAsia="Calibri" w:hAnsi="Calibri" w:cs="Calibri"/>
          <w:sz w:val="20"/>
          <w:szCs w:val="20"/>
          <w:highlight w:val="white"/>
        </w:rPr>
        <w:t xml:space="preserve"> genes were observed compared to the reference peptide sequence (susceptible). The two non-O1 genomes (NGA_148_2019 and NGA_252_2019) were not included in this analysis.</w:t>
      </w:r>
    </w:p>
    <w:p w14:paraId="0E410503" w14:textId="0BA361B2" w:rsidR="008A16A0" w:rsidRPr="008A16A0" w:rsidRDefault="008A16A0" w:rsidP="008A16A0">
      <w:pPr>
        <w:rPr>
          <w:rFonts w:ascii="Calibri" w:eastAsia="Calibri" w:hAnsi="Calibri" w:cs="Calibri"/>
          <w:b/>
          <w:sz w:val="20"/>
          <w:szCs w:val="20"/>
          <w:highlight w:val="white"/>
        </w:rPr>
      </w:pPr>
      <w:r>
        <w:br w:type="page"/>
      </w:r>
      <w:r>
        <w:rPr>
          <w:rFonts w:ascii="Calibri" w:eastAsia="Calibri" w:hAnsi="Calibri" w:cs="Calibri"/>
          <w:b/>
          <w:sz w:val="20"/>
          <w:szCs w:val="20"/>
          <w:highlight w:val="white"/>
        </w:rPr>
        <w:lastRenderedPageBreak/>
        <w:t>Supplementary File 1B</w:t>
      </w:r>
      <w:r>
        <w:rPr>
          <w:rFonts w:ascii="Calibri" w:eastAsia="Calibri" w:hAnsi="Calibri" w:cs="Calibri"/>
          <w:b/>
          <w:sz w:val="20"/>
          <w:szCs w:val="20"/>
          <w:highlight w:val="white"/>
        </w:rPr>
        <w:t>.</w:t>
      </w:r>
      <w:r>
        <w:rPr>
          <w:rFonts w:ascii="Calibri" w:eastAsia="Calibri" w:hAnsi="Calibri" w:cs="Calibri"/>
          <w:sz w:val="20"/>
          <w:szCs w:val="20"/>
          <w:highlight w:val="white"/>
        </w:rPr>
        <w:t xml:space="preserve"> Phenotypic antibiotic resistance profile versus genotypic profile.</w:t>
      </w:r>
    </w:p>
    <w:p w14:paraId="6F69F2EB" w14:textId="77777777" w:rsidR="008A16A0" w:rsidRDefault="008A16A0" w:rsidP="008A16A0">
      <w:pPr>
        <w:rPr>
          <w:rFonts w:ascii="Calibri" w:eastAsia="Calibri" w:hAnsi="Calibri" w:cs="Calibri"/>
          <w:sz w:val="20"/>
          <w:szCs w:val="20"/>
          <w:highlight w:val="white"/>
        </w:rPr>
      </w:pPr>
    </w:p>
    <w:tbl>
      <w:tblPr>
        <w:tblStyle w:val="a2"/>
        <w:tblW w:w="1006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485"/>
        <w:gridCol w:w="765"/>
        <w:gridCol w:w="780"/>
        <w:gridCol w:w="780"/>
        <w:gridCol w:w="780"/>
        <w:gridCol w:w="780"/>
        <w:gridCol w:w="765"/>
        <w:gridCol w:w="795"/>
        <w:gridCol w:w="780"/>
        <w:gridCol w:w="795"/>
        <w:gridCol w:w="780"/>
        <w:gridCol w:w="780"/>
      </w:tblGrid>
      <w:tr w:rsidR="008A16A0" w14:paraId="01A07BD5" w14:textId="77777777" w:rsidTr="00540670">
        <w:tc>
          <w:tcPr>
            <w:tcW w:w="1485" w:type="dxa"/>
            <w:tcBorders>
              <w:top w:val="single" w:sz="8" w:space="0" w:color="B7B7B7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90F5E" w14:textId="77777777" w:rsidR="008A16A0" w:rsidRDefault="008A16A0" w:rsidP="0054067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Isolate</w:t>
            </w:r>
          </w:p>
        </w:tc>
        <w:tc>
          <w:tcPr>
            <w:tcW w:w="2325" w:type="dxa"/>
            <w:gridSpan w:val="3"/>
            <w:tcBorders>
              <w:top w:val="single" w:sz="8" w:space="0" w:color="B7B7B7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F5580" w14:textId="77777777" w:rsidR="008A16A0" w:rsidRDefault="008A16A0" w:rsidP="0054067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Beta-lactam</w:t>
            </w:r>
          </w:p>
        </w:tc>
        <w:tc>
          <w:tcPr>
            <w:tcW w:w="2325" w:type="dxa"/>
            <w:gridSpan w:val="3"/>
            <w:tcBorders>
              <w:top w:val="single" w:sz="8" w:space="0" w:color="B7B7B7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FECDC" w14:textId="77777777" w:rsidR="008A16A0" w:rsidRDefault="008A16A0" w:rsidP="0054067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Quinolone</w:t>
            </w:r>
          </w:p>
        </w:tc>
        <w:tc>
          <w:tcPr>
            <w:tcW w:w="1575" w:type="dxa"/>
            <w:gridSpan w:val="2"/>
            <w:tcBorders>
              <w:top w:val="single" w:sz="8" w:space="0" w:color="B7B7B7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E9A32" w14:textId="77777777" w:rsidR="008A16A0" w:rsidRDefault="008A16A0" w:rsidP="0054067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Phenicol</w:t>
            </w:r>
          </w:p>
        </w:tc>
        <w:tc>
          <w:tcPr>
            <w:tcW w:w="2355" w:type="dxa"/>
            <w:gridSpan w:val="3"/>
            <w:tcBorders>
              <w:top w:val="single" w:sz="8" w:space="0" w:color="B7B7B7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E6E0B" w14:textId="77777777" w:rsidR="008A16A0" w:rsidRDefault="008A16A0" w:rsidP="0054067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Polymyxin</w:t>
            </w:r>
          </w:p>
        </w:tc>
      </w:tr>
      <w:tr w:rsidR="008A16A0" w14:paraId="1116BED4" w14:textId="77777777" w:rsidTr="00540670">
        <w:tc>
          <w:tcPr>
            <w:tcW w:w="1485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B5A12" w14:textId="77777777" w:rsidR="008A16A0" w:rsidRDefault="008A16A0" w:rsidP="0054067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 xml:space="preserve">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B2727" w14:textId="77777777" w:rsidR="008A16A0" w:rsidRDefault="008A16A0" w:rsidP="00540670">
            <w:pPr>
              <w:jc w:val="center"/>
              <w:rPr>
                <w:i/>
                <w:sz w:val="17"/>
                <w:szCs w:val="17"/>
              </w:rPr>
            </w:pPr>
            <w:proofErr w:type="spellStart"/>
            <w:r>
              <w:rPr>
                <w:i/>
                <w:sz w:val="17"/>
                <w:szCs w:val="17"/>
              </w:rPr>
              <w:t>varG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9D47F" w14:textId="77777777" w:rsidR="008A16A0" w:rsidRDefault="008A16A0" w:rsidP="00540670">
            <w:pPr>
              <w:jc w:val="center"/>
              <w:rPr>
                <w:i/>
                <w:sz w:val="17"/>
                <w:szCs w:val="17"/>
              </w:rPr>
            </w:pPr>
            <w:r>
              <w:rPr>
                <w:i/>
                <w:sz w:val="17"/>
                <w:szCs w:val="17"/>
              </w:rPr>
              <w:t>AMC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9F812" w14:textId="77777777" w:rsidR="008A16A0" w:rsidRDefault="008A16A0" w:rsidP="00540670">
            <w:pPr>
              <w:jc w:val="center"/>
              <w:rPr>
                <w:i/>
                <w:sz w:val="17"/>
                <w:szCs w:val="17"/>
              </w:rPr>
            </w:pPr>
            <w:r>
              <w:rPr>
                <w:i/>
                <w:sz w:val="17"/>
                <w:szCs w:val="17"/>
              </w:rPr>
              <w:t>AMP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EAA4C" w14:textId="77777777" w:rsidR="008A16A0" w:rsidRDefault="008A16A0" w:rsidP="00540670">
            <w:pPr>
              <w:jc w:val="center"/>
              <w:rPr>
                <w:i/>
                <w:sz w:val="17"/>
                <w:szCs w:val="17"/>
              </w:rPr>
            </w:pPr>
            <w:r>
              <w:rPr>
                <w:i/>
                <w:sz w:val="17"/>
                <w:szCs w:val="17"/>
              </w:rPr>
              <w:t>CRP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804B2" w14:textId="77777777" w:rsidR="008A16A0" w:rsidRDefault="008A16A0" w:rsidP="00540670">
            <w:pPr>
              <w:jc w:val="center"/>
              <w:rPr>
                <w:i/>
                <w:sz w:val="17"/>
                <w:szCs w:val="17"/>
              </w:rPr>
            </w:pPr>
            <w:r>
              <w:rPr>
                <w:i/>
                <w:sz w:val="17"/>
                <w:szCs w:val="17"/>
              </w:rPr>
              <w:t>NAL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8E765" w14:textId="77777777" w:rsidR="008A16A0" w:rsidRDefault="008A16A0" w:rsidP="00540670">
            <w:pPr>
              <w:jc w:val="center"/>
              <w:rPr>
                <w:i/>
                <w:sz w:val="17"/>
                <w:szCs w:val="17"/>
              </w:rPr>
            </w:pPr>
            <w:r>
              <w:rPr>
                <w:i/>
                <w:sz w:val="17"/>
                <w:szCs w:val="17"/>
              </w:rPr>
              <w:t>CIP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1F984" w14:textId="77777777" w:rsidR="008A16A0" w:rsidRDefault="008A16A0" w:rsidP="00540670">
            <w:pPr>
              <w:jc w:val="center"/>
              <w:rPr>
                <w:i/>
                <w:sz w:val="17"/>
                <w:szCs w:val="17"/>
              </w:rPr>
            </w:pPr>
            <w:r>
              <w:rPr>
                <w:i/>
                <w:sz w:val="17"/>
                <w:szCs w:val="17"/>
              </w:rPr>
              <w:t>catB9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DFF1E" w14:textId="77777777" w:rsidR="008A16A0" w:rsidRDefault="008A16A0" w:rsidP="00540670">
            <w:pPr>
              <w:jc w:val="center"/>
              <w:rPr>
                <w:i/>
                <w:sz w:val="17"/>
                <w:szCs w:val="17"/>
              </w:rPr>
            </w:pPr>
            <w:r>
              <w:rPr>
                <w:i/>
                <w:sz w:val="17"/>
                <w:szCs w:val="17"/>
              </w:rPr>
              <w:t>CHL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0E449" w14:textId="77777777" w:rsidR="008A16A0" w:rsidRDefault="008A16A0" w:rsidP="00540670">
            <w:pPr>
              <w:jc w:val="center"/>
              <w:rPr>
                <w:i/>
                <w:sz w:val="17"/>
                <w:szCs w:val="17"/>
              </w:rPr>
            </w:pPr>
            <w:proofErr w:type="spellStart"/>
            <w:r>
              <w:rPr>
                <w:i/>
                <w:sz w:val="17"/>
                <w:szCs w:val="17"/>
              </w:rPr>
              <w:t>almG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29BD0" w14:textId="77777777" w:rsidR="008A16A0" w:rsidRDefault="008A16A0" w:rsidP="00540670">
            <w:pPr>
              <w:jc w:val="center"/>
              <w:rPr>
                <w:i/>
                <w:sz w:val="17"/>
                <w:szCs w:val="17"/>
              </w:rPr>
            </w:pPr>
            <w:r>
              <w:rPr>
                <w:i/>
                <w:sz w:val="17"/>
                <w:szCs w:val="17"/>
              </w:rPr>
              <w:t>PMB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0457E" w14:textId="77777777" w:rsidR="008A16A0" w:rsidRDefault="008A16A0" w:rsidP="00540670">
            <w:pPr>
              <w:jc w:val="center"/>
              <w:rPr>
                <w:i/>
                <w:sz w:val="17"/>
                <w:szCs w:val="17"/>
              </w:rPr>
            </w:pPr>
            <w:r>
              <w:rPr>
                <w:i/>
                <w:sz w:val="17"/>
                <w:szCs w:val="17"/>
              </w:rPr>
              <w:t>CST</w:t>
            </w:r>
          </w:p>
        </w:tc>
      </w:tr>
      <w:tr w:rsidR="008A16A0" w14:paraId="44D75F48" w14:textId="77777777" w:rsidTr="00540670">
        <w:tc>
          <w:tcPr>
            <w:tcW w:w="1485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38C81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CMR_VC_06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20144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73D5C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9B9FB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09791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37728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F1F6F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5C05E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17DDB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6451B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5CABD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F9BC2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</w:tr>
      <w:tr w:rsidR="008A16A0" w14:paraId="41753278" w14:textId="77777777" w:rsidTr="00540670">
        <w:tc>
          <w:tcPr>
            <w:tcW w:w="1485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F2619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CMR_VC_07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557DC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87767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97427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9A574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D3034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F054B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AF63F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5AD38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3317C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E2A81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16324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</w:tr>
      <w:tr w:rsidR="008A16A0" w14:paraId="3DC68D4E" w14:textId="77777777" w:rsidTr="00540670">
        <w:tc>
          <w:tcPr>
            <w:tcW w:w="1485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E0FFE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CMR_VC_14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85A6A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177DE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02D94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16DDE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0B516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00C38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1AAAB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D325E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22E98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24D05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17D73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</w:tr>
      <w:tr w:rsidR="008A16A0" w14:paraId="4234D094" w14:textId="77777777" w:rsidTr="00540670">
        <w:tc>
          <w:tcPr>
            <w:tcW w:w="1485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7ABBA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CMR_VC_16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3AF7F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08C6D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82403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A6EF0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EE419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1771D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359D1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98F4D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B57DC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6796C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D10A7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</w:tr>
      <w:tr w:rsidR="008A16A0" w14:paraId="3580FEF4" w14:textId="77777777" w:rsidTr="00540670">
        <w:tc>
          <w:tcPr>
            <w:tcW w:w="1485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2859E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CMR_VC_22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D0605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CBEF7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6D8B4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45C77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C0A6F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92FEC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04448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845F0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FE27B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03771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BAAB6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</w:tr>
      <w:tr w:rsidR="008A16A0" w14:paraId="492746A1" w14:textId="77777777" w:rsidTr="00540670">
        <w:tc>
          <w:tcPr>
            <w:tcW w:w="1485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1B3A1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CMR_VC_28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4EAED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54BDB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BEE84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A359D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7A4F2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FBABF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BFB44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33D4A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314B4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E088B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A9D74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</w:tr>
      <w:tr w:rsidR="008A16A0" w14:paraId="32EC64CE" w14:textId="77777777" w:rsidTr="00540670">
        <w:tc>
          <w:tcPr>
            <w:tcW w:w="1485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D6004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CMR_VC_29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E91E8C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590F7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735BC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55D9D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53496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F558E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1F41C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ED9F9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CEC69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678DE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7DF40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</w:tr>
      <w:tr w:rsidR="008A16A0" w14:paraId="6138F4E9" w14:textId="77777777" w:rsidTr="00540670">
        <w:tc>
          <w:tcPr>
            <w:tcW w:w="1485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40269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CMR_VC_30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D4C3D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28EB0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8B733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90162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6EEFB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AFFFA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B1022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6BAED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DD004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212F5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DEAE3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</w:tr>
      <w:tr w:rsidR="008A16A0" w14:paraId="3C478773" w14:textId="77777777" w:rsidTr="00540670">
        <w:tc>
          <w:tcPr>
            <w:tcW w:w="1485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87585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CMR_VC_31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15838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21B35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AA94D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DF938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E91C3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ADD6C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D748A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CB915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54A80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7CB53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FD2D1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</w:tr>
      <w:tr w:rsidR="008A16A0" w14:paraId="55A86094" w14:textId="77777777" w:rsidTr="00540670">
        <w:tc>
          <w:tcPr>
            <w:tcW w:w="1485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4135B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CMR_VC_33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755F6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99849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3DACC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D9961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1ECD6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7BC56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10CFA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BB594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1B1AE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A1B8E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FEB07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</w:tr>
      <w:tr w:rsidR="008A16A0" w14:paraId="40A626BB" w14:textId="77777777" w:rsidTr="00540670">
        <w:tc>
          <w:tcPr>
            <w:tcW w:w="1485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E0354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CMR_VC_34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28721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6E01E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0C4A7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507EB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DA69F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E2376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34FE4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CB892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16B3E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BF7D3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F2C5F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</w:tr>
      <w:tr w:rsidR="008A16A0" w14:paraId="75254291" w14:textId="77777777" w:rsidTr="00540670">
        <w:tc>
          <w:tcPr>
            <w:tcW w:w="1485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8B531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CMR_VC_44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BE9CC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51E83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0548B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820E0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21D0B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12FF3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947FB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B45B1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D8B83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E164E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A6F86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</w:tr>
      <w:tr w:rsidR="008A16A0" w14:paraId="23135421" w14:textId="77777777" w:rsidTr="00540670">
        <w:tc>
          <w:tcPr>
            <w:tcW w:w="1485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79B2E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CMR_VC_48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8F9C5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2CE0A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71673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4F1D2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E0066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20D51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5A21C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8E329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F97AD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AA463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129F4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</w:tr>
      <w:tr w:rsidR="008A16A0" w14:paraId="54D3BEB0" w14:textId="77777777" w:rsidTr="00540670">
        <w:tc>
          <w:tcPr>
            <w:tcW w:w="1485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F2B57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CMR_VC_50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E68AC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24D93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6D7FE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91213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744D5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888BA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2303F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1B135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833AB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2F2CD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9677C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</w:tr>
      <w:tr w:rsidR="008A16A0" w14:paraId="0A6F7251" w14:textId="77777777" w:rsidTr="00540670">
        <w:tc>
          <w:tcPr>
            <w:tcW w:w="1485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473A15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CMR_VC_56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C10CA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D1B6F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22327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B60FE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4B13D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03725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052F2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AD2DA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7ACDE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F98EA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A21CD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</w:tr>
      <w:tr w:rsidR="008A16A0" w14:paraId="1C3F3EAF" w14:textId="77777777" w:rsidTr="00540670">
        <w:tc>
          <w:tcPr>
            <w:tcW w:w="1485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153C8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CMR_VC_57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80F00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449D8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1AAF4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8110F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32BAF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FE477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C87DD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512EF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43903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BE7EE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D6603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</w:tr>
      <w:tr w:rsidR="008A16A0" w14:paraId="7DA4B47E" w14:textId="77777777" w:rsidTr="00540670">
        <w:tc>
          <w:tcPr>
            <w:tcW w:w="1485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47EE4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NER_003_2018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4B6F6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BD5CF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622E5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5639D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B4F43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C6CEB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B5A53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4EBA8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16D23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4C124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24B6E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</w:tr>
      <w:tr w:rsidR="008A16A0" w14:paraId="7D5DB7C8" w14:textId="77777777" w:rsidTr="00540670">
        <w:tc>
          <w:tcPr>
            <w:tcW w:w="1485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D3797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NER_004_2016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A7266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38506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32C72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CCF3A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6DEA7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88CCD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E7009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CE1C3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DBD2B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F17D4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1E792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</w:tr>
      <w:tr w:rsidR="008A16A0" w14:paraId="39EDEDBB" w14:textId="77777777" w:rsidTr="00540670">
        <w:tc>
          <w:tcPr>
            <w:tcW w:w="1485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07B81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NER_004_2018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EC37B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E0153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5BD79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28926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44780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7EB64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E38C3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47E15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5E58A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3A6EB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7394D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</w:tr>
      <w:tr w:rsidR="008A16A0" w14:paraId="5C358331" w14:textId="77777777" w:rsidTr="00540670">
        <w:tc>
          <w:tcPr>
            <w:tcW w:w="1485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5DF98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NER_005_2018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FC10D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E1339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44327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11A04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FE60A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8FEA0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D16AA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B7019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817C5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4AC3F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0B1E5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</w:tr>
      <w:tr w:rsidR="008A16A0" w14:paraId="6E1CF558" w14:textId="77777777" w:rsidTr="00540670">
        <w:tc>
          <w:tcPr>
            <w:tcW w:w="1485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6E950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NER_023_2018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154DE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181F8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3DF37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6E579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E180A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D239A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BC168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7934A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A55ED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F28FC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414C1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</w:tr>
      <w:tr w:rsidR="008A16A0" w14:paraId="1125808D" w14:textId="77777777" w:rsidTr="00540670">
        <w:tc>
          <w:tcPr>
            <w:tcW w:w="1485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D2AE0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NER_024_2018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2C197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9C57A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9AA78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D8C92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681BF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C6BE2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37B5F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09CD1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CC555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B2BB0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7E8AA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</w:tr>
      <w:tr w:rsidR="008A16A0" w14:paraId="2FF6A7AF" w14:textId="77777777" w:rsidTr="00540670">
        <w:tc>
          <w:tcPr>
            <w:tcW w:w="1485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15CF0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NER_028_2011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75A7A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6B464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33168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B046C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5926F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F5A2E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376D8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1808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DC366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DE764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297D0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</w:tr>
      <w:tr w:rsidR="008A16A0" w14:paraId="32562A14" w14:textId="77777777" w:rsidTr="00540670">
        <w:tc>
          <w:tcPr>
            <w:tcW w:w="1485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BA2FE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NER_055_2011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8B7E7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3D34A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D8478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FA71E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AF43B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8361B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065E7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21C52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5589F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595A4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A9229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</w:tr>
      <w:tr w:rsidR="008A16A0" w14:paraId="32EB7717" w14:textId="77777777" w:rsidTr="00540670">
        <w:tc>
          <w:tcPr>
            <w:tcW w:w="1485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90C6C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NER_071_2011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E45D4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9B181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B7362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6686B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0A76A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35F7A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2C095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2F84E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CC2EB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E9181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0DD6E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</w:tr>
      <w:tr w:rsidR="008A16A0" w14:paraId="22E99A60" w14:textId="77777777" w:rsidTr="00540670">
        <w:tc>
          <w:tcPr>
            <w:tcW w:w="1485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474B1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NER_088_2011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D5AC7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07224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78DA5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1C01F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41C2E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A1663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9893D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C2C89E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73EFA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7ADAD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E89CE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</w:tr>
      <w:tr w:rsidR="008A16A0" w14:paraId="6F701B3D" w14:textId="77777777" w:rsidTr="00540670">
        <w:tc>
          <w:tcPr>
            <w:tcW w:w="1485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415FC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NER_109_2011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C5ED5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ED5A4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6BA43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47355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9594D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39526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D92CA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5543B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D3739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C4CBE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8CFFE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</w:tr>
      <w:tr w:rsidR="008A16A0" w14:paraId="16AC5793" w14:textId="77777777" w:rsidTr="00540670">
        <w:tc>
          <w:tcPr>
            <w:tcW w:w="1485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1D671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NER_116_2011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C7A74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27FF8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4200A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DFC64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88395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CE3B0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7BABE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3E2C3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F4794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9D29B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155FC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</w:tr>
      <w:tr w:rsidR="008A16A0" w14:paraId="750DF80B" w14:textId="77777777" w:rsidTr="00540670">
        <w:tc>
          <w:tcPr>
            <w:tcW w:w="1485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870A0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NER_132_2012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59C3E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7C294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06940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2B304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A501C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009BB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21BD2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2110E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52C66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53334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A05D1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</w:tr>
      <w:tr w:rsidR="008A16A0" w14:paraId="59F314BB" w14:textId="77777777" w:rsidTr="00540670">
        <w:tc>
          <w:tcPr>
            <w:tcW w:w="1485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1A506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NER_205_2011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4A7BA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36E86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3F05B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8BF8E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98506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11A3C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84E94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B7B5A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801A3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3B12B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08821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</w:tr>
      <w:tr w:rsidR="008A16A0" w14:paraId="7B5240AD" w14:textId="77777777" w:rsidTr="00540670">
        <w:tc>
          <w:tcPr>
            <w:tcW w:w="1485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F335B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NER_211_2018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219B5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0DA97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EC8A4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42A18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FD7EC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B66A7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1E006A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2C424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B668D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A2861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C0680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</w:tr>
      <w:tr w:rsidR="008A16A0" w14:paraId="23800A96" w14:textId="77777777" w:rsidTr="00540670">
        <w:tc>
          <w:tcPr>
            <w:tcW w:w="1485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8276F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NGA_001_2019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D8719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47F49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3C5A6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238A2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39C0E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6B301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E192F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90886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8DE77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B305B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AE494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</w:tr>
      <w:tr w:rsidR="008A16A0" w14:paraId="70F3C835" w14:textId="77777777" w:rsidTr="00540670">
        <w:tc>
          <w:tcPr>
            <w:tcW w:w="1485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2EA0C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NGA_002_2019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981C3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3E08C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A2903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I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41CE0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48D79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43B78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A1C45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B6D50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D85C7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21CE6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B9C30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</w:tr>
      <w:tr w:rsidR="008A16A0" w14:paraId="2B4DD6AB" w14:textId="77777777" w:rsidTr="00540670">
        <w:tc>
          <w:tcPr>
            <w:tcW w:w="1485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49350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NGA_016_2019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439DA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C5F93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B5C26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I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AFE29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55B5C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ECAFC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E1B69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E5A45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9DBB6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EBC5F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D4788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</w:tr>
      <w:tr w:rsidR="008A16A0" w14:paraId="51302810" w14:textId="77777777" w:rsidTr="00540670">
        <w:tc>
          <w:tcPr>
            <w:tcW w:w="1485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122AE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NGA_201_2018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C4EC4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6A214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489D2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I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80BBD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73251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23368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AD87F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0776D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261AC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9CB7D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0699B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</w:tr>
      <w:tr w:rsidR="008A16A0" w14:paraId="3049A67E" w14:textId="77777777" w:rsidTr="00540670">
        <w:tc>
          <w:tcPr>
            <w:tcW w:w="1485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DD5F7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NGA_205_2018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62AA3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E9B1D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17097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I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92E83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A59BE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19522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2FB49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F19BA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CAD84D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8D2BE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9BBE3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</w:tr>
      <w:tr w:rsidR="008A16A0" w14:paraId="4ED07F2E" w14:textId="77777777" w:rsidTr="00540670">
        <w:tc>
          <w:tcPr>
            <w:tcW w:w="1485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4FE01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NGA_206_2018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128C1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55D64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C80AC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11AEE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2EB24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36CEA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626A0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484E5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B0495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B953B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8CEC1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</w:tr>
      <w:tr w:rsidR="008A16A0" w14:paraId="4A8BD70B" w14:textId="77777777" w:rsidTr="00540670">
        <w:tc>
          <w:tcPr>
            <w:tcW w:w="1485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BE2FA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NGA_220_2018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F4D6F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A9980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FBF35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I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729D2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C47C3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9E1F4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E0683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CA442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65B8E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33FC9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2DCC2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</w:tr>
      <w:tr w:rsidR="008A16A0" w14:paraId="03261FC8" w14:textId="77777777" w:rsidTr="00540670">
        <w:tc>
          <w:tcPr>
            <w:tcW w:w="1485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58F4B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NGA_235_2018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72955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969BC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A328E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I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24295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13587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F6F5C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FE4CE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97825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2FDF4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563A9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D4B7F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</w:tr>
      <w:tr w:rsidR="008A16A0" w14:paraId="3C661548" w14:textId="77777777" w:rsidTr="00540670">
        <w:tc>
          <w:tcPr>
            <w:tcW w:w="1485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DEA8F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NGA_247_2018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C64EB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8443D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ED332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I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8E261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18C71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57F6D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6512A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48690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AEEAC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30457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A5EDD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</w:tr>
      <w:tr w:rsidR="008A16A0" w14:paraId="12D5B69D" w14:textId="77777777" w:rsidTr="00540670">
        <w:tc>
          <w:tcPr>
            <w:tcW w:w="1485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B528F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NGA_248_2018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AB04E6" w14:textId="77777777" w:rsidR="008A16A0" w:rsidRDefault="008A16A0" w:rsidP="00540670">
            <w:pPr>
              <w:jc w:val="center"/>
              <w:rPr>
                <w:b/>
                <w:color w:val="FF0000"/>
                <w:sz w:val="17"/>
                <w:szCs w:val="17"/>
                <w:highlight w:val="white"/>
              </w:rPr>
            </w:pPr>
            <w:r>
              <w:rPr>
                <w:b/>
                <w:color w:val="FF0000"/>
                <w:sz w:val="17"/>
                <w:szCs w:val="17"/>
                <w:highlight w:val="white"/>
              </w:rPr>
              <w:t>Abs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7DA4D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E816E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I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8416A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23AED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B7182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E849C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21C3A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1C8D2" w14:textId="77777777" w:rsidR="008A16A0" w:rsidRDefault="008A16A0" w:rsidP="00540670">
            <w:pPr>
              <w:jc w:val="center"/>
              <w:rPr>
                <w:b/>
                <w:color w:val="FF0000"/>
                <w:sz w:val="17"/>
                <w:szCs w:val="17"/>
                <w:highlight w:val="white"/>
              </w:rPr>
            </w:pPr>
            <w:r>
              <w:rPr>
                <w:b/>
                <w:color w:val="FF0000"/>
                <w:sz w:val="17"/>
                <w:szCs w:val="17"/>
                <w:highlight w:val="white"/>
              </w:rPr>
              <w:t>Abs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1DB68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B0AAF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</w:tr>
      <w:tr w:rsidR="008A16A0" w14:paraId="0C4471BA" w14:textId="77777777" w:rsidTr="00540670">
        <w:tc>
          <w:tcPr>
            <w:tcW w:w="1485" w:type="dxa"/>
            <w:tcBorders>
              <w:top w:val="nil"/>
              <w:left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B731D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NGA_255_2018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BDD5A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799EA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88624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EEEA3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5E212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R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E93F2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E88BA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00AEE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0319D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proofErr w:type="spellStart"/>
            <w:r>
              <w:rPr>
                <w:sz w:val="17"/>
                <w:szCs w:val="17"/>
                <w:highlight w:val="white"/>
              </w:rPr>
              <w:t>Pr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C361D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4EDD3" w14:textId="77777777" w:rsidR="008A16A0" w:rsidRDefault="008A16A0" w:rsidP="00540670">
            <w:pPr>
              <w:jc w:val="center"/>
              <w:rPr>
                <w:sz w:val="17"/>
                <w:szCs w:val="17"/>
                <w:highlight w:val="white"/>
              </w:rPr>
            </w:pPr>
            <w:r>
              <w:rPr>
                <w:sz w:val="17"/>
                <w:szCs w:val="17"/>
                <w:highlight w:val="white"/>
              </w:rPr>
              <w:t>--</w:t>
            </w:r>
          </w:p>
        </w:tc>
      </w:tr>
    </w:tbl>
    <w:p w14:paraId="38CB9748" w14:textId="77777777" w:rsidR="008A16A0" w:rsidRDefault="008A16A0" w:rsidP="008A16A0">
      <w:pPr>
        <w:pStyle w:val="Heading3"/>
        <w:keepNext w:val="0"/>
        <w:keepLines w:val="0"/>
        <w:spacing w:before="280"/>
        <w:rPr>
          <w:rFonts w:ascii="Calibri" w:eastAsia="Calibri" w:hAnsi="Calibri" w:cs="Calibri"/>
          <w:color w:val="000000"/>
          <w:sz w:val="20"/>
          <w:szCs w:val="20"/>
        </w:rPr>
      </w:pPr>
      <w:bookmarkStart w:id="1" w:name="_5lj5h428uv2b" w:colFirst="0" w:colLast="0"/>
      <w:bookmarkEnd w:id="1"/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Pr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: Gene present; Abs: Gene absent; R: Resistant isolate; S: Susceptible isolate; I: Intermediate; --: Not tested; AMC: amoxicillin-clavulanic acid; AMP: ampicillin; NAL: nalidixic acid; CHL: chloramphenicol; PMB: polymyxin B; CST: colistin. All samples had </w:t>
      </w:r>
      <w:proofErr w:type="spellStart"/>
      <w:proofErr w:type="gramStart"/>
      <w:r>
        <w:rPr>
          <w:rFonts w:ascii="Calibri" w:eastAsia="Calibri" w:hAnsi="Calibri" w:cs="Calibri"/>
          <w:i/>
          <w:color w:val="000000"/>
          <w:sz w:val="20"/>
          <w:szCs w:val="20"/>
        </w:rPr>
        <w:t>tet</w:t>
      </w:r>
      <w:proofErr w:type="spellEnd"/>
      <w:r>
        <w:rPr>
          <w:rFonts w:ascii="Calibri" w:eastAsia="Calibri" w:hAnsi="Calibri" w:cs="Calibri"/>
          <w:i/>
          <w:color w:val="000000"/>
          <w:sz w:val="20"/>
          <w:szCs w:val="20"/>
        </w:rPr>
        <w:t>(</w:t>
      </w:r>
      <w:proofErr w:type="gramEnd"/>
      <w:r>
        <w:rPr>
          <w:rFonts w:ascii="Calibri" w:eastAsia="Calibri" w:hAnsi="Calibri" w:cs="Calibri"/>
          <w:i/>
          <w:color w:val="000000"/>
          <w:sz w:val="20"/>
          <w:szCs w:val="20"/>
        </w:rPr>
        <w:t>34)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present and were susceptible to tetracycline; all samples had </w:t>
      </w:r>
      <w:proofErr w:type="spellStart"/>
      <w:r>
        <w:rPr>
          <w:rFonts w:ascii="Calibri" w:eastAsia="Calibri" w:hAnsi="Calibri" w:cs="Calibri"/>
          <w:i/>
          <w:color w:val="000000"/>
          <w:sz w:val="20"/>
          <w:szCs w:val="20"/>
        </w:rPr>
        <w:t>farA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present and were not tested for antibacterial free fatty acids. The following samples were not tested and thus not included in this analysis: NGA_236_2019, NGA_263_2018, NGA_148_2019 and NGA_252_2019.</w:t>
      </w:r>
    </w:p>
    <w:p w14:paraId="40045E76" w14:textId="288DAEB1" w:rsidR="002F7036" w:rsidRDefault="002F7036" w:rsidP="004A4F01">
      <w:pPr>
        <w:widowControl w:val="0"/>
        <w:spacing w:after="200" w:line="240" w:lineRule="auto"/>
        <w:rPr>
          <w:rFonts w:ascii="Times New Roman" w:eastAsia="Times New Roman" w:hAnsi="Times New Roman" w:cs="Times New Roman"/>
        </w:rPr>
      </w:pPr>
    </w:p>
    <w:sectPr w:rsidR="002F7036">
      <w:footerReference w:type="default" r:id="rId6"/>
      <w:type w:val="continuous"/>
      <w:pgSz w:w="12240" w:h="15840"/>
      <w:pgMar w:top="720" w:right="1008" w:bottom="720" w:left="1008" w:header="0" w:footer="720" w:gutter="0"/>
      <w:pgNumType w:start="0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AF417F" w14:textId="77777777" w:rsidR="0020532C" w:rsidRDefault="0020532C">
      <w:pPr>
        <w:spacing w:line="240" w:lineRule="auto"/>
      </w:pPr>
      <w:r>
        <w:separator/>
      </w:r>
    </w:p>
  </w:endnote>
  <w:endnote w:type="continuationSeparator" w:id="0">
    <w:p w14:paraId="5C0B943D" w14:textId="77777777" w:rsidR="0020532C" w:rsidRDefault="002053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A1F3EC" w14:textId="4E3ED945" w:rsidR="009A6582" w:rsidRDefault="009A6582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638894" w14:textId="77777777" w:rsidR="0020532C" w:rsidRDefault="0020532C">
      <w:pPr>
        <w:spacing w:line="240" w:lineRule="auto"/>
      </w:pPr>
      <w:r>
        <w:separator/>
      </w:r>
    </w:p>
  </w:footnote>
  <w:footnote w:type="continuationSeparator" w:id="0">
    <w:p w14:paraId="193FC680" w14:textId="77777777" w:rsidR="0020532C" w:rsidRDefault="0020532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036"/>
    <w:rsid w:val="0000348E"/>
    <w:rsid w:val="001D44BF"/>
    <w:rsid w:val="0020532C"/>
    <w:rsid w:val="00296F48"/>
    <w:rsid w:val="002F7036"/>
    <w:rsid w:val="004A4F01"/>
    <w:rsid w:val="00767F66"/>
    <w:rsid w:val="008836E0"/>
    <w:rsid w:val="008A16A0"/>
    <w:rsid w:val="009A6582"/>
    <w:rsid w:val="00AD235C"/>
    <w:rsid w:val="00C7293E"/>
    <w:rsid w:val="00F60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BE3D06"/>
  <w15:docId w15:val="{0E20E5FF-F5D5-304C-820B-90D4FC18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A4F0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4F01"/>
  </w:style>
  <w:style w:type="paragraph" w:styleId="Footer">
    <w:name w:val="footer"/>
    <w:basedOn w:val="Normal"/>
    <w:link w:val="FooterChar"/>
    <w:uiPriority w:val="99"/>
    <w:unhideWhenUsed/>
    <w:rsid w:val="004A4F0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4F01"/>
  </w:style>
  <w:style w:type="paragraph" w:styleId="BalloonText">
    <w:name w:val="Balloon Text"/>
    <w:basedOn w:val="Normal"/>
    <w:link w:val="BalloonTextChar"/>
    <w:uiPriority w:val="99"/>
    <w:semiHidden/>
    <w:unhideWhenUsed/>
    <w:rsid w:val="004A4F01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F01"/>
    <w:rPr>
      <w:rFonts w:ascii="Times New Roman" w:hAnsi="Times New Roman" w:cs="Times New Roman"/>
      <w:sz w:val="18"/>
      <w:szCs w:val="18"/>
    </w:rPr>
  </w:style>
  <w:style w:type="character" w:styleId="LineNumber">
    <w:name w:val="line number"/>
    <w:basedOn w:val="DefaultParagraphFont"/>
    <w:uiPriority w:val="99"/>
    <w:unhideWhenUsed/>
    <w:rsid w:val="00AD235C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776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Shirlee Wohl</cp:lastModifiedBy>
  <cp:revision>7</cp:revision>
  <dcterms:created xsi:type="dcterms:W3CDTF">2020-09-18T21:42:00Z</dcterms:created>
  <dcterms:modified xsi:type="dcterms:W3CDTF">2020-11-19T22:15:00Z</dcterms:modified>
</cp:coreProperties>
</file>