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5072DD89" w14:textId="77777777" w:rsidR="00C05891" w:rsidRDefault="00C05891" w:rsidP="004A4870">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cstheme="minorHAnsi"/>
          <w:sz w:val="22"/>
          <w:szCs w:val="22"/>
        </w:rPr>
      </w:pPr>
    </w:p>
    <w:p w14:paraId="283305D7" w14:textId="49A40157" w:rsidR="00877644" w:rsidRDefault="00C95481" w:rsidP="004A4870">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lang w:val="en-GB"/>
        </w:rPr>
      </w:pPr>
      <w:r w:rsidRPr="004A4870">
        <w:rPr>
          <w:rFonts w:asciiTheme="minorHAnsi" w:hAnsiTheme="minorHAnsi" w:cstheme="minorHAnsi"/>
          <w:sz w:val="22"/>
          <w:szCs w:val="22"/>
        </w:rPr>
        <w:t xml:space="preserve">The power analysis was not used to estimate sample sizes. </w:t>
      </w:r>
      <w:r w:rsidR="00E713D3" w:rsidRPr="004A4870">
        <w:rPr>
          <w:rFonts w:asciiTheme="minorHAnsi" w:hAnsiTheme="minorHAnsi" w:cstheme="minorHAnsi"/>
          <w:sz w:val="22"/>
          <w:szCs w:val="22"/>
        </w:rPr>
        <w:t xml:space="preserve">Estimates of sample sizes were based on </w:t>
      </w:r>
      <w:r w:rsidR="00E713D3" w:rsidRPr="004A4870">
        <w:rPr>
          <w:rFonts w:asciiTheme="minorHAnsi" w:hAnsiTheme="minorHAnsi" w:cstheme="minorHAnsi"/>
          <w:sz w:val="22"/>
          <w:szCs w:val="22"/>
          <w:lang w:val="en-GB"/>
        </w:rPr>
        <w:t>previous wo</w:t>
      </w:r>
      <w:r w:rsidR="00061FEA">
        <w:rPr>
          <w:rFonts w:asciiTheme="minorHAnsi" w:hAnsiTheme="minorHAnsi" w:cstheme="minorHAnsi"/>
          <w:sz w:val="22"/>
          <w:szCs w:val="22"/>
          <w:lang w:val="en-GB"/>
        </w:rPr>
        <w:t>rk</w:t>
      </w:r>
      <w:r w:rsidRPr="004A4870">
        <w:rPr>
          <w:rFonts w:asciiTheme="minorHAnsi" w:hAnsiTheme="minorHAnsi" w:cstheme="minorHAnsi"/>
          <w:sz w:val="22"/>
          <w:szCs w:val="22"/>
          <w:lang w:val="en-GB"/>
        </w:rPr>
        <w:t xml:space="preserve"> </w:t>
      </w:r>
      <w:r w:rsidR="00C34145" w:rsidRPr="004A4870">
        <w:rPr>
          <w:rFonts w:asciiTheme="minorHAnsi" w:hAnsiTheme="minorHAnsi" w:cstheme="minorHAnsi"/>
          <w:sz w:val="22"/>
          <w:szCs w:val="22"/>
          <w:lang w:val="en-GB"/>
        </w:rPr>
        <w:fldChar w:fldCharType="begin"/>
      </w:r>
      <w:r w:rsidR="00C34145" w:rsidRPr="004A4870">
        <w:rPr>
          <w:rFonts w:asciiTheme="minorHAnsi" w:hAnsiTheme="minorHAnsi" w:cstheme="minorHAnsi"/>
          <w:sz w:val="22"/>
          <w:szCs w:val="22"/>
          <w:lang w:val="en-GB"/>
        </w:rPr>
        <w:instrText>ADDIN F1000_CSL_CITATION&lt;~#@#~&gt;[{"DOI":"10.1523/JNEUROSCI.2068-15.2015","First":false,"Last":false,"PMCID":"PMC4666922","PMID":"26631479","abstract":"It is fast emerging that maintaining mitochondrial function is important for regulating astrocyte function, although the specific mechanisms that govern astrocyte mitochondrial trafficking and positioning remain poorly understood. The mitochondrial Rho-GTPase 1 protein (Miro1) regulates mitochondrial trafficking and detachment from the microtubule transport network to control activity-dependent mitochondrial positioning in neurons. However, whether Miro proteins are important for regulating signaling-dependent mitochondrial dynamics in astrocytic processes remains unclear. Using live-cell confocal microscopy of rat organotypic hippocampal slices, we find that enhancing neuronal activity induces transient mitochondrial remodeling in astrocytes, with a concomitant, transient reduction in mitochondrial trafficking, mediated by elevations in intracellular Ca(2+). Stimulating neuronal activity also induced mitochondrial confinement within astrocytic processes in close proximity to synapses. Furthermore, we show that the Ca(2+)-sensing EF-hand domains of Miro1 are important for regulating mitochondrial trafficking in astrocytes and required for activity-driven mitochondrial confinement near synapses. Additionally, activity-dependent mitochondrial positioning by Miro1 reciprocally regulates the levels of intracellular Ca(2+) in astrocytic processes. Thus, the regulation of intracellular Ca(2+) signaling, dependent on Miro1-mediated mitochondrial positioning, could have important consequences for astrocyte Ca(2+) wave propagation, gliotransmission, and ultimately neuronal function.&lt;br&gt;&lt;br&gt;Copyright © 2015 Stephen et al.","author":[{"family":"Stephen","given":"Terri-Leigh"},{"family":"Higgs","given":"Nathalie F"},{"family":"Sheehan","given":"David F"},{"family":"Al Awabdh","given":"Sana"},{"family":"López-Doménech","given":"Guillermo"},{"family":"Arancibia-Carcamo","given":"I Lorena"},{"family":"Kittler","given":"Josef T"}],"authorYearDisplayFormat":false,"citation-label":"1094630","container-title":"The Journal of Neuroscience","container-title-short":"J. Neurosci.","id":"1094630","invisible":false,"issue":"48","issued":{"date-parts":[["2015","12","2"]]},"journalAbbreviation":"J. Neurosci.","page":"15996-16011","suppress-author":false,"title":"Miro1 Regulates Activity-Driven Positioning of Mitochondria within Astrocytic Processes Apposed to Synapses to Regulate Intracellular Calcium Signaling.","type":"article-journal","volume":"35"},{"DOI":"10.1016/j.celrep.2016.09.004","First":false,"Last":false,"PMCID":"PMC5067282","PMID":"27705781","abstract":"Correct mitochondrial distribution is critical for satisfying local energy demands and calcium buffering requirements and supporting key cellular processes. The mitochondrially targeted proteins Miro1 and Miro2 are important components of the mitochondrial transport machinery, but their specific roles in neuronal development, maintenance, and survival remain poorly understood. Using mouse knockout strategies, we demonstrate that Miro1, as opposed to Miro2, is the primary regulator of mitochondrial transport in both axons and dendrites. Miro1 deletion leads to depletion of mitochondria from distal dendrites but not axons, accompanied by a marked reduction in dendritic complexity. Disrupting postnatal mitochondrial distribution in vivo by deleting Miro1 in mature neurons causes a progressive loss of distal dendrites and compromises neuronal survival. Thus, the local availability of mitochondrial mass is critical for generating and sustaining dendritic arbors, and disruption of mitochondrial distribution in mature neurons is associated with neurodegeneration.&lt;br&gt;&lt;br&gt;Copyright © 2016 The Authors. Published by Elsevier Inc. All rights reserved.","author":[{"family":"López-Doménech","given":"Guillermo"},{"family":"Higgs","given":"Nathalie F"},{"family":"Vaccaro","given":"Victoria"},{"family":"Roš","given":"Hana"},{"family":"Arancibia-Cárcamo","given":"I Lorena"},{"family":"MacAskill","given":"Andrew F"},{"family":"Kittler","given":"Josef T"}],"authorYearDisplayFormat":false,"citation-label":"2198664","container-title":"Cell reports","container-title-short":"Cell Rep.","id":"2198664","invisible":false,"issue":"2","issued":{"date-parts":[["2016","10","4"]]},"journalAbbreviation":"Cell Rep.","page":"317-327","suppress-author":false,"title":"Loss of Dendritic Complexity Precedes Neurodegeneration in a Mouse Model with Disrupted Mitochondrial Distribution in Mature Dendrites.","type":"article-journal","volume":"17"},{"DOI":"10.1523/JNEUROSCI.0261-20.2020","First":false,"Last":false,"PMCID":"PMC7531548","PMID":"32859716","abstract":"γ-frequency oscillations (30-120 Hz) in cortical networks influence neuronal encoding and information transfer, and are disrupted in multiple brain disorders. While synaptic inhibition is important for synchronization across the γ-frequency range, the role of distinct interneuronal subtypes in slow (&lt; 60 Hz) and fast γ states remains unclear. Here, we used optogenetics to examine the involvement of parvalbumin-expressing (PV+) and somatostatin-expressing (SST+) interneurons in γ oscillations in the mouse hippocampal CA3 ex vivo, using animals of either sex. Disrupting either PV+ or SST+ interneuron activity, via either photoinhibition or photoexcitation, led to a decrease in the power of cholinergically induced slow γ oscillations. Furthermore, photoexcitation of SST+ interneurons induced fast γ oscillations, which depended on both synaptic excitation and inhibition. Our findings support a critical role for both PV+ and SST+ interneurons in slow hippocampal γ oscillations, and further suggest that intense activation of SST+ interneurons can enable the CA3 circuit to generate fast γ oscillations.SIGNIFICANCE STATEMENT The generation of hippocampal γ oscillations depends on synchronized inhibition provided by GABAergic interneurons. Parvalbumin-expressing (PV+) interneurons are thought to play the key role in coordinating the spike timing of excitatory pyramidal neurons, but the role distinct inhibitory circuits in network synchronization remains unresolved. Here, we show, for the first time, that causal disruption of either PV+ or somatostatin-expressing (SST+) interneuron activity impairs the generation of slow γ oscillations in the ventral hippocampus ex vivo We further show that SST+ interneuron activation along with general network excitation is sufficient to generate high-frequency γ oscillations in the same preparation. These results affirm a crucial role for both PV+ and SST+ interneurons in hippocampal γ oscillation generation.&lt;br&gt;&lt;br&gt;Copyright © 2020 the authors.","author":[{"family":"Antonoudiou","given":"Pantelis"},{"family":"Tan","given":"Yu Lin"},{"family":"Kontou","given":"Georgina"},{"family":"Upton","given":"A Louise"},{"family":"Mann","given":"Edward O"}],"authorYearDisplayFormat":false,"citation-label":"9570903","container-title":"The Journal of Neuroscience","container-title-short":"J. Neurosci.","id":"9570903","invisible":false,"issue":"40","issued":{"date-parts":[["2020","9","30"]]},"journalAbbreviation":"J. Neurosci.","page":"7668-7687","suppress-author":false,"title":"Parvalbumin and somatostatin interneurons contribute to the generation of hippocampal gamma oscillations.","type":"article-journal","volume":"40"}]</w:instrText>
      </w:r>
      <w:r w:rsidR="00C34145" w:rsidRPr="004A4870">
        <w:rPr>
          <w:rFonts w:asciiTheme="minorHAnsi" w:hAnsiTheme="minorHAnsi" w:cstheme="minorHAnsi"/>
          <w:sz w:val="22"/>
          <w:szCs w:val="22"/>
          <w:lang w:val="en-GB"/>
        </w:rPr>
        <w:fldChar w:fldCharType="separate"/>
      </w:r>
      <w:r w:rsidR="00C34145" w:rsidRPr="004A4870">
        <w:rPr>
          <w:rFonts w:asciiTheme="minorHAnsi" w:hAnsiTheme="minorHAnsi" w:cstheme="minorHAnsi"/>
          <w:noProof/>
          <w:sz w:val="22"/>
          <w:szCs w:val="22"/>
          <w:lang w:val="en-GB"/>
        </w:rPr>
        <w:t>(Stephen et al. 2015; López-Doménech et al. 2016; Antonoudiou et al. 2020)</w:t>
      </w:r>
      <w:r w:rsidR="00C34145" w:rsidRPr="004A4870">
        <w:rPr>
          <w:rFonts w:asciiTheme="minorHAnsi" w:hAnsiTheme="minorHAnsi" w:cstheme="minorHAnsi"/>
          <w:sz w:val="22"/>
          <w:szCs w:val="22"/>
          <w:lang w:val="en-GB"/>
        </w:rPr>
        <w:fldChar w:fldCharType="end"/>
      </w:r>
      <w:r w:rsidRPr="004A4870">
        <w:rPr>
          <w:rFonts w:asciiTheme="minorHAnsi" w:hAnsiTheme="minorHAnsi" w:cstheme="minorHAnsi"/>
          <w:sz w:val="22"/>
          <w:szCs w:val="22"/>
          <w:lang w:val="en-GB"/>
        </w:rPr>
        <w:t xml:space="preserve">. </w:t>
      </w:r>
      <w:r w:rsidR="004A4870" w:rsidRPr="004A4870">
        <w:rPr>
          <w:rFonts w:asciiTheme="minorHAnsi" w:hAnsiTheme="minorHAnsi" w:cstheme="minorHAnsi"/>
          <w:sz w:val="22"/>
          <w:szCs w:val="22"/>
          <w:lang w:val="en-GB"/>
        </w:rPr>
        <w:t>Detailed</w:t>
      </w:r>
      <w:r w:rsidRPr="004A4870">
        <w:rPr>
          <w:rFonts w:asciiTheme="minorHAnsi" w:hAnsiTheme="minorHAnsi" w:cstheme="minorHAnsi"/>
          <w:sz w:val="22"/>
          <w:szCs w:val="22"/>
          <w:lang w:val="en-GB"/>
        </w:rPr>
        <w:t xml:space="preserve"> n numbers for each </w:t>
      </w:r>
      <w:r w:rsidR="00C34145" w:rsidRPr="004A4870">
        <w:rPr>
          <w:rFonts w:asciiTheme="minorHAnsi" w:hAnsiTheme="minorHAnsi" w:cstheme="minorHAnsi"/>
          <w:sz w:val="22"/>
          <w:szCs w:val="22"/>
          <w:lang w:val="en-GB"/>
        </w:rPr>
        <w:t xml:space="preserve">individual </w:t>
      </w:r>
      <w:r w:rsidRPr="004A4870">
        <w:rPr>
          <w:rFonts w:asciiTheme="minorHAnsi" w:hAnsiTheme="minorHAnsi" w:cstheme="minorHAnsi"/>
          <w:sz w:val="22"/>
          <w:szCs w:val="22"/>
          <w:lang w:val="en-GB"/>
        </w:rPr>
        <w:t>experiment can be found in the figure legend</w:t>
      </w:r>
      <w:r w:rsidR="00061FEA">
        <w:rPr>
          <w:rFonts w:asciiTheme="minorHAnsi" w:hAnsiTheme="minorHAnsi" w:cstheme="minorHAnsi"/>
          <w:sz w:val="22"/>
          <w:szCs w:val="22"/>
          <w:lang w:val="en-GB"/>
        </w:rPr>
        <w:t>s</w:t>
      </w:r>
      <w:r w:rsidRPr="004A4870">
        <w:rPr>
          <w:rFonts w:asciiTheme="minorHAnsi" w:hAnsiTheme="minorHAnsi" w:cstheme="minorHAnsi"/>
          <w:sz w:val="22"/>
          <w:szCs w:val="22"/>
          <w:lang w:val="en-GB"/>
        </w:rPr>
        <w:t xml:space="preserve">. Briefly, for </w:t>
      </w:r>
      <w:r w:rsidR="00C34145" w:rsidRPr="004A4870">
        <w:rPr>
          <w:rFonts w:asciiTheme="minorHAnsi" w:hAnsiTheme="minorHAnsi" w:cstheme="minorHAnsi"/>
          <w:sz w:val="22"/>
          <w:szCs w:val="22"/>
          <w:lang w:val="en-GB"/>
        </w:rPr>
        <w:t xml:space="preserve">the </w:t>
      </w:r>
      <w:r w:rsidRPr="004A4870">
        <w:rPr>
          <w:rFonts w:asciiTheme="minorHAnsi" w:hAnsiTheme="minorHAnsi" w:cstheme="minorHAnsi"/>
          <w:sz w:val="22"/>
          <w:szCs w:val="22"/>
          <w:lang w:val="en-GB"/>
        </w:rPr>
        <w:t>mitochondrial trafficking</w:t>
      </w:r>
      <w:r w:rsidR="00C34145" w:rsidRPr="004A4870">
        <w:rPr>
          <w:rFonts w:asciiTheme="minorHAnsi" w:hAnsiTheme="minorHAnsi" w:cstheme="minorHAnsi"/>
          <w:sz w:val="22"/>
          <w:szCs w:val="22"/>
          <w:lang w:val="en-GB"/>
        </w:rPr>
        <w:t xml:space="preserve"> experiments</w:t>
      </w:r>
      <w:r w:rsidR="00061FEA">
        <w:rPr>
          <w:rFonts w:asciiTheme="minorHAnsi" w:hAnsiTheme="minorHAnsi" w:cstheme="minorHAnsi"/>
          <w:sz w:val="22"/>
          <w:szCs w:val="22"/>
          <w:lang w:val="en-GB"/>
        </w:rPr>
        <w:t>,</w:t>
      </w:r>
      <w:r w:rsidR="00C34145" w:rsidRPr="004A4870">
        <w:rPr>
          <w:rFonts w:asciiTheme="minorHAnsi" w:hAnsiTheme="minorHAnsi" w:cstheme="minorHAnsi"/>
          <w:sz w:val="22"/>
          <w:szCs w:val="22"/>
          <w:lang w:val="en-GB"/>
        </w:rPr>
        <w:t xml:space="preserve"> </w:t>
      </w:r>
      <w:proofErr w:type="spellStart"/>
      <w:proofErr w:type="gramStart"/>
      <w:r w:rsidR="00C34145" w:rsidRPr="004A4870">
        <w:rPr>
          <w:rFonts w:asciiTheme="minorHAnsi" w:hAnsiTheme="minorHAnsi" w:cstheme="minorHAnsi"/>
          <w:sz w:val="22"/>
          <w:szCs w:val="22"/>
        </w:rPr>
        <w:t>n</w:t>
      </w:r>
      <w:r w:rsidR="00C34145" w:rsidRPr="004A4870">
        <w:rPr>
          <w:rFonts w:asciiTheme="minorHAnsi" w:hAnsiTheme="minorHAnsi" w:cstheme="minorHAnsi"/>
          <w:sz w:val="22"/>
          <w:szCs w:val="22"/>
          <w:vertAlign w:val="subscript"/>
        </w:rPr>
        <w:t>Miro</w:t>
      </w:r>
      <w:proofErr w:type="spellEnd"/>
      <w:r w:rsidR="00C34145" w:rsidRPr="004A4870">
        <w:rPr>
          <w:rFonts w:asciiTheme="minorHAnsi" w:hAnsiTheme="minorHAnsi" w:cstheme="minorHAnsi"/>
          <w:sz w:val="22"/>
          <w:szCs w:val="22"/>
          <w:vertAlign w:val="subscript"/>
        </w:rPr>
        <w:t>(</w:t>
      </w:r>
      <w:proofErr w:type="gramEnd"/>
      <w:r w:rsidR="00C34145" w:rsidRPr="004A4870">
        <w:rPr>
          <w:rFonts w:asciiTheme="minorHAnsi" w:hAnsiTheme="minorHAnsi" w:cstheme="minorHAnsi"/>
          <w:sz w:val="22"/>
          <w:szCs w:val="22"/>
          <w:vertAlign w:val="subscript"/>
        </w:rPr>
        <w:t>+/+)</w:t>
      </w:r>
      <w:r w:rsidR="00C34145" w:rsidRPr="004A4870">
        <w:rPr>
          <w:rFonts w:asciiTheme="minorHAnsi" w:hAnsiTheme="minorHAnsi" w:cstheme="minorHAnsi"/>
          <w:sz w:val="22"/>
          <w:szCs w:val="22"/>
        </w:rPr>
        <w:t> = 15 movies, 9 slices</w:t>
      </w:r>
      <w:r w:rsidR="00061FEA">
        <w:rPr>
          <w:rFonts w:asciiTheme="minorHAnsi" w:hAnsiTheme="minorHAnsi" w:cstheme="minorHAnsi"/>
          <w:sz w:val="22"/>
          <w:szCs w:val="22"/>
        </w:rPr>
        <w:t xml:space="preserve"> from</w:t>
      </w:r>
      <w:r w:rsidR="00C34145" w:rsidRPr="004A4870">
        <w:rPr>
          <w:rFonts w:asciiTheme="minorHAnsi" w:hAnsiTheme="minorHAnsi" w:cstheme="minorHAnsi"/>
          <w:sz w:val="22"/>
          <w:szCs w:val="22"/>
        </w:rPr>
        <w:t xml:space="preserve"> 4 animals, </w:t>
      </w:r>
      <w:proofErr w:type="spellStart"/>
      <w:r w:rsidR="00C34145" w:rsidRPr="004A4870">
        <w:rPr>
          <w:rFonts w:asciiTheme="minorHAnsi" w:hAnsiTheme="minorHAnsi" w:cstheme="minorHAnsi"/>
          <w:sz w:val="22"/>
          <w:szCs w:val="22"/>
        </w:rPr>
        <w:t>n</w:t>
      </w:r>
      <w:r w:rsidR="00C34145" w:rsidRPr="004A4870">
        <w:rPr>
          <w:rFonts w:asciiTheme="minorHAnsi" w:hAnsiTheme="minorHAnsi" w:cstheme="minorHAnsi"/>
          <w:sz w:val="22"/>
          <w:szCs w:val="22"/>
          <w:vertAlign w:val="subscript"/>
        </w:rPr>
        <w:t>Miro</w:t>
      </w:r>
      <w:proofErr w:type="spellEnd"/>
      <w:r w:rsidR="00C34145" w:rsidRPr="004A4870">
        <w:rPr>
          <w:rFonts w:asciiTheme="minorHAnsi" w:hAnsiTheme="minorHAnsi" w:cstheme="minorHAnsi"/>
          <w:sz w:val="22"/>
          <w:szCs w:val="22"/>
          <w:vertAlign w:val="subscript"/>
        </w:rPr>
        <w:t>(+/Δ)</w:t>
      </w:r>
      <w:r w:rsidR="00C34145" w:rsidRPr="004A4870">
        <w:rPr>
          <w:rFonts w:asciiTheme="minorHAnsi" w:hAnsiTheme="minorHAnsi" w:cstheme="minorHAnsi"/>
          <w:sz w:val="22"/>
          <w:szCs w:val="22"/>
        </w:rPr>
        <w:t> = 32 movies, 10 slices</w:t>
      </w:r>
      <w:r w:rsidR="00061FEA">
        <w:rPr>
          <w:rFonts w:asciiTheme="minorHAnsi" w:hAnsiTheme="minorHAnsi" w:cstheme="minorHAnsi"/>
          <w:sz w:val="22"/>
          <w:szCs w:val="22"/>
        </w:rPr>
        <w:t xml:space="preserve"> from</w:t>
      </w:r>
      <w:r w:rsidR="00C34145" w:rsidRPr="004A4870">
        <w:rPr>
          <w:rFonts w:asciiTheme="minorHAnsi" w:hAnsiTheme="minorHAnsi" w:cstheme="minorHAnsi"/>
          <w:sz w:val="22"/>
          <w:szCs w:val="22"/>
        </w:rPr>
        <w:t xml:space="preserve"> 4 animals and </w:t>
      </w:r>
      <w:proofErr w:type="spellStart"/>
      <w:r w:rsidR="00C34145" w:rsidRPr="004A4870">
        <w:rPr>
          <w:rFonts w:asciiTheme="minorHAnsi" w:hAnsiTheme="minorHAnsi" w:cstheme="minorHAnsi"/>
          <w:sz w:val="22"/>
          <w:szCs w:val="22"/>
        </w:rPr>
        <w:t>n</w:t>
      </w:r>
      <w:r w:rsidR="00C34145" w:rsidRPr="004A4870">
        <w:rPr>
          <w:rFonts w:asciiTheme="minorHAnsi" w:hAnsiTheme="minorHAnsi" w:cstheme="minorHAnsi"/>
          <w:sz w:val="22"/>
          <w:szCs w:val="22"/>
          <w:vertAlign w:val="subscript"/>
        </w:rPr>
        <w:t>Miro</w:t>
      </w:r>
      <w:proofErr w:type="spellEnd"/>
      <w:r w:rsidR="00C34145" w:rsidRPr="004A4870">
        <w:rPr>
          <w:rFonts w:asciiTheme="minorHAnsi" w:hAnsiTheme="minorHAnsi" w:cstheme="minorHAnsi"/>
          <w:sz w:val="22"/>
          <w:szCs w:val="22"/>
          <w:vertAlign w:val="subscript"/>
        </w:rPr>
        <w:t>(Δ/Δ)</w:t>
      </w:r>
      <w:r w:rsidR="00C34145" w:rsidRPr="004A4870">
        <w:rPr>
          <w:rFonts w:asciiTheme="minorHAnsi" w:hAnsiTheme="minorHAnsi" w:cstheme="minorHAnsi"/>
          <w:sz w:val="22"/>
          <w:szCs w:val="22"/>
        </w:rPr>
        <w:t> = 22 movies, 8 slices</w:t>
      </w:r>
      <w:r w:rsidR="00061FEA">
        <w:rPr>
          <w:rFonts w:asciiTheme="minorHAnsi" w:hAnsiTheme="minorHAnsi" w:cstheme="minorHAnsi"/>
          <w:sz w:val="22"/>
          <w:szCs w:val="22"/>
        </w:rPr>
        <w:t xml:space="preserve"> from</w:t>
      </w:r>
      <w:r w:rsidR="00C34145" w:rsidRPr="004A4870">
        <w:rPr>
          <w:rFonts w:asciiTheme="minorHAnsi" w:hAnsiTheme="minorHAnsi" w:cstheme="minorHAnsi"/>
          <w:sz w:val="22"/>
          <w:szCs w:val="22"/>
        </w:rPr>
        <w:t xml:space="preserve"> 4 animals. </w:t>
      </w:r>
      <w:r w:rsidR="00C34145" w:rsidRPr="004A4870">
        <w:rPr>
          <w:rFonts w:asciiTheme="minorHAnsi" w:hAnsiTheme="minorHAnsi" w:cstheme="minorHAnsi"/>
          <w:sz w:val="22"/>
          <w:szCs w:val="22"/>
          <w:lang w:val="en-GB"/>
        </w:rPr>
        <w:t>For the morphological reconstructions,</w:t>
      </w:r>
      <w:r w:rsidRPr="004A4870">
        <w:rPr>
          <w:rFonts w:asciiTheme="minorHAnsi" w:hAnsiTheme="minorHAnsi" w:cstheme="minorHAnsi"/>
          <w:sz w:val="22"/>
          <w:szCs w:val="22"/>
          <w:lang w:val="en-GB"/>
        </w:rPr>
        <w:t xml:space="preserve"> 5 neurons per group</w:t>
      </w:r>
      <w:r w:rsidR="00C34145" w:rsidRPr="004A4870">
        <w:rPr>
          <w:rFonts w:asciiTheme="minorHAnsi" w:hAnsiTheme="minorHAnsi" w:cstheme="minorHAnsi"/>
          <w:sz w:val="22"/>
          <w:szCs w:val="22"/>
          <w:lang w:val="en-GB"/>
        </w:rPr>
        <w:t xml:space="preserve"> were used</w:t>
      </w:r>
      <w:r w:rsidRPr="004A4870">
        <w:rPr>
          <w:rFonts w:asciiTheme="minorHAnsi" w:hAnsiTheme="minorHAnsi" w:cstheme="minorHAnsi"/>
          <w:sz w:val="22"/>
          <w:szCs w:val="22"/>
          <w:lang w:val="en-GB"/>
        </w:rPr>
        <w:t xml:space="preserve">. </w:t>
      </w:r>
      <w:r w:rsidRPr="004A4870">
        <w:rPr>
          <w:rFonts w:asciiTheme="minorHAnsi" w:hAnsiTheme="minorHAnsi" w:cstheme="minorHAnsi"/>
          <w:sz w:val="22"/>
          <w:szCs w:val="22"/>
        </w:rPr>
        <w:t>The cells which were accessible for filling were usually closer to the surface of the</w:t>
      </w:r>
      <w:r w:rsidR="00C34145" w:rsidRPr="004A4870">
        <w:rPr>
          <w:rFonts w:asciiTheme="minorHAnsi" w:hAnsiTheme="minorHAnsi" w:cstheme="minorHAnsi"/>
          <w:sz w:val="22"/>
          <w:szCs w:val="22"/>
        </w:rPr>
        <w:t xml:space="preserve"> brain</w:t>
      </w:r>
      <w:r w:rsidRPr="004A4870">
        <w:rPr>
          <w:rFonts w:asciiTheme="minorHAnsi" w:hAnsiTheme="minorHAnsi" w:cstheme="minorHAnsi"/>
          <w:sz w:val="22"/>
          <w:szCs w:val="22"/>
        </w:rPr>
        <w:t xml:space="preserve"> slice and</w:t>
      </w:r>
      <w:r w:rsidR="00C34145" w:rsidRPr="004A4870">
        <w:rPr>
          <w:rFonts w:asciiTheme="minorHAnsi" w:hAnsiTheme="minorHAnsi" w:cstheme="minorHAnsi"/>
          <w:sz w:val="22"/>
          <w:szCs w:val="22"/>
        </w:rPr>
        <w:t xml:space="preserve"> </w:t>
      </w:r>
      <w:r w:rsidRPr="004A4870">
        <w:rPr>
          <w:rFonts w:asciiTheme="minorHAnsi" w:hAnsiTheme="minorHAnsi" w:cstheme="minorHAnsi"/>
          <w:sz w:val="22"/>
          <w:szCs w:val="22"/>
        </w:rPr>
        <w:t xml:space="preserve">the dendrites or the axon were cut </w:t>
      </w:r>
      <w:r w:rsidR="00C34145" w:rsidRPr="004A4870">
        <w:rPr>
          <w:rFonts w:asciiTheme="minorHAnsi" w:hAnsiTheme="minorHAnsi" w:cstheme="minorHAnsi"/>
          <w:sz w:val="22"/>
          <w:szCs w:val="22"/>
        </w:rPr>
        <w:t>most of the times, so the probability of finding intact cells was very low.</w:t>
      </w:r>
      <w:r w:rsidRPr="004A4870">
        <w:rPr>
          <w:rFonts w:asciiTheme="minorHAnsi" w:hAnsiTheme="minorHAnsi" w:cstheme="minorHAnsi"/>
          <w:sz w:val="22"/>
          <w:szCs w:val="22"/>
        </w:rPr>
        <w:t xml:space="preserve"> </w:t>
      </w:r>
      <w:r w:rsidR="004A4870" w:rsidRPr="004A4870">
        <w:rPr>
          <w:rFonts w:asciiTheme="minorHAnsi" w:hAnsiTheme="minorHAnsi"/>
          <w:sz w:val="22"/>
          <w:szCs w:val="22"/>
          <w:lang w:val="en-GB"/>
        </w:rPr>
        <w:t xml:space="preserve">For channel rhodopsin </w:t>
      </w:r>
      <w:proofErr w:type="spellStart"/>
      <w:r w:rsidR="004A4870" w:rsidRPr="004A4870">
        <w:rPr>
          <w:rFonts w:asciiTheme="minorHAnsi" w:hAnsiTheme="minorHAnsi"/>
          <w:sz w:val="22"/>
          <w:szCs w:val="22"/>
          <w:lang w:val="en-GB"/>
        </w:rPr>
        <w:t>photostimulation</w:t>
      </w:r>
      <w:proofErr w:type="spellEnd"/>
      <w:r w:rsidR="004A4870" w:rsidRPr="004A4870">
        <w:rPr>
          <w:rFonts w:asciiTheme="minorHAnsi" w:hAnsiTheme="minorHAnsi"/>
          <w:sz w:val="22"/>
          <w:szCs w:val="22"/>
          <w:lang w:val="en-GB"/>
        </w:rPr>
        <w:t xml:space="preserve"> experiments, </w:t>
      </w:r>
      <w:proofErr w:type="spellStart"/>
      <w:proofErr w:type="gramStart"/>
      <w:r w:rsidR="004A4870" w:rsidRPr="004A4870">
        <w:rPr>
          <w:rFonts w:asciiTheme="minorHAnsi" w:hAnsiTheme="minorHAnsi" w:cstheme="minorHAnsi"/>
          <w:sz w:val="22"/>
          <w:szCs w:val="22"/>
        </w:rPr>
        <w:t>n</w:t>
      </w:r>
      <w:r w:rsidR="004A4870" w:rsidRPr="004A4870">
        <w:rPr>
          <w:rFonts w:asciiTheme="minorHAnsi" w:hAnsiTheme="minorHAnsi" w:cstheme="minorHAnsi"/>
          <w:sz w:val="22"/>
          <w:szCs w:val="22"/>
          <w:vertAlign w:val="subscript"/>
        </w:rPr>
        <w:t>Miro</w:t>
      </w:r>
      <w:proofErr w:type="spellEnd"/>
      <w:r w:rsidR="004A4870" w:rsidRPr="004A4870">
        <w:rPr>
          <w:rFonts w:asciiTheme="minorHAnsi" w:hAnsiTheme="minorHAnsi" w:cstheme="minorHAnsi"/>
          <w:sz w:val="22"/>
          <w:szCs w:val="22"/>
          <w:vertAlign w:val="subscript"/>
        </w:rPr>
        <w:t>(</w:t>
      </w:r>
      <w:proofErr w:type="gramEnd"/>
      <w:r w:rsidR="004A4870" w:rsidRPr="004A4870">
        <w:rPr>
          <w:rFonts w:asciiTheme="minorHAnsi" w:hAnsiTheme="minorHAnsi" w:cstheme="minorHAnsi"/>
          <w:sz w:val="22"/>
          <w:szCs w:val="22"/>
          <w:vertAlign w:val="subscript"/>
        </w:rPr>
        <w:t>+/+)</w:t>
      </w:r>
      <w:r w:rsidR="004A4870" w:rsidRPr="004A4870">
        <w:rPr>
          <w:rFonts w:asciiTheme="minorHAnsi" w:hAnsiTheme="minorHAnsi" w:cstheme="minorHAnsi"/>
          <w:sz w:val="22"/>
          <w:szCs w:val="22"/>
        </w:rPr>
        <w:t xml:space="preserve"> = </w:t>
      </w:r>
      <w:r w:rsidR="004A4870" w:rsidRPr="004A4870">
        <w:rPr>
          <w:rFonts w:ascii="Calibri" w:hAnsi="Calibri" w:cs="Calibri"/>
          <w:sz w:val="22"/>
          <w:szCs w:val="22"/>
        </w:rPr>
        <w:t xml:space="preserve">21-23 recordings from 4 animals and </w:t>
      </w:r>
      <w:proofErr w:type="spellStart"/>
      <w:r w:rsidR="004A4870" w:rsidRPr="004A4870">
        <w:rPr>
          <w:rFonts w:ascii="Calibri" w:hAnsi="Calibri" w:cs="Calibri"/>
          <w:sz w:val="22"/>
          <w:szCs w:val="22"/>
        </w:rPr>
        <w:t>n</w:t>
      </w:r>
      <w:r w:rsidR="004A4870" w:rsidRPr="004A4870">
        <w:rPr>
          <w:rFonts w:ascii="Calibri" w:hAnsi="Calibri" w:cs="Calibri"/>
          <w:sz w:val="22"/>
          <w:szCs w:val="22"/>
          <w:vertAlign w:val="subscript"/>
        </w:rPr>
        <w:t>Miro</w:t>
      </w:r>
      <w:proofErr w:type="spellEnd"/>
      <w:r w:rsidR="004A4870" w:rsidRPr="004A4870">
        <w:rPr>
          <w:rFonts w:ascii="Calibri" w:hAnsi="Calibri" w:cs="Calibri"/>
          <w:sz w:val="22"/>
          <w:szCs w:val="22"/>
          <w:vertAlign w:val="subscript"/>
        </w:rPr>
        <w:t>(Δ/Δ)</w:t>
      </w:r>
      <w:r w:rsidR="004A4870" w:rsidRPr="004A4870">
        <w:rPr>
          <w:rFonts w:ascii="Calibri" w:hAnsi="Calibri" w:cs="Calibri"/>
          <w:sz w:val="22"/>
          <w:szCs w:val="22"/>
        </w:rPr>
        <w:t xml:space="preserve"> = 18-24 recordings from 4 animals. </w:t>
      </w:r>
      <w:r w:rsidRPr="004A4870">
        <w:rPr>
          <w:rFonts w:asciiTheme="minorHAnsi" w:hAnsiTheme="minorHAnsi"/>
          <w:sz w:val="22"/>
          <w:szCs w:val="22"/>
          <w:lang w:val="en-GB"/>
        </w:rPr>
        <w:t xml:space="preserve">For </w:t>
      </w:r>
      <w:r w:rsidR="004A4870" w:rsidRPr="004A4870">
        <w:rPr>
          <w:rFonts w:asciiTheme="minorHAnsi" w:hAnsiTheme="minorHAnsi"/>
          <w:sz w:val="22"/>
          <w:szCs w:val="22"/>
          <w:lang w:val="en-GB"/>
        </w:rPr>
        <w:t xml:space="preserve">LFP experiments (for </w:t>
      </w:r>
      <w:r w:rsidR="004A4870" w:rsidRPr="004A4870">
        <w:rPr>
          <w:rFonts w:asciiTheme="minorHAnsi" w:hAnsiTheme="minorHAnsi"/>
          <w:sz w:val="22"/>
          <w:szCs w:val="22"/>
          <w:lang w:val="el-GR"/>
        </w:rPr>
        <w:t>γ</w:t>
      </w:r>
      <w:r w:rsidR="004A4870" w:rsidRPr="004A4870">
        <w:rPr>
          <w:rFonts w:asciiTheme="minorHAnsi" w:hAnsiTheme="minorHAnsi"/>
          <w:sz w:val="22"/>
          <w:szCs w:val="22"/>
        </w:rPr>
        <w:t>-oscillations</w:t>
      </w:r>
      <w:r w:rsidR="004A4870" w:rsidRPr="004A4870">
        <w:rPr>
          <w:rFonts w:asciiTheme="minorHAnsi" w:hAnsiTheme="minorHAnsi"/>
          <w:sz w:val="22"/>
          <w:szCs w:val="22"/>
          <w:lang w:val="en-GB"/>
        </w:rPr>
        <w:t xml:space="preserve">) </w:t>
      </w:r>
      <w:proofErr w:type="spellStart"/>
      <w:proofErr w:type="gramStart"/>
      <w:r w:rsidR="004A4870" w:rsidRPr="004A4870">
        <w:rPr>
          <w:rFonts w:ascii="Calibri" w:hAnsi="Calibri" w:cs="Calibri"/>
          <w:sz w:val="22"/>
          <w:szCs w:val="22"/>
        </w:rPr>
        <w:t>n</w:t>
      </w:r>
      <w:r w:rsidR="004A4870" w:rsidRPr="004A4870">
        <w:rPr>
          <w:rFonts w:ascii="Calibri" w:hAnsi="Calibri" w:cs="Calibri"/>
          <w:sz w:val="22"/>
          <w:szCs w:val="22"/>
          <w:vertAlign w:val="subscript"/>
        </w:rPr>
        <w:t>Miro</w:t>
      </w:r>
      <w:proofErr w:type="spellEnd"/>
      <w:r w:rsidR="004A4870" w:rsidRPr="004A4870">
        <w:rPr>
          <w:rFonts w:ascii="Calibri" w:hAnsi="Calibri" w:cs="Calibri"/>
          <w:sz w:val="22"/>
          <w:szCs w:val="22"/>
          <w:vertAlign w:val="subscript"/>
        </w:rPr>
        <w:t>(</w:t>
      </w:r>
      <w:proofErr w:type="gramEnd"/>
      <w:r w:rsidR="004A4870" w:rsidRPr="004A4870">
        <w:rPr>
          <w:rFonts w:ascii="Calibri" w:hAnsi="Calibri" w:cs="Calibri"/>
          <w:sz w:val="22"/>
          <w:szCs w:val="22"/>
          <w:vertAlign w:val="subscript"/>
        </w:rPr>
        <w:t>+/+)</w:t>
      </w:r>
      <w:r w:rsidR="004A4870" w:rsidRPr="004A4870">
        <w:rPr>
          <w:rFonts w:ascii="Calibri" w:hAnsi="Calibri" w:cs="Calibri"/>
          <w:sz w:val="22"/>
          <w:szCs w:val="22"/>
        </w:rPr>
        <w:t xml:space="preserve"> = 12 recordings from 2 animals, </w:t>
      </w:r>
      <w:proofErr w:type="spellStart"/>
      <w:r w:rsidR="004A4870" w:rsidRPr="004A4870">
        <w:rPr>
          <w:rFonts w:ascii="Calibri" w:hAnsi="Calibri" w:cs="Calibri"/>
          <w:sz w:val="22"/>
          <w:szCs w:val="22"/>
        </w:rPr>
        <w:t>n</w:t>
      </w:r>
      <w:r w:rsidR="004A4870" w:rsidRPr="004A4870">
        <w:rPr>
          <w:rFonts w:ascii="Calibri" w:hAnsi="Calibri" w:cs="Calibri"/>
          <w:sz w:val="22"/>
          <w:szCs w:val="22"/>
          <w:vertAlign w:val="subscript"/>
        </w:rPr>
        <w:t>Miro</w:t>
      </w:r>
      <w:proofErr w:type="spellEnd"/>
      <w:r w:rsidR="004A4870" w:rsidRPr="004A4870">
        <w:rPr>
          <w:rFonts w:ascii="Calibri" w:hAnsi="Calibri" w:cs="Calibri"/>
          <w:sz w:val="22"/>
          <w:szCs w:val="22"/>
          <w:vertAlign w:val="subscript"/>
        </w:rPr>
        <w:t>(+/Δ)</w:t>
      </w:r>
      <w:r w:rsidR="004A4870" w:rsidRPr="004A4870">
        <w:rPr>
          <w:rFonts w:ascii="Calibri" w:hAnsi="Calibri" w:cs="Calibri"/>
          <w:sz w:val="22"/>
          <w:szCs w:val="22"/>
        </w:rPr>
        <w:t xml:space="preserve"> = 23 </w:t>
      </w:r>
      <w:r w:rsidR="00061FEA" w:rsidRPr="004A4870">
        <w:rPr>
          <w:rFonts w:ascii="Calibri" w:hAnsi="Calibri" w:cs="Calibri"/>
          <w:sz w:val="22"/>
          <w:szCs w:val="22"/>
        </w:rPr>
        <w:t>recordings</w:t>
      </w:r>
      <w:r w:rsidR="004A4870" w:rsidRPr="004A4870">
        <w:rPr>
          <w:rFonts w:ascii="Calibri" w:hAnsi="Calibri" w:cs="Calibri"/>
          <w:sz w:val="22"/>
          <w:szCs w:val="22"/>
        </w:rPr>
        <w:t xml:space="preserve"> from 6 animals and </w:t>
      </w:r>
      <w:proofErr w:type="spellStart"/>
      <w:r w:rsidR="004A4870" w:rsidRPr="004A4870">
        <w:rPr>
          <w:rFonts w:ascii="Calibri" w:hAnsi="Calibri" w:cs="Calibri"/>
          <w:sz w:val="22"/>
          <w:szCs w:val="22"/>
        </w:rPr>
        <w:t>n</w:t>
      </w:r>
      <w:r w:rsidR="004A4870" w:rsidRPr="004A4870">
        <w:rPr>
          <w:rFonts w:ascii="Calibri" w:hAnsi="Calibri" w:cs="Calibri"/>
          <w:sz w:val="22"/>
          <w:szCs w:val="22"/>
          <w:vertAlign w:val="subscript"/>
        </w:rPr>
        <w:t>Miro</w:t>
      </w:r>
      <w:proofErr w:type="spellEnd"/>
      <w:r w:rsidR="004A4870" w:rsidRPr="004A4870">
        <w:rPr>
          <w:rFonts w:ascii="Calibri" w:hAnsi="Calibri" w:cs="Calibri"/>
          <w:sz w:val="22"/>
          <w:szCs w:val="22"/>
          <w:vertAlign w:val="subscript"/>
        </w:rPr>
        <w:t>(Δ/Δ)</w:t>
      </w:r>
      <w:r w:rsidR="004A4870" w:rsidRPr="004A4870">
        <w:rPr>
          <w:rFonts w:ascii="Calibri" w:hAnsi="Calibri" w:cs="Calibri"/>
          <w:sz w:val="22"/>
          <w:szCs w:val="22"/>
        </w:rPr>
        <w:t xml:space="preserve"> = 20 recordings from 6 animals</w:t>
      </w:r>
      <w:r w:rsidR="004A4870" w:rsidRPr="004A4870">
        <w:rPr>
          <w:rFonts w:asciiTheme="minorHAnsi" w:hAnsiTheme="minorHAnsi"/>
          <w:sz w:val="22"/>
          <w:szCs w:val="22"/>
          <w:lang w:val="en-GB"/>
        </w:rPr>
        <w:t xml:space="preserve">. </w:t>
      </w:r>
      <w:r w:rsidRPr="004A4870">
        <w:rPr>
          <w:rFonts w:asciiTheme="minorHAnsi" w:hAnsiTheme="minorHAnsi"/>
          <w:sz w:val="22"/>
          <w:szCs w:val="22"/>
          <w:lang w:val="en-GB"/>
        </w:rPr>
        <w:t>For animal behaviour ~8 animals were used per group</w:t>
      </w:r>
      <w:r w:rsidR="004A4870" w:rsidRPr="004A4870">
        <w:rPr>
          <w:rFonts w:asciiTheme="minorHAnsi" w:hAnsiTheme="minorHAnsi"/>
          <w:sz w:val="22"/>
          <w:szCs w:val="22"/>
          <w:lang w:val="en-GB"/>
        </w:rPr>
        <w:t xml:space="preserve"> (except for motor coordination experiments w</w:t>
      </w:r>
      <w:r w:rsidR="00BE12C6">
        <w:rPr>
          <w:rFonts w:asciiTheme="minorHAnsi" w:hAnsiTheme="minorHAnsi"/>
          <w:sz w:val="22"/>
          <w:szCs w:val="22"/>
          <w:lang w:val="en-GB"/>
        </w:rPr>
        <w:t>h</w:t>
      </w:r>
      <w:r w:rsidR="004A4870" w:rsidRPr="004A4870">
        <w:rPr>
          <w:rFonts w:asciiTheme="minorHAnsi" w:hAnsiTheme="minorHAnsi"/>
          <w:sz w:val="22"/>
          <w:szCs w:val="22"/>
          <w:lang w:val="en-GB"/>
        </w:rPr>
        <w:t>ere 5 animals per group were used)</w:t>
      </w:r>
      <w:r w:rsidRPr="004A4870">
        <w:rPr>
          <w:rFonts w:asciiTheme="minorHAnsi" w:hAnsiTheme="minorHAnsi"/>
          <w:sz w:val="22"/>
          <w:szCs w:val="22"/>
          <w:lang w:val="en-GB"/>
        </w:rPr>
        <w:t xml:space="preserve">. </w:t>
      </w:r>
    </w:p>
    <w:p w14:paraId="31D88EE0" w14:textId="77777777" w:rsidR="00C05891" w:rsidRPr="004A4870" w:rsidRDefault="00C05891" w:rsidP="004A4870">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cstheme="minorHAnsi"/>
          <w:sz w:val="22"/>
          <w:szCs w:val="22"/>
          <w:lang w:val="en-GB"/>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lastRenderedPageBreak/>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5343C582" w14:textId="77777777" w:rsidR="00C05891" w:rsidRDefault="00C05891" w:rsidP="00C0589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sz w:val="22"/>
          <w:szCs w:val="22"/>
        </w:rPr>
      </w:pPr>
    </w:p>
    <w:p w14:paraId="78102952" w14:textId="69FCDF05" w:rsidR="00B330BD" w:rsidRDefault="00C05891" w:rsidP="00C0589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sz w:val="22"/>
          <w:szCs w:val="22"/>
        </w:rPr>
      </w:pPr>
      <w:r w:rsidRPr="00C05891">
        <w:rPr>
          <w:rFonts w:ascii="Calibri" w:hAnsi="Calibri" w:cs="Calibri"/>
          <w:sz w:val="22"/>
          <w:szCs w:val="22"/>
          <w:lang w:val="en-GB"/>
        </w:rPr>
        <w:t xml:space="preserve">The reported n values are for biological replicates, which represent either the number of mitochondria, number of neurons, number of slices, number of movies/recordings and number of animals based on the experiment. This information can be found in the figure legends. Statistical outliers were identified using the ROUT method and removed as described </w:t>
      </w:r>
      <w:r>
        <w:rPr>
          <w:rFonts w:ascii="Calibri" w:hAnsi="Calibri" w:cs="Calibri"/>
          <w:sz w:val="22"/>
          <w:szCs w:val="22"/>
          <w:lang w:val="en-GB"/>
        </w:rPr>
        <w:t>by</w:t>
      </w:r>
      <w:r w:rsidRPr="00C05891">
        <w:rPr>
          <w:rFonts w:ascii="Calibri" w:hAnsi="Calibri" w:cs="Calibri"/>
          <w:sz w:val="22"/>
          <w:szCs w:val="22"/>
          <w:lang w:val="en-GB"/>
        </w:rPr>
        <w:t xml:space="preserve"> </w:t>
      </w:r>
      <w:proofErr w:type="spellStart"/>
      <w:r w:rsidRPr="00C05891">
        <w:rPr>
          <w:rFonts w:ascii="Calibri" w:hAnsi="Calibri" w:cs="Calibri"/>
          <w:sz w:val="22"/>
          <w:szCs w:val="22"/>
          <w:lang w:val="en-GB"/>
        </w:rPr>
        <w:t>Motulsky</w:t>
      </w:r>
      <w:proofErr w:type="spellEnd"/>
      <w:r w:rsidRPr="00C05891">
        <w:rPr>
          <w:rFonts w:ascii="Calibri" w:hAnsi="Calibri" w:cs="Calibri"/>
          <w:sz w:val="22"/>
          <w:szCs w:val="22"/>
          <w:lang w:val="en-GB"/>
        </w:rPr>
        <w:t xml:space="preserve">, H.J., and Brown, R.E. (2006). </w:t>
      </w:r>
      <w:r w:rsidRPr="00C05891">
        <w:rPr>
          <w:rFonts w:ascii="Calibri" w:hAnsi="Calibri" w:cs="Calibri"/>
          <w:b/>
          <w:bCs/>
          <w:sz w:val="22"/>
          <w:szCs w:val="22"/>
          <w:lang w:val="en-GB"/>
        </w:rPr>
        <w:t>Detecting outliers when fitting data with nonlinear regression - a new method based on robust nonlinear regression and the false discovery rate</w:t>
      </w:r>
      <w:r w:rsidRPr="00C05891">
        <w:rPr>
          <w:rFonts w:ascii="Calibri" w:hAnsi="Calibri" w:cs="Calibri"/>
          <w:sz w:val="22"/>
          <w:szCs w:val="22"/>
          <w:lang w:val="en-GB"/>
        </w:rPr>
        <w:t xml:space="preserve">. </w:t>
      </w:r>
      <w:r w:rsidRPr="00C05891">
        <w:rPr>
          <w:rFonts w:ascii="Calibri" w:hAnsi="Calibri" w:cs="Calibri"/>
          <w:i/>
          <w:iCs/>
          <w:sz w:val="22"/>
          <w:szCs w:val="22"/>
          <w:lang w:val="en-GB"/>
        </w:rPr>
        <w:t>BMC Bioinformatics 7, 123.</w:t>
      </w:r>
      <w:r>
        <w:rPr>
          <w:rFonts w:ascii="Calibri" w:hAnsi="Calibri" w:cs="Calibri"/>
          <w:sz w:val="22"/>
          <w:szCs w:val="22"/>
          <w:lang w:val="en-GB"/>
        </w:rPr>
        <w:t xml:space="preserve"> </w:t>
      </w:r>
      <w:r w:rsidRPr="00C05891">
        <w:rPr>
          <w:rFonts w:ascii="Calibri" w:hAnsi="Calibri" w:cs="Calibri"/>
          <w:sz w:val="22"/>
          <w:szCs w:val="22"/>
        </w:rPr>
        <w:t>This information can be found in the Methods under the Statistical Analysis and Blinding section.</w:t>
      </w:r>
    </w:p>
    <w:p w14:paraId="2504B802" w14:textId="77777777" w:rsidR="00C05891" w:rsidRPr="00C05891" w:rsidRDefault="00C05891" w:rsidP="00C0589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sz w:val="22"/>
          <w:szCs w:val="22"/>
          <w:lang w:val="en-GB"/>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44872239" w14:textId="77777777" w:rsidR="00A13456" w:rsidRDefault="00A1345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881C92C" w14:textId="01F23926" w:rsidR="00EB5ADA" w:rsidRDefault="00A11FA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statistical tests used are identified in the main text. The </w:t>
      </w:r>
      <w:r w:rsidR="00E546B1">
        <w:rPr>
          <w:rFonts w:asciiTheme="minorHAnsi" w:hAnsiTheme="minorHAnsi"/>
          <w:sz w:val="22"/>
          <w:szCs w:val="22"/>
        </w:rPr>
        <w:t xml:space="preserve">exact </w:t>
      </w:r>
      <w:r w:rsidRPr="00A11FAA">
        <w:rPr>
          <w:rFonts w:asciiTheme="minorHAnsi" w:hAnsiTheme="minorHAnsi"/>
          <w:i/>
          <w:iCs/>
          <w:sz w:val="22"/>
          <w:szCs w:val="22"/>
        </w:rPr>
        <w:t>p</w:t>
      </w:r>
      <w:r>
        <w:rPr>
          <w:rFonts w:asciiTheme="minorHAnsi" w:hAnsiTheme="minorHAnsi"/>
          <w:sz w:val="22"/>
          <w:szCs w:val="22"/>
        </w:rPr>
        <w:t xml:space="preserve"> values are reported in the text </w:t>
      </w:r>
      <w:r w:rsidR="00E546B1">
        <w:rPr>
          <w:rFonts w:asciiTheme="minorHAnsi" w:hAnsiTheme="minorHAnsi"/>
          <w:sz w:val="22"/>
          <w:szCs w:val="22"/>
        </w:rPr>
        <w:t>and represented as</w:t>
      </w:r>
      <w:r>
        <w:rPr>
          <w:rFonts w:asciiTheme="minorHAnsi" w:hAnsiTheme="minorHAnsi"/>
          <w:sz w:val="22"/>
          <w:szCs w:val="22"/>
        </w:rPr>
        <w:t xml:space="preserve"> </w:t>
      </w:r>
      <w:r w:rsidR="00E546B1" w:rsidRPr="00A11FAA">
        <w:rPr>
          <w:rFonts w:asciiTheme="minorHAnsi" w:hAnsiTheme="minorHAnsi"/>
          <w:sz w:val="22"/>
          <w:szCs w:val="22"/>
        </w:rPr>
        <w:t>*</w:t>
      </w:r>
      <w:r>
        <w:rPr>
          <w:rFonts w:asciiTheme="minorHAnsi" w:hAnsiTheme="minorHAnsi"/>
          <w:sz w:val="22"/>
          <w:szCs w:val="22"/>
        </w:rPr>
        <w:t xml:space="preserve">p </w:t>
      </w:r>
      <w:r w:rsidRPr="00A11FAA">
        <w:rPr>
          <w:rFonts w:asciiTheme="minorHAnsi" w:hAnsiTheme="minorHAnsi"/>
          <w:sz w:val="22"/>
          <w:szCs w:val="22"/>
        </w:rPr>
        <w:t xml:space="preserve">&lt; 0.05, </w:t>
      </w:r>
      <w:r w:rsidR="00E546B1">
        <w:rPr>
          <w:rFonts w:asciiTheme="minorHAnsi" w:hAnsiTheme="minorHAnsi"/>
          <w:sz w:val="22"/>
          <w:szCs w:val="22"/>
        </w:rPr>
        <w:t>**</w:t>
      </w:r>
      <w:r w:rsidRPr="00A11FAA">
        <w:rPr>
          <w:rFonts w:asciiTheme="minorHAnsi" w:hAnsiTheme="minorHAnsi"/>
          <w:sz w:val="22"/>
          <w:szCs w:val="22"/>
        </w:rPr>
        <w:t>p &lt; 0.01</w:t>
      </w:r>
      <w:r w:rsidR="00B935C1">
        <w:rPr>
          <w:rFonts w:asciiTheme="minorHAnsi" w:hAnsiTheme="minorHAnsi"/>
          <w:sz w:val="22"/>
          <w:szCs w:val="22"/>
        </w:rPr>
        <w:t>,</w:t>
      </w:r>
      <w:r w:rsidRPr="00A11FAA">
        <w:rPr>
          <w:rFonts w:asciiTheme="minorHAnsi" w:hAnsiTheme="minorHAnsi"/>
          <w:sz w:val="22"/>
          <w:szCs w:val="22"/>
        </w:rPr>
        <w:t xml:space="preserve"> </w:t>
      </w:r>
      <w:r w:rsidR="00E546B1">
        <w:rPr>
          <w:rFonts w:asciiTheme="minorHAnsi" w:hAnsiTheme="minorHAnsi"/>
          <w:sz w:val="22"/>
          <w:szCs w:val="22"/>
        </w:rPr>
        <w:t>****</w:t>
      </w:r>
      <w:r w:rsidRPr="00A11FAA">
        <w:rPr>
          <w:rFonts w:asciiTheme="minorHAnsi" w:hAnsiTheme="minorHAnsi"/>
          <w:sz w:val="22"/>
          <w:szCs w:val="22"/>
        </w:rPr>
        <w:t xml:space="preserve">p &lt; 0.001 and </w:t>
      </w:r>
      <w:r w:rsidR="00E546B1">
        <w:rPr>
          <w:rFonts w:asciiTheme="minorHAnsi" w:hAnsiTheme="minorHAnsi"/>
          <w:sz w:val="22"/>
          <w:szCs w:val="22"/>
        </w:rPr>
        <w:t>****</w:t>
      </w:r>
      <w:r w:rsidRPr="00A11FAA">
        <w:rPr>
          <w:rFonts w:asciiTheme="minorHAnsi" w:hAnsiTheme="minorHAnsi"/>
          <w:sz w:val="22"/>
          <w:szCs w:val="22"/>
        </w:rPr>
        <w:t>p &lt; 0.0001</w:t>
      </w:r>
      <w:r w:rsidR="00E546B1">
        <w:rPr>
          <w:rFonts w:asciiTheme="minorHAnsi" w:hAnsiTheme="minorHAnsi"/>
          <w:sz w:val="22"/>
          <w:szCs w:val="22"/>
        </w:rPr>
        <w:t xml:space="preserve">. </w:t>
      </w:r>
      <w:r w:rsidR="00E10F51">
        <w:rPr>
          <w:rFonts w:asciiTheme="minorHAnsi" w:hAnsiTheme="minorHAnsi"/>
          <w:sz w:val="22"/>
          <w:szCs w:val="22"/>
        </w:rPr>
        <w:t>The</w:t>
      </w:r>
      <w:r w:rsidR="00B935C1">
        <w:rPr>
          <w:rFonts w:asciiTheme="minorHAnsi" w:hAnsiTheme="minorHAnsi"/>
          <w:sz w:val="22"/>
          <w:szCs w:val="22"/>
        </w:rPr>
        <w:t xml:space="preserve"> detailed</w:t>
      </w:r>
      <w:r w:rsidR="00E10F51">
        <w:rPr>
          <w:rFonts w:asciiTheme="minorHAnsi" w:hAnsiTheme="minorHAnsi"/>
          <w:sz w:val="22"/>
          <w:szCs w:val="22"/>
        </w:rPr>
        <w:t xml:space="preserve"> n numbers are found in the figure legends.</w:t>
      </w:r>
      <w:r>
        <w:rPr>
          <w:rFonts w:asciiTheme="minorHAnsi" w:hAnsiTheme="minorHAnsi"/>
          <w:sz w:val="22"/>
          <w:szCs w:val="22"/>
        </w:rPr>
        <w:t xml:space="preserve"> The bar charts show the mean </w:t>
      </w:r>
      <w:r>
        <w:rPr>
          <w:rFonts w:asciiTheme="minorHAnsi" w:hAnsiTheme="minorHAnsi"/>
          <w:sz w:val="22"/>
          <w:szCs w:val="22"/>
        </w:rPr>
        <w:sym w:font="Symbol" w:char="F0B1"/>
      </w:r>
      <w:r>
        <w:rPr>
          <w:rFonts w:asciiTheme="minorHAnsi" w:hAnsiTheme="minorHAnsi"/>
          <w:sz w:val="22"/>
          <w:szCs w:val="22"/>
        </w:rPr>
        <w:t xml:space="preserve"> standard error of the mean (</w:t>
      </w:r>
      <w:proofErr w:type="spellStart"/>
      <w:r w:rsidR="00EB5ADA">
        <w:rPr>
          <w:rFonts w:asciiTheme="minorHAnsi" w:hAnsiTheme="minorHAnsi"/>
          <w:sz w:val="22"/>
          <w:szCs w:val="22"/>
        </w:rPr>
        <w:t>sem</w:t>
      </w:r>
      <w:proofErr w:type="spellEnd"/>
      <w:r>
        <w:rPr>
          <w:rFonts w:asciiTheme="minorHAnsi" w:hAnsiTheme="minorHAnsi"/>
          <w:sz w:val="22"/>
          <w:szCs w:val="22"/>
        </w:rPr>
        <w:t xml:space="preserve">). The boxplots show </w:t>
      </w:r>
      <w:r w:rsidR="00E10F51">
        <w:rPr>
          <w:rFonts w:asciiTheme="minorHAnsi" w:hAnsiTheme="minorHAnsi"/>
          <w:sz w:val="22"/>
          <w:szCs w:val="22"/>
        </w:rPr>
        <w:t>the min to max box</w:t>
      </w:r>
      <w:r w:rsidR="00851A0E">
        <w:rPr>
          <w:rFonts w:asciiTheme="minorHAnsi" w:hAnsiTheme="minorHAnsi"/>
          <w:sz w:val="22"/>
          <w:szCs w:val="22"/>
        </w:rPr>
        <w:t>-</w:t>
      </w:r>
      <w:r w:rsidR="00E10F51">
        <w:rPr>
          <w:rFonts w:asciiTheme="minorHAnsi" w:hAnsiTheme="minorHAnsi"/>
          <w:sz w:val="22"/>
          <w:szCs w:val="22"/>
        </w:rPr>
        <w:t>and</w:t>
      </w:r>
      <w:r w:rsidR="00851A0E">
        <w:rPr>
          <w:rFonts w:asciiTheme="minorHAnsi" w:hAnsiTheme="minorHAnsi"/>
          <w:sz w:val="22"/>
          <w:szCs w:val="22"/>
        </w:rPr>
        <w:t>-</w:t>
      </w:r>
      <w:r w:rsidR="00E10F51">
        <w:rPr>
          <w:rFonts w:asciiTheme="minorHAnsi" w:hAnsiTheme="minorHAnsi"/>
          <w:sz w:val="22"/>
          <w:szCs w:val="22"/>
        </w:rPr>
        <w:t>whisker with the middle line plotted at the median.</w:t>
      </w:r>
    </w:p>
    <w:p w14:paraId="58D89F23" w14:textId="77777777" w:rsidR="00EB5ADA" w:rsidRPr="00505C51" w:rsidRDefault="00EB5AD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59125AE4" w14:textId="77777777" w:rsidR="00C05891" w:rsidRDefault="00C05891" w:rsidP="007850C6">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675FD3DA" w14:textId="006E3612" w:rsidR="00E713D3" w:rsidRDefault="00E713D3" w:rsidP="007850C6">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Calibri" w:hAnsi="Calibri" w:cs="Calibri"/>
          <w:sz w:val="22"/>
          <w:szCs w:val="22"/>
        </w:rPr>
      </w:pPr>
      <w:r w:rsidRPr="007850C6">
        <w:rPr>
          <w:rFonts w:asciiTheme="minorHAnsi" w:hAnsiTheme="minorHAnsi"/>
          <w:sz w:val="22"/>
          <w:szCs w:val="22"/>
        </w:rPr>
        <w:t>Animals were allocated into experimental groups based on the</w:t>
      </w:r>
      <w:r w:rsidR="007850C6" w:rsidRPr="007850C6">
        <w:rPr>
          <w:rFonts w:asciiTheme="minorHAnsi" w:hAnsiTheme="minorHAnsi"/>
          <w:sz w:val="22"/>
          <w:szCs w:val="22"/>
        </w:rPr>
        <w:t>ir</w:t>
      </w:r>
      <w:r w:rsidRPr="007850C6">
        <w:rPr>
          <w:rFonts w:asciiTheme="minorHAnsi" w:hAnsiTheme="minorHAnsi"/>
          <w:sz w:val="22"/>
          <w:szCs w:val="22"/>
        </w:rPr>
        <w:t xml:space="preserve"> genotype (Miro</w:t>
      </w:r>
      <w:r w:rsidRPr="007850C6">
        <w:rPr>
          <w:rFonts w:asciiTheme="minorHAnsi" w:hAnsiTheme="minorHAnsi"/>
          <w:sz w:val="22"/>
          <w:szCs w:val="22"/>
          <w:vertAlign w:val="superscript"/>
        </w:rPr>
        <w:t>+/+</w:t>
      </w:r>
      <w:r w:rsidRPr="007850C6">
        <w:rPr>
          <w:rFonts w:asciiTheme="minorHAnsi" w:hAnsiTheme="minorHAnsi"/>
          <w:sz w:val="22"/>
          <w:szCs w:val="22"/>
        </w:rPr>
        <w:t>, Miro</w:t>
      </w:r>
      <w:r w:rsidR="006D4E18" w:rsidRPr="006D4E18">
        <w:rPr>
          <w:rFonts w:asciiTheme="minorHAnsi" w:hAnsiTheme="minorHAnsi"/>
          <w:sz w:val="22"/>
          <w:szCs w:val="22"/>
          <w:vertAlign w:val="superscript"/>
        </w:rPr>
        <w:t>+/</w:t>
      </w:r>
      <w:r w:rsidRPr="007850C6">
        <w:rPr>
          <w:rFonts w:asciiTheme="minorHAnsi" w:hAnsiTheme="minorHAnsi"/>
          <w:sz w:val="22"/>
          <w:szCs w:val="22"/>
          <w:vertAlign w:val="superscript"/>
          <w:lang w:val="el-GR"/>
        </w:rPr>
        <w:t>Δ</w:t>
      </w:r>
      <w:r w:rsidRPr="007850C6">
        <w:rPr>
          <w:rFonts w:asciiTheme="minorHAnsi" w:hAnsiTheme="minorHAnsi"/>
          <w:sz w:val="22"/>
          <w:szCs w:val="22"/>
          <w:vertAlign w:val="superscript"/>
        </w:rPr>
        <w:t xml:space="preserve"> </w:t>
      </w:r>
      <w:r w:rsidRPr="007850C6">
        <w:rPr>
          <w:rFonts w:asciiTheme="minorHAnsi" w:hAnsiTheme="minorHAnsi"/>
          <w:sz w:val="22"/>
          <w:szCs w:val="22"/>
        </w:rPr>
        <w:t>and Miro</w:t>
      </w:r>
      <w:r w:rsidRPr="007850C6">
        <w:rPr>
          <w:rFonts w:asciiTheme="minorHAnsi" w:hAnsiTheme="minorHAnsi"/>
          <w:sz w:val="22"/>
          <w:szCs w:val="22"/>
          <w:vertAlign w:val="superscript"/>
          <w:lang w:val="el-GR"/>
        </w:rPr>
        <w:t>Δ</w:t>
      </w:r>
      <w:r w:rsidRPr="007850C6">
        <w:rPr>
          <w:rFonts w:asciiTheme="minorHAnsi" w:hAnsiTheme="minorHAnsi"/>
          <w:sz w:val="22"/>
          <w:szCs w:val="22"/>
          <w:vertAlign w:val="superscript"/>
        </w:rPr>
        <w:t>/</w:t>
      </w:r>
      <w:r w:rsidRPr="007850C6">
        <w:rPr>
          <w:rFonts w:asciiTheme="minorHAnsi" w:hAnsiTheme="minorHAnsi"/>
          <w:sz w:val="22"/>
          <w:szCs w:val="22"/>
          <w:vertAlign w:val="superscript"/>
          <w:lang w:val="el-GR"/>
        </w:rPr>
        <w:t>Δ</w:t>
      </w:r>
      <w:r w:rsidRPr="007850C6">
        <w:rPr>
          <w:rFonts w:asciiTheme="minorHAnsi" w:hAnsiTheme="minorHAnsi"/>
          <w:sz w:val="22"/>
          <w:szCs w:val="22"/>
        </w:rPr>
        <w:t xml:space="preserve">. </w:t>
      </w:r>
      <w:r w:rsidRPr="007850C6">
        <w:rPr>
          <w:rFonts w:ascii="Calibri" w:hAnsi="Calibri" w:cs="Calibri"/>
          <w:sz w:val="22"/>
          <w:szCs w:val="22"/>
        </w:rPr>
        <w:t>Masking/blinding was used during brain tissue processing, staining, acquisition and analysis. Live</w:t>
      </w:r>
      <w:r w:rsidR="007850C6">
        <w:rPr>
          <w:rFonts w:ascii="Calibri" w:hAnsi="Calibri" w:cs="Calibri"/>
          <w:sz w:val="22"/>
          <w:szCs w:val="22"/>
        </w:rPr>
        <w:t>-</w:t>
      </w:r>
      <w:r w:rsidRPr="007850C6">
        <w:rPr>
          <w:rFonts w:ascii="Calibri" w:hAnsi="Calibri" w:cs="Calibri"/>
          <w:sz w:val="22"/>
          <w:szCs w:val="22"/>
        </w:rPr>
        <w:t>imaging acquisition and analysis were also performed blind</w:t>
      </w:r>
      <w:r w:rsidR="007850C6">
        <w:rPr>
          <w:rFonts w:ascii="Calibri" w:hAnsi="Calibri" w:cs="Calibri"/>
          <w:sz w:val="22"/>
          <w:szCs w:val="22"/>
        </w:rPr>
        <w:t>ed</w:t>
      </w:r>
      <w:r w:rsidRPr="007850C6">
        <w:rPr>
          <w:rFonts w:ascii="Calibri" w:hAnsi="Calibri" w:cs="Calibri"/>
          <w:sz w:val="22"/>
          <w:szCs w:val="22"/>
        </w:rPr>
        <w:t xml:space="preserve"> for littermate </w:t>
      </w:r>
      <w:r w:rsidR="007850C6" w:rsidRPr="007850C6">
        <w:rPr>
          <w:rFonts w:asciiTheme="minorHAnsi" w:hAnsiTheme="minorHAnsi"/>
          <w:sz w:val="22"/>
          <w:szCs w:val="22"/>
        </w:rPr>
        <w:t>Miro</w:t>
      </w:r>
      <w:r w:rsidR="006D4E18" w:rsidRPr="006D4E18">
        <w:rPr>
          <w:rFonts w:asciiTheme="minorHAnsi" w:hAnsiTheme="minorHAnsi"/>
          <w:sz w:val="22"/>
          <w:szCs w:val="22"/>
          <w:vertAlign w:val="superscript"/>
        </w:rPr>
        <w:t>+/</w:t>
      </w:r>
      <w:r w:rsidR="006D4E18" w:rsidRPr="007850C6">
        <w:rPr>
          <w:rFonts w:asciiTheme="minorHAnsi" w:hAnsiTheme="minorHAnsi"/>
          <w:sz w:val="22"/>
          <w:szCs w:val="22"/>
          <w:vertAlign w:val="superscript"/>
          <w:lang w:val="el-GR"/>
        </w:rPr>
        <w:t>Δ</w:t>
      </w:r>
      <w:r w:rsidR="007850C6" w:rsidRPr="007850C6">
        <w:rPr>
          <w:rFonts w:asciiTheme="minorHAnsi" w:hAnsiTheme="minorHAnsi"/>
          <w:sz w:val="22"/>
          <w:szCs w:val="22"/>
          <w:vertAlign w:val="superscript"/>
        </w:rPr>
        <w:t xml:space="preserve"> </w:t>
      </w:r>
      <w:r w:rsidR="007850C6" w:rsidRPr="007850C6">
        <w:rPr>
          <w:rFonts w:asciiTheme="minorHAnsi" w:hAnsiTheme="minorHAnsi"/>
          <w:sz w:val="22"/>
          <w:szCs w:val="22"/>
        </w:rPr>
        <w:t>and Miro</w:t>
      </w:r>
      <w:r w:rsidR="007850C6" w:rsidRPr="007850C6">
        <w:rPr>
          <w:rFonts w:asciiTheme="minorHAnsi" w:hAnsiTheme="minorHAnsi"/>
          <w:sz w:val="22"/>
          <w:szCs w:val="22"/>
          <w:vertAlign w:val="superscript"/>
          <w:lang w:val="el-GR"/>
        </w:rPr>
        <w:t>Δ</w:t>
      </w:r>
      <w:r w:rsidR="007850C6" w:rsidRPr="007850C6">
        <w:rPr>
          <w:rFonts w:asciiTheme="minorHAnsi" w:hAnsiTheme="minorHAnsi"/>
          <w:sz w:val="22"/>
          <w:szCs w:val="22"/>
          <w:vertAlign w:val="superscript"/>
        </w:rPr>
        <w:t>/</w:t>
      </w:r>
      <w:r w:rsidR="007850C6" w:rsidRPr="007850C6">
        <w:rPr>
          <w:rFonts w:asciiTheme="minorHAnsi" w:hAnsiTheme="minorHAnsi"/>
          <w:sz w:val="22"/>
          <w:szCs w:val="22"/>
          <w:vertAlign w:val="superscript"/>
          <w:lang w:val="el-GR"/>
        </w:rPr>
        <w:t>Δ</w:t>
      </w:r>
      <w:r w:rsidR="007850C6">
        <w:rPr>
          <w:rFonts w:ascii="Calibri" w:hAnsi="Calibri" w:cs="Calibri"/>
          <w:sz w:val="22"/>
          <w:szCs w:val="22"/>
        </w:rPr>
        <w:t xml:space="preserve"> </w:t>
      </w:r>
      <w:r w:rsidRPr="007850C6">
        <w:rPr>
          <w:rFonts w:ascii="Calibri" w:hAnsi="Calibri" w:cs="Calibri"/>
          <w:sz w:val="22"/>
          <w:szCs w:val="22"/>
        </w:rPr>
        <w:t>animals. Electrophysiological recording analysis was performed blind</w:t>
      </w:r>
      <w:r w:rsidR="007850C6">
        <w:rPr>
          <w:rFonts w:ascii="Calibri" w:hAnsi="Calibri" w:cs="Calibri"/>
          <w:sz w:val="22"/>
          <w:szCs w:val="22"/>
        </w:rPr>
        <w:t>ed</w:t>
      </w:r>
      <w:r w:rsidRPr="007850C6">
        <w:rPr>
          <w:rFonts w:ascii="Calibri" w:hAnsi="Calibri" w:cs="Calibri"/>
          <w:sz w:val="22"/>
          <w:szCs w:val="22"/>
        </w:rPr>
        <w:t>. This information can be found in the Methods under the Statistical Analysis and Blinding section.</w:t>
      </w:r>
    </w:p>
    <w:p w14:paraId="17D5CDFC" w14:textId="77777777" w:rsidR="00C05891" w:rsidRPr="007850C6" w:rsidRDefault="00C05891" w:rsidP="007850C6">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B31496A" w:rsidR="00BC3CCE" w:rsidRPr="00505C51" w:rsidRDefault="00BC0A8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An excel file with the extended statistical tests for significant data</w:t>
      </w:r>
      <w:r w:rsidR="00922CAB">
        <w:rPr>
          <w:rFonts w:asciiTheme="minorHAnsi" w:hAnsiTheme="minorHAnsi"/>
          <w:sz w:val="22"/>
          <w:szCs w:val="22"/>
        </w:rPr>
        <w:t xml:space="preserve"> (Fig1A, Fig1C, Fig1D, Fig1E, Fig2B, Fig2C, Fig2G, Fig2J, Fig3C, Fig3D, Fig3F, Fig3K, Fig5C, Fig5F, Fig5H, Fig5I, Fig5K, </w:t>
      </w:r>
      <w:proofErr w:type="gramStart"/>
      <w:r w:rsidR="00922CAB">
        <w:rPr>
          <w:rFonts w:asciiTheme="minorHAnsi" w:hAnsiTheme="minorHAnsi"/>
          <w:sz w:val="22"/>
          <w:szCs w:val="22"/>
        </w:rPr>
        <w:t>S.Fig</w:t>
      </w:r>
      <w:proofErr w:type="gramEnd"/>
      <w:r w:rsidR="00922CAB">
        <w:rPr>
          <w:rFonts w:asciiTheme="minorHAnsi" w:hAnsiTheme="minorHAnsi"/>
          <w:sz w:val="22"/>
          <w:szCs w:val="22"/>
        </w:rPr>
        <w:t xml:space="preserve">1D, S.Fig2C and S.Fig2G). </w:t>
      </w:r>
    </w:p>
    <w:p w14:paraId="3C9568F3" w14:textId="244272F2" w:rsidR="00C34145" w:rsidRPr="00406FF4" w:rsidRDefault="00C34145" w:rsidP="00A62B52">
      <w:pPr>
        <w:rPr>
          <w:rFonts w:asciiTheme="minorHAnsi" w:hAnsiTheme="minorHAnsi"/>
          <w:sz w:val="22"/>
          <w:szCs w:val="22"/>
        </w:rPr>
      </w:pPr>
    </w:p>
    <w:sectPr w:rsidR="00C34145"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0843C" w14:textId="77777777" w:rsidR="007A5C2E" w:rsidRDefault="007A5C2E" w:rsidP="004215FE">
      <w:r>
        <w:separator/>
      </w:r>
    </w:p>
  </w:endnote>
  <w:endnote w:type="continuationSeparator" w:id="0">
    <w:p w14:paraId="552C2564" w14:textId="77777777" w:rsidR="007A5C2E" w:rsidRDefault="007A5C2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Lucida Grande">
    <w:altName w:val="﷽﷽﷽﷽﷽﷽﷽﷽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86B45" w14:textId="77777777" w:rsidR="007A5C2E" w:rsidRDefault="007A5C2E" w:rsidP="004215FE">
      <w:r>
        <w:separator/>
      </w:r>
    </w:p>
  </w:footnote>
  <w:footnote w:type="continuationSeparator" w:id="0">
    <w:p w14:paraId="66825ED3" w14:textId="77777777" w:rsidR="007A5C2E" w:rsidRDefault="007A5C2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1FEA"/>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03E46"/>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4870"/>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F5C80"/>
    <w:rsid w:val="00605A12"/>
    <w:rsid w:val="00625D91"/>
    <w:rsid w:val="00634AC7"/>
    <w:rsid w:val="00657587"/>
    <w:rsid w:val="00661DCC"/>
    <w:rsid w:val="00672545"/>
    <w:rsid w:val="00685CCF"/>
    <w:rsid w:val="006877E0"/>
    <w:rsid w:val="006A632B"/>
    <w:rsid w:val="006C06F5"/>
    <w:rsid w:val="006C7BC3"/>
    <w:rsid w:val="006D4E18"/>
    <w:rsid w:val="006E4A6C"/>
    <w:rsid w:val="006E6B2A"/>
    <w:rsid w:val="00700103"/>
    <w:rsid w:val="007137E1"/>
    <w:rsid w:val="00762B36"/>
    <w:rsid w:val="00763BA5"/>
    <w:rsid w:val="0076524F"/>
    <w:rsid w:val="00767B26"/>
    <w:rsid w:val="007850C6"/>
    <w:rsid w:val="00795CED"/>
    <w:rsid w:val="007A5C2E"/>
    <w:rsid w:val="007B6567"/>
    <w:rsid w:val="007B6D8A"/>
    <w:rsid w:val="007B7AF0"/>
    <w:rsid w:val="007C1A97"/>
    <w:rsid w:val="007D18C3"/>
    <w:rsid w:val="007E54D8"/>
    <w:rsid w:val="007E5880"/>
    <w:rsid w:val="00800860"/>
    <w:rsid w:val="008071DA"/>
    <w:rsid w:val="0082410E"/>
    <w:rsid w:val="00851A0E"/>
    <w:rsid w:val="008531D3"/>
    <w:rsid w:val="00860995"/>
    <w:rsid w:val="00865914"/>
    <w:rsid w:val="008669DA"/>
    <w:rsid w:val="0087056D"/>
    <w:rsid w:val="00871340"/>
    <w:rsid w:val="00876F8F"/>
    <w:rsid w:val="00877644"/>
    <w:rsid w:val="00877729"/>
    <w:rsid w:val="008A22A7"/>
    <w:rsid w:val="008C73C0"/>
    <w:rsid w:val="008D1D21"/>
    <w:rsid w:val="008D7885"/>
    <w:rsid w:val="00912B0B"/>
    <w:rsid w:val="009205E9"/>
    <w:rsid w:val="00922CAB"/>
    <w:rsid w:val="0092438C"/>
    <w:rsid w:val="00941D04"/>
    <w:rsid w:val="00963CEF"/>
    <w:rsid w:val="00993065"/>
    <w:rsid w:val="009A0661"/>
    <w:rsid w:val="009D0D28"/>
    <w:rsid w:val="009E6ACE"/>
    <w:rsid w:val="009E7B13"/>
    <w:rsid w:val="00A11EC6"/>
    <w:rsid w:val="00A11FAA"/>
    <w:rsid w:val="00A131BD"/>
    <w:rsid w:val="00A13456"/>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35C1"/>
    <w:rsid w:val="00B94C5D"/>
    <w:rsid w:val="00BA4D1B"/>
    <w:rsid w:val="00BA5BB7"/>
    <w:rsid w:val="00BB00D0"/>
    <w:rsid w:val="00BB55EC"/>
    <w:rsid w:val="00BC0A8E"/>
    <w:rsid w:val="00BC3CCE"/>
    <w:rsid w:val="00BE12C6"/>
    <w:rsid w:val="00C05891"/>
    <w:rsid w:val="00C1184B"/>
    <w:rsid w:val="00C21D14"/>
    <w:rsid w:val="00C24CF7"/>
    <w:rsid w:val="00C34145"/>
    <w:rsid w:val="00C42ECB"/>
    <w:rsid w:val="00C52A77"/>
    <w:rsid w:val="00C820B0"/>
    <w:rsid w:val="00C95481"/>
    <w:rsid w:val="00C97C63"/>
    <w:rsid w:val="00CC6EF3"/>
    <w:rsid w:val="00CD6AEC"/>
    <w:rsid w:val="00CE6849"/>
    <w:rsid w:val="00CF4BBE"/>
    <w:rsid w:val="00CF6CB5"/>
    <w:rsid w:val="00D10224"/>
    <w:rsid w:val="00D35869"/>
    <w:rsid w:val="00D44612"/>
    <w:rsid w:val="00D50299"/>
    <w:rsid w:val="00D74320"/>
    <w:rsid w:val="00D779BF"/>
    <w:rsid w:val="00D83D45"/>
    <w:rsid w:val="00D93937"/>
    <w:rsid w:val="00DE207A"/>
    <w:rsid w:val="00DE2719"/>
    <w:rsid w:val="00DF1913"/>
    <w:rsid w:val="00E007B4"/>
    <w:rsid w:val="00E10F51"/>
    <w:rsid w:val="00E234CA"/>
    <w:rsid w:val="00E41364"/>
    <w:rsid w:val="00E546B1"/>
    <w:rsid w:val="00E61AB4"/>
    <w:rsid w:val="00E70517"/>
    <w:rsid w:val="00E713D3"/>
    <w:rsid w:val="00E870D1"/>
    <w:rsid w:val="00EB5ADA"/>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CDD61C3D-38B0-214A-8415-A4E99CA2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NoSpacing">
    <w:name w:val="No Spacing"/>
    <w:uiPriority w:val="1"/>
    <w:qFormat/>
    <w:rsid w:val="00E713D3"/>
    <w:rPr>
      <w:rFonts w:ascii="Arial" w:eastAsiaTheme="minorEastAsia" w:hAnsi="Arial" w:cs="Arial"/>
    </w:rPr>
  </w:style>
  <w:style w:type="paragraph" w:styleId="NormalWeb">
    <w:name w:val="Normal (Web)"/>
    <w:basedOn w:val="Normal"/>
    <w:uiPriority w:val="99"/>
    <w:semiHidden/>
    <w:unhideWhenUsed/>
    <w:rsid w:val="00C95481"/>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2045866465">
      <w:bodyDiv w:val="1"/>
      <w:marLeft w:val="0"/>
      <w:marRight w:val="0"/>
      <w:marTop w:val="0"/>
      <w:marBottom w:val="0"/>
      <w:divBdr>
        <w:top w:val="none" w:sz="0" w:space="0" w:color="auto"/>
        <w:left w:val="none" w:sz="0" w:space="0" w:color="auto"/>
        <w:bottom w:val="none" w:sz="0" w:space="0" w:color="auto"/>
        <w:right w:val="none" w:sz="0" w:space="0" w:color="auto"/>
      </w:divBdr>
      <w:divsChild>
        <w:div w:id="955410152">
          <w:marLeft w:val="0"/>
          <w:marRight w:val="0"/>
          <w:marTop w:val="0"/>
          <w:marBottom w:val="0"/>
          <w:divBdr>
            <w:top w:val="none" w:sz="0" w:space="0" w:color="auto"/>
            <w:left w:val="none" w:sz="0" w:space="0" w:color="auto"/>
            <w:bottom w:val="none" w:sz="0" w:space="0" w:color="auto"/>
            <w:right w:val="none" w:sz="0" w:space="0" w:color="auto"/>
          </w:divBdr>
          <w:divsChild>
            <w:div w:id="823862509">
              <w:marLeft w:val="0"/>
              <w:marRight w:val="0"/>
              <w:marTop w:val="0"/>
              <w:marBottom w:val="0"/>
              <w:divBdr>
                <w:top w:val="none" w:sz="0" w:space="0" w:color="auto"/>
                <w:left w:val="none" w:sz="0" w:space="0" w:color="auto"/>
                <w:bottom w:val="none" w:sz="0" w:space="0" w:color="auto"/>
                <w:right w:val="none" w:sz="0" w:space="0" w:color="auto"/>
              </w:divBdr>
              <w:divsChild>
                <w:div w:id="168270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2225</Words>
  <Characters>12688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14884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Kontou, Georgina</cp:lastModifiedBy>
  <cp:revision>41</cp:revision>
  <dcterms:created xsi:type="dcterms:W3CDTF">2017-06-13T14:43:00Z</dcterms:created>
  <dcterms:modified xsi:type="dcterms:W3CDTF">2020-12-15T00:06:00Z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Id">
    <vt:lpwstr>http://f1000research.com/style/f1000research</vt:lpwstr>
  </property>
  <property fmtid="{D5CDD505-2E9C-101B-9397-08002B2CF9AE}" pid="3" name="InsertAsFootnote">
    <vt:lpwstr>0</vt:lpwstr>
  </property>
</Properties>
</file>