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C2034">
        <w:fldChar w:fldCharType="begin"/>
      </w:r>
      <w:r w:rsidR="008C2034">
        <w:instrText xml:space="preserve"> HYPERLINK "https://biosharing.org/" \t "_blank" </w:instrText>
      </w:r>
      <w:r w:rsidR="008C203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C203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DE40A45" w:rsidR="00877644" w:rsidRPr="00BA55AA" w:rsidRDefault="008B550D" w:rsidP="00142F9A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0070C0"/>
          <w:sz w:val="22"/>
          <w:szCs w:val="22"/>
        </w:rPr>
      </w:pPr>
      <w:r w:rsidRPr="00BA55AA">
        <w:rPr>
          <w:rFonts w:ascii="Times New Roman" w:hAnsi="Times New Roman"/>
          <w:color w:val="0070C0"/>
          <w:sz w:val="22"/>
          <w:szCs w:val="22"/>
        </w:rPr>
        <w:t xml:space="preserve">No explicit power analysis was performed. </w:t>
      </w:r>
      <w:r w:rsidR="004B2CBC" w:rsidRPr="00BA55AA">
        <w:rPr>
          <w:rFonts w:ascii="Times New Roman" w:hAnsi="Times New Roman"/>
          <w:color w:val="0070C0"/>
          <w:sz w:val="22"/>
          <w:szCs w:val="22"/>
        </w:rPr>
        <w:t xml:space="preserve">Sample sizes were determined based on prevailing standards, to </w:t>
      </w:r>
      <w:r w:rsidRPr="00BA55AA">
        <w:rPr>
          <w:rFonts w:ascii="Times New Roman" w:hAnsi="Times New Roman"/>
          <w:color w:val="0070C0"/>
          <w:sz w:val="22"/>
          <w:szCs w:val="22"/>
        </w:rPr>
        <w:t>ensure</w:t>
      </w:r>
      <w:r w:rsidR="004B2CBC" w:rsidRPr="00BA55AA">
        <w:rPr>
          <w:rFonts w:ascii="Times New Roman" w:hAnsi="Times New Roman"/>
          <w:color w:val="0070C0"/>
          <w:sz w:val="22"/>
          <w:szCs w:val="22"/>
        </w:rPr>
        <w:t xml:space="preserve"> sufficient </w:t>
      </w:r>
      <w:r w:rsidRPr="00BA55AA">
        <w:rPr>
          <w:rFonts w:ascii="Times New Roman" w:hAnsi="Times New Roman"/>
          <w:color w:val="0070C0"/>
          <w:sz w:val="22"/>
          <w:szCs w:val="22"/>
        </w:rPr>
        <w:t>samples</w:t>
      </w:r>
      <w:r w:rsidR="004B2CBC" w:rsidRPr="00BA55AA">
        <w:rPr>
          <w:rFonts w:ascii="Times New Roman" w:hAnsi="Times New Roman"/>
          <w:color w:val="0070C0"/>
          <w:sz w:val="22"/>
          <w:szCs w:val="22"/>
        </w:rPr>
        <w:t xml:space="preserve"> for statistical analysis</w:t>
      </w:r>
      <w:r w:rsidR="006A28CE" w:rsidRPr="00BA55AA">
        <w:rPr>
          <w:rFonts w:ascii="Times New Roman" w:hAnsi="Times New Roman"/>
          <w:color w:val="0070C0"/>
          <w:sz w:val="22"/>
          <w:szCs w:val="22"/>
        </w:rPr>
        <w:t xml:space="preserve"> in all experiments</w:t>
      </w:r>
      <w:r w:rsidR="004B2CBC" w:rsidRPr="00BA55AA">
        <w:rPr>
          <w:rFonts w:ascii="Times New Roman" w:hAnsi="Times New Roman"/>
          <w:color w:val="0070C0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bookmarkStart w:id="0" w:name="_Hlk57978782"/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</w:t>
      </w:r>
      <w:bookmarkEnd w:id="0"/>
      <w:r w:rsidR="00BA5BB7" w:rsidRPr="00505C51">
        <w:rPr>
          <w:rFonts w:asciiTheme="minorHAnsi" w:hAnsiTheme="minorHAnsi"/>
          <w:sz w:val="22"/>
          <w:szCs w:val="22"/>
        </w:rPr>
        <w:t>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1CFF488" w14:textId="77777777" w:rsidR="0081276E" w:rsidRPr="00252F5A" w:rsidRDefault="0081276E" w:rsidP="00142F9A">
      <w:pPr>
        <w:framePr w:w="7817" w:h="1088" w:hSpace="180" w:wrap="around" w:vAnchor="text" w:hAnchor="page" w:x="1891" w:y="2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4F81BD" w:themeColor="accent1"/>
          <w:sz w:val="22"/>
          <w:szCs w:val="22"/>
          <w:u w:val="single"/>
        </w:rPr>
      </w:pPr>
      <w:r w:rsidRPr="00252F5A">
        <w:rPr>
          <w:rFonts w:ascii="Times New Roman" w:hAnsi="Times New Roman"/>
          <w:color w:val="4F81BD" w:themeColor="accent1"/>
          <w:sz w:val="22"/>
          <w:szCs w:val="22"/>
          <w:u w:val="single"/>
        </w:rPr>
        <w:lastRenderedPageBreak/>
        <w:t xml:space="preserve">Replication: </w:t>
      </w:r>
    </w:p>
    <w:p w14:paraId="656721CA" w14:textId="5E38408F" w:rsidR="0016487E" w:rsidRPr="00252F5A" w:rsidRDefault="0081276E" w:rsidP="00142F9A">
      <w:pPr>
        <w:framePr w:w="7817" w:h="1088" w:hSpace="180" w:wrap="around" w:vAnchor="text" w:hAnchor="page" w:x="1891" w:y="2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4F81BD" w:themeColor="accent1"/>
          <w:sz w:val="22"/>
          <w:szCs w:val="22"/>
        </w:rPr>
      </w:pPr>
      <w:r w:rsidRPr="00252F5A">
        <w:rPr>
          <w:rFonts w:ascii="Times New Roman" w:hAnsi="Times New Roman"/>
          <w:color w:val="4F81BD" w:themeColor="accent1"/>
          <w:sz w:val="22"/>
          <w:szCs w:val="22"/>
        </w:rPr>
        <w:t>R</w:t>
      </w:r>
      <w:r w:rsidR="00167658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esults included in the study </w:t>
      </w:r>
      <w:r w:rsidR="00F93F69" w:rsidRPr="00252F5A">
        <w:rPr>
          <w:rFonts w:ascii="Times New Roman" w:hAnsi="Times New Roman"/>
          <w:color w:val="4F81BD" w:themeColor="accent1"/>
          <w:sz w:val="22"/>
          <w:szCs w:val="22"/>
        </w:rPr>
        <w:t>a</w:t>
      </w:r>
      <w:r w:rsidR="00167658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re </w:t>
      </w:r>
      <w:r w:rsidRPr="00252F5A">
        <w:rPr>
          <w:rFonts w:ascii="Times New Roman" w:hAnsi="Times New Roman"/>
          <w:color w:val="4F81BD" w:themeColor="accent1"/>
          <w:sz w:val="22"/>
          <w:szCs w:val="22"/>
        </w:rPr>
        <w:t>collected from multiple technical replicates obtained from independent experiments</w:t>
      </w:r>
      <w:r w:rsidR="00F431A4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(biological replicates)</w:t>
      </w:r>
      <w:r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. </w:t>
      </w:r>
      <w:r w:rsidR="006A28CE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Sample sizes </w:t>
      </w:r>
      <w:r w:rsidR="00F93F69" w:rsidRPr="00252F5A">
        <w:rPr>
          <w:rFonts w:ascii="Times New Roman" w:hAnsi="Times New Roman"/>
          <w:color w:val="4F81BD" w:themeColor="accent1"/>
          <w:sz w:val="22"/>
          <w:szCs w:val="22"/>
        </w:rPr>
        <w:t>a</w:t>
      </w:r>
      <w:r w:rsidR="006A28CE" w:rsidRPr="00252F5A">
        <w:rPr>
          <w:rFonts w:ascii="Times New Roman" w:hAnsi="Times New Roman"/>
          <w:color w:val="4F81BD" w:themeColor="accent1"/>
          <w:sz w:val="22"/>
          <w:szCs w:val="22"/>
        </w:rPr>
        <w:t>re mentioned in the legend</w:t>
      </w:r>
      <w:r w:rsidR="008B550D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of each figure</w:t>
      </w:r>
      <w:r w:rsidR="00BE0160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, </w:t>
      </w:r>
      <w:r w:rsidR="008B550D" w:rsidRPr="00252F5A">
        <w:rPr>
          <w:rFonts w:ascii="Times New Roman" w:hAnsi="Times New Roman"/>
          <w:color w:val="4F81BD" w:themeColor="accent1"/>
          <w:sz w:val="22"/>
          <w:szCs w:val="22"/>
        </w:rPr>
        <w:t>and further</w:t>
      </w:r>
      <w:r w:rsidR="00BE0160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</w:t>
      </w:r>
      <w:r w:rsidR="008B550D" w:rsidRPr="00252F5A">
        <w:rPr>
          <w:rFonts w:ascii="Times New Roman" w:hAnsi="Times New Roman"/>
          <w:color w:val="4F81BD" w:themeColor="accent1"/>
          <w:sz w:val="22"/>
          <w:szCs w:val="22"/>
        </w:rPr>
        <w:t>consolidated</w:t>
      </w:r>
      <w:r w:rsidR="00BE0160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</w:t>
      </w:r>
      <w:r w:rsidR="008B550D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in </w:t>
      </w:r>
      <w:r w:rsidR="00BE0160" w:rsidRPr="00252F5A">
        <w:rPr>
          <w:rFonts w:ascii="Times New Roman" w:hAnsi="Times New Roman"/>
          <w:color w:val="4F81BD" w:themeColor="accent1"/>
          <w:sz w:val="22"/>
          <w:szCs w:val="22"/>
        </w:rPr>
        <w:t>Supplementary file</w:t>
      </w:r>
      <w:r w:rsidR="008B550D" w:rsidRPr="00252F5A">
        <w:rPr>
          <w:rFonts w:ascii="Times New Roman" w:hAnsi="Times New Roman"/>
          <w:color w:val="4F81BD" w:themeColor="accent1"/>
          <w:sz w:val="22"/>
          <w:szCs w:val="22"/>
        </w:rPr>
        <w:t>s</w:t>
      </w:r>
      <w:r w:rsidR="00BE0160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6</w:t>
      </w:r>
      <w:r w:rsidR="00F93F69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and 7</w:t>
      </w:r>
      <w:r w:rsidR="006A28CE" w:rsidRPr="00252F5A">
        <w:rPr>
          <w:rFonts w:ascii="Times New Roman" w:hAnsi="Times New Roman"/>
          <w:color w:val="4F81BD" w:themeColor="accent1"/>
          <w:sz w:val="22"/>
          <w:szCs w:val="22"/>
        </w:rPr>
        <w:t>.</w:t>
      </w:r>
      <w:r w:rsidR="00BE0160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D</w:t>
      </w:r>
      <w:r w:rsidRPr="00252F5A">
        <w:rPr>
          <w:rFonts w:ascii="Times New Roman" w:hAnsi="Times New Roman"/>
          <w:color w:val="4F81BD" w:themeColor="accent1"/>
          <w:sz w:val="22"/>
          <w:szCs w:val="22"/>
        </w:rPr>
        <w:t>etailed description of sample identit</w:t>
      </w:r>
      <w:r w:rsidR="008B550D" w:rsidRPr="00252F5A">
        <w:rPr>
          <w:rFonts w:ascii="Times New Roman" w:hAnsi="Times New Roman"/>
          <w:color w:val="4F81BD" w:themeColor="accent1"/>
          <w:sz w:val="22"/>
          <w:szCs w:val="22"/>
        </w:rPr>
        <w:t>y</w:t>
      </w:r>
      <w:r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, experimental origin, </w:t>
      </w:r>
      <w:r w:rsidR="006A28CE" w:rsidRPr="00252F5A">
        <w:rPr>
          <w:rFonts w:ascii="Times New Roman" w:hAnsi="Times New Roman"/>
          <w:color w:val="4F81BD" w:themeColor="accent1"/>
          <w:sz w:val="22"/>
          <w:szCs w:val="22"/>
        </w:rPr>
        <w:t>raw and processed data are available</w:t>
      </w:r>
      <w:r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in the </w:t>
      </w:r>
      <w:r w:rsidR="00D34F8B" w:rsidRPr="00252F5A">
        <w:rPr>
          <w:rFonts w:ascii="Times New Roman" w:hAnsi="Times New Roman"/>
          <w:color w:val="4F81BD" w:themeColor="accent1"/>
          <w:sz w:val="22"/>
          <w:szCs w:val="22"/>
        </w:rPr>
        <w:t>s</w:t>
      </w:r>
      <w:r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upplementary files </w:t>
      </w:r>
      <w:r w:rsidR="00F93F69" w:rsidRPr="00252F5A">
        <w:rPr>
          <w:rFonts w:ascii="Times New Roman" w:hAnsi="Times New Roman"/>
          <w:color w:val="4F81BD" w:themeColor="accent1"/>
          <w:sz w:val="22"/>
          <w:szCs w:val="22"/>
        </w:rPr>
        <w:t>submitted</w:t>
      </w:r>
      <w:r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with the manuscript.  </w:t>
      </w:r>
    </w:p>
    <w:p w14:paraId="4378684E" w14:textId="77777777" w:rsidR="0016487E" w:rsidRPr="00252F5A" w:rsidRDefault="0016487E" w:rsidP="00142F9A">
      <w:pPr>
        <w:framePr w:w="7817" w:h="1088" w:hSpace="180" w:wrap="around" w:vAnchor="text" w:hAnchor="page" w:x="1891" w:y="2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4F81BD" w:themeColor="accent1"/>
          <w:sz w:val="22"/>
          <w:szCs w:val="22"/>
        </w:rPr>
      </w:pPr>
    </w:p>
    <w:p w14:paraId="59C1A894" w14:textId="77777777" w:rsidR="00C460E1" w:rsidRPr="00252F5A" w:rsidRDefault="00C460E1" w:rsidP="00142F9A">
      <w:pPr>
        <w:framePr w:w="7817" w:h="1088" w:hSpace="180" w:wrap="around" w:vAnchor="text" w:hAnchor="page" w:x="1891" w:y="2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4F81BD" w:themeColor="accent1"/>
          <w:sz w:val="22"/>
          <w:szCs w:val="22"/>
          <w:u w:val="single"/>
        </w:rPr>
      </w:pPr>
      <w:r w:rsidRPr="00252F5A">
        <w:rPr>
          <w:rFonts w:ascii="Times New Roman" w:hAnsi="Times New Roman"/>
          <w:color w:val="4F81BD" w:themeColor="accent1"/>
          <w:sz w:val="22"/>
          <w:szCs w:val="22"/>
          <w:u w:val="single"/>
        </w:rPr>
        <w:t>Data exclusion:</w:t>
      </w:r>
    </w:p>
    <w:p w14:paraId="23963968" w14:textId="756E7AE7" w:rsidR="00D669E4" w:rsidRPr="00252F5A" w:rsidRDefault="00F431A4" w:rsidP="00BA55AA">
      <w:pPr>
        <w:framePr w:w="7817" w:h="1088" w:hSpace="180" w:wrap="around" w:vAnchor="text" w:hAnchor="page" w:x="1891" w:y="2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4F81BD" w:themeColor="accent1"/>
          <w:sz w:val="22"/>
          <w:szCs w:val="22"/>
        </w:rPr>
      </w:pPr>
      <w:r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No data </w:t>
      </w:r>
      <w:r w:rsidR="0016487E" w:rsidRPr="00252F5A">
        <w:rPr>
          <w:rFonts w:ascii="Times New Roman" w:hAnsi="Times New Roman"/>
          <w:color w:val="4F81BD" w:themeColor="accent1"/>
          <w:sz w:val="22"/>
          <w:szCs w:val="22"/>
        </w:rPr>
        <w:t>was removed during or after analysis of experimental results</w:t>
      </w:r>
      <w:r w:rsidR="00C6254C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, other than removal of </w:t>
      </w:r>
      <w:r w:rsidR="00C6254C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samples with &lt;1 Million reads/sample </w:t>
      </w:r>
      <w:r w:rsidR="00C6254C" w:rsidRPr="00252F5A">
        <w:rPr>
          <w:rFonts w:ascii="Times New Roman" w:hAnsi="Times New Roman"/>
          <w:color w:val="4F81BD" w:themeColor="accent1"/>
          <w:sz w:val="22"/>
          <w:szCs w:val="22"/>
        </w:rPr>
        <w:t>f</w:t>
      </w:r>
      <w:r w:rsidR="00165E93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rom </w:t>
      </w:r>
      <w:r w:rsidR="008B550D" w:rsidRPr="00252F5A">
        <w:rPr>
          <w:rFonts w:ascii="Times New Roman" w:hAnsi="Times New Roman"/>
          <w:color w:val="4F81BD" w:themeColor="accent1"/>
          <w:sz w:val="22"/>
          <w:szCs w:val="22"/>
        </w:rPr>
        <w:t>RNAseq experiments</w:t>
      </w:r>
      <w:r w:rsidR="00BA55AA" w:rsidRPr="00252F5A">
        <w:rPr>
          <w:rFonts w:ascii="Times New Roman" w:hAnsi="Times New Roman"/>
          <w:color w:val="4F81BD" w:themeColor="accent1"/>
          <w:sz w:val="22"/>
          <w:szCs w:val="22"/>
        </w:rPr>
        <w:t>.</w:t>
      </w:r>
    </w:p>
    <w:p w14:paraId="31D5CF37" w14:textId="551CB170" w:rsidR="00F93F69" w:rsidRPr="00252F5A" w:rsidRDefault="0016487E" w:rsidP="00142F9A">
      <w:pPr>
        <w:framePr w:w="7817" w:h="1088" w:hSpace="180" w:wrap="around" w:vAnchor="text" w:hAnchor="page" w:x="1891" w:y="2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4F81BD" w:themeColor="accent1"/>
          <w:sz w:val="22"/>
          <w:szCs w:val="22"/>
        </w:rPr>
      </w:pPr>
      <w:r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For </w:t>
      </w:r>
      <w:r w:rsidR="00F93F69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baseline </w:t>
      </w:r>
      <w:r w:rsidRPr="00252F5A">
        <w:rPr>
          <w:rFonts w:ascii="Times New Roman" w:hAnsi="Times New Roman"/>
          <w:color w:val="4F81BD" w:themeColor="accent1"/>
          <w:sz w:val="22"/>
          <w:szCs w:val="22"/>
        </w:rPr>
        <w:t>RNA-seq experiments</w:t>
      </w:r>
      <w:r w:rsidR="00F93F69" w:rsidRPr="00252F5A">
        <w:rPr>
          <w:rFonts w:ascii="Times New Roman" w:hAnsi="Times New Roman"/>
          <w:color w:val="4F81BD" w:themeColor="accent1"/>
          <w:sz w:val="22"/>
          <w:szCs w:val="22"/>
        </w:rPr>
        <w:t>,</w:t>
      </w:r>
      <w:r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particularly, differential expression analysis was performed on a subset of samples to avoid batch effect, but the expression of the genes were plotted across all experimental replicates to </w:t>
      </w:r>
      <w:r w:rsidR="00F93F69" w:rsidRPr="00252F5A">
        <w:rPr>
          <w:rFonts w:ascii="Times New Roman" w:hAnsi="Times New Roman"/>
          <w:color w:val="4F81BD" w:themeColor="accent1"/>
          <w:sz w:val="22"/>
          <w:szCs w:val="22"/>
        </w:rPr>
        <w:t>confirm</w:t>
      </w:r>
      <w:r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validity of the results. </w:t>
      </w:r>
      <w:r w:rsidR="00D669E4" w:rsidRPr="00252F5A">
        <w:rPr>
          <w:rFonts w:ascii="Times New Roman" w:hAnsi="Times New Roman"/>
          <w:color w:val="4F81BD" w:themeColor="accent1"/>
          <w:sz w:val="22"/>
          <w:szCs w:val="22"/>
        </w:rPr>
        <w:t>Th</w:t>
      </w:r>
      <w:r w:rsidR="00142F9A" w:rsidRPr="00252F5A">
        <w:rPr>
          <w:rFonts w:ascii="Times New Roman" w:hAnsi="Times New Roman"/>
          <w:color w:val="4F81BD" w:themeColor="accent1"/>
          <w:sz w:val="22"/>
          <w:szCs w:val="22"/>
        </w:rPr>
        <w:t>is</w:t>
      </w:r>
      <w:r w:rsidR="00D669E4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information is mentioned in the methods</w:t>
      </w:r>
      <w:r w:rsidR="00F93F69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 </w:t>
      </w:r>
      <w:r w:rsidR="00D669E4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section </w:t>
      </w:r>
      <w:r w:rsidR="00F93F69" w:rsidRPr="00252F5A">
        <w:rPr>
          <w:rFonts w:ascii="Times New Roman" w:hAnsi="Times New Roman"/>
          <w:color w:val="4F81BD" w:themeColor="accent1"/>
          <w:sz w:val="22"/>
          <w:szCs w:val="22"/>
        </w:rPr>
        <w:t xml:space="preserve">under </w:t>
      </w:r>
    </w:p>
    <w:p w14:paraId="0BEED0CF" w14:textId="2B4C86A2" w:rsidR="00F431A4" w:rsidRPr="00252F5A" w:rsidRDefault="00D669E4" w:rsidP="00142F9A">
      <w:pPr>
        <w:framePr w:w="7817" w:h="1088" w:hSpace="180" w:wrap="around" w:vAnchor="text" w:hAnchor="page" w:x="1891" w:y="2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4F81BD" w:themeColor="accent1"/>
          <w:sz w:val="22"/>
          <w:szCs w:val="22"/>
        </w:rPr>
      </w:pPr>
      <w:r w:rsidRPr="00252F5A">
        <w:rPr>
          <w:rFonts w:ascii="Times New Roman" w:hAnsi="Times New Roman"/>
          <w:color w:val="4F81BD" w:themeColor="accent1"/>
          <w:sz w:val="22"/>
          <w:szCs w:val="22"/>
        </w:rPr>
        <w:t>quantification and statistical analysis &gt; analysis of shifts in baseline transcription</w:t>
      </w:r>
    </w:p>
    <w:p w14:paraId="4CE067A9" w14:textId="57F5A352" w:rsidR="00D669E4" w:rsidRPr="00252F5A" w:rsidRDefault="00D669E4" w:rsidP="00142F9A">
      <w:pPr>
        <w:framePr w:w="7817" w:h="1088" w:hSpace="180" w:wrap="around" w:vAnchor="text" w:hAnchor="page" w:x="1891" w:y="2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4F81BD" w:themeColor="accent1"/>
          <w:sz w:val="22"/>
          <w:szCs w:val="22"/>
        </w:rPr>
      </w:pPr>
    </w:p>
    <w:p w14:paraId="05877455" w14:textId="22D87F82" w:rsidR="00D669E4" w:rsidRPr="00252F5A" w:rsidRDefault="00D669E4" w:rsidP="00142F9A">
      <w:pPr>
        <w:framePr w:w="7817" w:h="1088" w:hSpace="180" w:wrap="around" w:vAnchor="text" w:hAnchor="page" w:x="1891" w:y="2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4F81BD" w:themeColor="accent1"/>
          <w:sz w:val="22"/>
          <w:szCs w:val="22"/>
          <w:u w:val="single"/>
        </w:rPr>
      </w:pPr>
      <w:r w:rsidRPr="00252F5A">
        <w:rPr>
          <w:rFonts w:ascii="Times New Roman" w:hAnsi="Times New Roman"/>
          <w:color w:val="4F81BD" w:themeColor="accent1"/>
          <w:sz w:val="22"/>
          <w:szCs w:val="22"/>
          <w:u w:val="single"/>
        </w:rPr>
        <w:t>High-throughput sequence data</w:t>
      </w:r>
    </w:p>
    <w:p w14:paraId="66A05B97" w14:textId="41FE6D77" w:rsidR="00D669E4" w:rsidRPr="00252F5A" w:rsidRDefault="00D669E4" w:rsidP="00142F9A">
      <w:pPr>
        <w:framePr w:w="7817" w:h="1088" w:hSpace="180" w:wrap="around" w:vAnchor="text" w:hAnchor="page" w:x="1891" w:y="2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4F81BD" w:themeColor="accent1"/>
          <w:sz w:val="22"/>
          <w:szCs w:val="22"/>
        </w:rPr>
      </w:pPr>
      <w:r w:rsidRPr="00252F5A">
        <w:rPr>
          <w:rFonts w:ascii="Times New Roman" w:hAnsi="Times New Roman"/>
          <w:color w:val="4F81BD" w:themeColor="accent1"/>
          <w:sz w:val="22"/>
          <w:szCs w:val="22"/>
        </w:rPr>
        <w:t>All raw sequencing data is available on NCBI GEO: GSE158588</w:t>
      </w:r>
      <w:r w:rsidR="008B550D" w:rsidRPr="00252F5A">
        <w:rPr>
          <w:rFonts w:ascii="Times New Roman" w:hAnsi="Times New Roman"/>
          <w:color w:val="4F81BD" w:themeColor="accent1"/>
          <w:sz w:val="22"/>
          <w:szCs w:val="22"/>
        </w:rPr>
        <w:t>.</w:t>
      </w:r>
    </w:p>
    <w:p w14:paraId="3E1A6B61" w14:textId="7BAC3CBC" w:rsidR="0015519A" w:rsidRDefault="0015519A">
      <w:pPr>
        <w:rPr>
          <w:rFonts w:asciiTheme="minorHAnsi" w:hAnsiTheme="minorHAnsi"/>
          <w:b/>
          <w:bCs/>
        </w:rPr>
      </w:pPr>
    </w:p>
    <w:p w14:paraId="19A3059D" w14:textId="77777777" w:rsidR="006A28CE" w:rsidRDefault="006A28CE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79E19A4" w14:textId="77777777" w:rsidR="00F93F69" w:rsidRPr="008B550D" w:rsidRDefault="00E34A9E" w:rsidP="00142F9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ajorBidi" w:hAnsiTheme="majorBidi" w:cstheme="majorBidi"/>
          <w:color w:val="0070C0"/>
          <w:sz w:val="22"/>
          <w:szCs w:val="22"/>
        </w:rPr>
      </w:pPr>
      <w:r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Statistical analysis </w:t>
      </w:r>
      <w:r w:rsidR="007009A9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was </w:t>
      </w:r>
      <w:r w:rsidRPr="008B550D">
        <w:rPr>
          <w:rFonts w:asciiTheme="majorBidi" w:hAnsiTheme="majorBidi" w:cstheme="majorBidi"/>
          <w:color w:val="0070C0"/>
          <w:sz w:val="22"/>
          <w:szCs w:val="22"/>
        </w:rPr>
        <w:t>performed</w:t>
      </w:r>
      <w:r w:rsidR="00422E90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 </w:t>
      </w:r>
      <w:r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with </w:t>
      </w:r>
      <w:r w:rsidR="006A28CE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R version 3.4.4. </w:t>
      </w:r>
    </w:p>
    <w:p w14:paraId="614D6089" w14:textId="58BA3928" w:rsidR="0015519A" w:rsidRPr="008B550D" w:rsidRDefault="00F93F69" w:rsidP="00142F9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ajorBidi" w:hAnsiTheme="majorBidi" w:cstheme="majorBidi"/>
          <w:color w:val="0070C0"/>
          <w:sz w:val="22"/>
          <w:szCs w:val="22"/>
        </w:rPr>
      </w:pPr>
      <w:r w:rsidRPr="008B550D">
        <w:rPr>
          <w:rFonts w:asciiTheme="majorBidi" w:hAnsiTheme="majorBidi" w:cstheme="majorBidi"/>
          <w:color w:val="0070C0"/>
          <w:sz w:val="22"/>
          <w:szCs w:val="22"/>
        </w:rPr>
        <w:t>Data for all experiments in the study has been represented at the resolution of individual replicates</w:t>
      </w:r>
      <w:r w:rsidR="00142F9A" w:rsidRPr="008B550D">
        <w:rPr>
          <w:rFonts w:asciiTheme="majorBidi" w:hAnsiTheme="majorBidi" w:cstheme="majorBidi"/>
          <w:color w:val="0070C0"/>
          <w:sz w:val="22"/>
          <w:szCs w:val="22"/>
        </w:rPr>
        <w:t>.</w:t>
      </w:r>
      <w:r w:rsidR="007009A9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 </w:t>
      </w:r>
      <w:r w:rsidR="00142F9A" w:rsidRPr="008B550D">
        <w:rPr>
          <w:rFonts w:asciiTheme="majorBidi" w:hAnsiTheme="majorBidi" w:cstheme="majorBidi"/>
          <w:color w:val="0070C0"/>
          <w:sz w:val="22"/>
          <w:szCs w:val="22"/>
        </w:rPr>
        <w:t>N</w:t>
      </w:r>
      <w:r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 numbers </w:t>
      </w:r>
      <w:r w:rsidR="00142F9A" w:rsidRPr="008B550D">
        <w:rPr>
          <w:rFonts w:asciiTheme="majorBidi" w:hAnsiTheme="majorBidi" w:cstheme="majorBidi"/>
          <w:color w:val="0070C0"/>
          <w:sz w:val="22"/>
          <w:szCs w:val="22"/>
        </w:rPr>
        <w:t>are</w:t>
      </w:r>
      <w:r w:rsidR="007009A9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 stated in </w:t>
      </w:r>
      <w:r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the </w:t>
      </w:r>
      <w:r w:rsidR="007009A9" w:rsidRPr="008B550D">
        <w:rPr>
          <w:rFonts w:asciiTheme="majorBidi" w:hAnsiTheme="majorBidi" w:cstheme="majorBidi"/>
          <w:color w:val="0070C0"/>
          <w:sz w:val="22"/>
          <w:szCs w:val="22"/>
        </w:rPr>
        <w:t>figure legends</w:t>
      </w:r>
      <w:r w:rsidR="00142F9A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 and appropriate supplementary files. Description of statistics, p values and other relevant details are</w:t>
      </w:r>
      <w:r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 documented in</w:t>
      </w:r>
      <w:r w:rsidR="00142F9A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 </w:t>
      </w:r>
      <w:r w:rsidR="00142F9A" w:rsidRPr="00165E93">
        <w:rPr>
          <w:rFonts w:asciiTheme="majorBidi" w:hAnsiTheme="majorBidi" w:cstheme="majorBidi"/>
          <w:b/>
          <w:bCs/>
          <w:color w:val="0070C0"/>
          <w:sz w:val="22"/>
          <w:szCs w:val="22"/>
        </w:rPr>
        <w:t>Supplementary file 6</w:t>
      </w:r>
      <w:r w:rsidR="00142F9A" w:rsidRPr="008B550D">
        <w:rPr>
          <w:rFonts w:asciiTheme="majorBidi" w:hAnsiTheme="majorBidi" w:cstheme="majorBidi"/>
          <w:color w:val="0070C0"/>
          <w:sz w:val="22"/>
          <w:szCs w:val="22"/>
        </w:rPr>
        <w:t>, as well as in the legends and results sections</w:t>
      </w:r>
      <w:r w:rsidR="00D34F8B" w:rsidRPr="008B550D">
        <w:rPr>
          <w:rFonts w:asciiTheme="majorBidi" w:hAnsiTheme="majorBidi" w:cstheme="majorBidi"/>
          <w:color w:val="0070C0"/>
          <w:sz w:val="22"/>
          <w:szCs w:val="22"/>
        </w:rPr>
        <w:t>.</w:t>
      </w:r>
      <w:r w:rsidR="00E34A9E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C25D7C" w:rsidR="00BC3CCE" w:rsidRPr="008B550D" w:rsidRDefault="007009A9" w:rsidP="00142F9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ajorBidi" w:hAnsiTheme="majorBidi" w:cstheme="majorBidi"/>
          <w:color w:val="0070C0"/>
          <w:sz w:val="22"/>
          <w:szCs w:val="22"/>
        </w:rPr>
      </w:pPr>
      <w:r w:rsidRPr="008B550D">
        <w:rPr>
          <w:rFonts w:asciiTheme="majorBidi" w:hAnsiTheme="majorBidi" w:cstheme="majorBidi"/>
          <w:color w:val="0070C0"/>
          <w:sz w:val="22"/>
          <w:szCs w:val="22"/>
        </w:rPr>
        <w:lastRenderedPageBreak/>
        <w:t xml:space="preserve">Animals were </w:t>
      </w:r>
      <w:r w:rsidR="00165E93">
        <w:rPr>
          <w:rFonts w:asciiTheme="majorBidi" w:hAnsiTheme="majorBidi" w:cstheme="majorBidi"/>
          <w:color w:val="0070C0"/>
          <w:sz w:val="22"/>
          <w:szCs w:val="22"/>
        </w:rPr>
        <w:t xml:space="preserve">randomly </w:t>
      </w:r>
      <w:r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assigned to </w:t>
      </w:r>
      <w:r w:rsidR="00165E93">
        <w:rPr>
          <w:rFonts w:asciiTheme="majorBidi" w:hAnsiTheme="majorBidi" w:cstheme="majorBidi"/>
          <w:color w:val="0070C0"/>
          <w:sz w:val="22"/>
          <w:szCs w:val="22"/>
        </w:rPr>
        <w:t xml:space="preserve">experimental </w:t>
      </w:r>
      <w:r w:rsidRPr="008B550D">
        <w:rPr>
          <w:rFonts w:asciiTheme="majorBidi" w:hAnsiTheme="majorBidi" w:cstheme="majorBidi"/>
          <w:color w:val="0070C0"/>
          <w:sz w:val="22"/>
          <w:szCs w:val="22"/>
        </w:rPr>
        <w:t>groups.</w:t>
      </w:r>
      <w:r w:rsidR="00BE0160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 R</w:t>
      </w:r>
      <w:r w:rsidR="00422E90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esearchers were blinded </w:t>
      </w:r>
      <w:r w:rsidR="00BE0160" w:rsidRPr="008B550D">
        <w:rPr>
          <w:rFonts w:asciiTheme="majorBidi" w:hAnsiTheme="majorBidi" w:cstheme="majorBidi"/>
          <w:color w:val="0070C0"/>
          <w:sz w:val="22"/>
          <w:szCs w:val="22"/>
        </w:rPr>
        <w:t>about the experimental conditions during data acquisition</w:t>
      </w:r>
      <w:r w:rsidR="00422E90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 and analysis</w:t>
      </w:r>
      <w:r w:rsidR="00BE0160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 whenever possible</w:t>
      </w:r>
      <w:r w:rsidR="00422E90" w:rsidRPr="008B550D">
        <w:rPr>
          <w:rFonts w:asciiTheme="majorBidi" w:hAnsiTheme="majorBidi" w:cstheme="majorBidi"/>
          <w:color w:val="0070C0"/>
          <w:sz w:val="22"/>
          <w:szCs w:val="22"/>
        </w:rPr>
        <w:t>.</w:t>
      </w:r>
      <w:r w:rsidR="00165E93">
        <w:rPr>
          <w:rFonts w:asciiTheme="majorBidi" w:hAnsiTheme="majorBidi" w:cstheme="majorBidi"/>
          <w:color w:val="0070C0"/>
          <w:sz w:val="22"/>
          <w:szCs w:val="22"/>
        </w:rPr>
        <w:t xml:space="preserve"> Relevant information is detailed in the methods section of the manuscript.</w:t>
      </w:r>
      <w:r w:rsidR="00422E90" w:rsidRPr="008B550D">
        <w:rPr>
          <w:rFonts w:asciiTheme="majorBidi" w:hAnsiTheme="majorBidi" w:cstheme="majorBidi"/>
          <w:color w:val="0070C0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5D2A898" w14:textId="7E7800A2" w:rsidR="00BE0160" w:rsidRPr="008B550D" w:rsidRDefault="00422E90" w:rsidP="00142F9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0070C0"/>
          <w:sz w:val="22"/>
          <w:szCs w:val="22"/>
        </w:rPr>
      </w:pPr>
      <w:r w:rsidRPr="008B550D">
        <w:rPr>
          <w:rFonts w:ascii="Times New Roman" w:hAnsi="Times New Roman"/>
          <w:color w:val="0070C0"/>
          <w:sz w:val="22"/>
          <w:szCs w:val="22"/>
        </w:rPr>
        <w:t>Source data file</w:t>
      </w:r>
      <w:r w:rsidR="00BE0160" w:rsidRPr="008B550D">
        <w:rPr>
          <w:rFonts w:ascii="Times New Roman" w:hAnsi="Times New Roman"/>
          <w:color w:val="0070C0"/>
          <w:sz w:val="22"/>
          <w:szCs w:val="22"/>
        </w:rPr>
        <w:t xml:space="preserve"> for RNA-seq and smFISH experiments are available at NCBI GEO: GSE158588, and </w:t>
      </w:r>
      <w:r w:rsidR="005D3D4A" w:rsidRPr="008B550D">
        <w:rPr>
          <w:rFonts w:ascii="Times New Roman" w:hAnsi="Times New Roman"/>
          <w:color w:val="0070C0"/>
          <w:sz w:val="22"/>
          <w:szCs w:val="22"/>
        </w:rPr>
        <w:t xml:space="preserve"> </w:t>
      </w:r>
      <w:hyperlink r:id="rId11" w:history="1">
        <w:r w:rsidR="00BE0160" w:rsidRPr="008B550D">
          <w:rPr>
            <w:rStyle w:val="Hyperlink"/>
            <w:rFonts w:ascii="Times New Roman" w:hAnsi="Times New Roman"/>
            <w:sz w:val="22"/>
            <w:szCs w:val="22"/>
          </w:rPr>
          <w:t>http://dx.doi.org/10.17632/p5tsv2wpmg.1</w:t>
        </w:r>
      </w:hyperlink>
      <w:r w:rsidR="00BE0160" w:rsidRPr="008B550D">
        <w:rPr>
          <w:rFonts w:ascii="Times New Roman" w:hAnsi="Times New Roman"/>
          <w:color w:val="0070C0"/>
          <w:sz w:val="22"/>
          <w:szCs w:val="22"/>
        </w:rPr>
        <w:t>, respectively.</w:t>
      </w:r>
    </w:p>
    <w:p w14:paraId="264CBB21" w14:textId="1334961A" w:rsidR="005D3D4A" w:rsidRPr="008B550D" w:rsidRDefault="00BE0160" w:rsidP="00142F9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Times New Roman" w:hAnsi="Times New Roman"/>
          <w:color w:val="0070C0"/>
          <w:sz w:val="22"/>
          <w:szCs w:val="22"/>
        </w:rPr>
      </w:pPr>
      <w:r w:rsidRPr="008B550D">
        <w:rPr>
          <w:rFonts w:ascii="Times New Roman" w:hAnsi="Times New Roman"/>
          <w:color w:val="0070C0"/>
          <w:sz w:val="22"/>
          <w:szCs w:val="22"/>
        </w:rPr>
        <w:t>Processed data files are included as Supplementary files</w:t>
      </w:r>
      <w:r w:rsidR="00165E93">
        <w:rPr>
          <w:rFonts w:ascii="Times New Roman" w:hAnsi="Times New Roman"/>
          <w:color w:val="0070C0"/>
          <w:sz w:val="22"/>
          <w:szCs w:val="22"/>
        </w:rPr>
        <w:t>, and</w:t>
      </w:r>
      <w:r w:rsidRPr="008B550D">
        <w:rPr>
          <w:rFonts w:ascii="Times New Roman" w:hAnsi="Times New Roman"/>
          <w:color w:val="0070C0"/>
          <w:sz w:val="22"/>
          <w:szCs w:val="22"/>
        </w:rPr>
        <w:t xml:space="preserve"> are appropriately referenced in the text</w:t>
      </w:r>
      <w:r w:rsidR="008B550D" w:rsidRPr="008B550D">
        <w:rPr>
          <w:rFonts w:ascii="Times New Roman" w:hAnsi="Times New Roman"/>
          <w:color w:val="0070C0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ECDE6" w14:textId="77777777" w:rsidR="007C286D" w:rsidRDefault="007C286D" w:rsidP="004215FE">
      <w:r>
        <w:separator/>
      </w:r>
    </w:p>
  </w:endnote>
  <w:endnote w:type="continuationSeparator" w:id="0">
    <w:p w14:paraId="3B335766" w14:textId="77777777" w:rsidR="007C286D" w:rsidRDefault="007C286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5D3D4A">
      <w:rPr>
        <w:rStyle w:val="PageNumber"/>
        <w:rFonts w:asciiTheme="minorHAnsi" w:hAnsiTheme="minorHAnsi"/>
        <w:noProof/>
        <w:sz w:val="20"/>
        <w:szCs w:val="20"/>
      </w:rPr>
      <w:t>4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39FAC" w14:textId="77777777" w:rsidR="007C286D" w:rsidRDefault="007C286D" w:rsidP="004215FE">
      <w:r>
        <w:separator/>
      </w:r>
    </w:p>
  </w:footnote>
  <w:footnote w:type="continuationSeparator" w:id="0">
    <w:p w14:paraId="44DCF144" w14:textId="77777777" w:rsidR="007C286D" w:rsidRDefault="007C286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bidi="he-I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84677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2F9A"/>
    <w:rsid w:val="00146DE9"/>
    <w:rsid w:val="0015519A"/>
    <w:rsid w:val="001618D5"/>
    <w:rsid w:val="0016487E"/>
    <w:rsid w:val="00165E93"/>
    <w:rsid w:val="00167658"/>
    <w:rsid w:val="00175192"/>
    <w:rsid w:val="001E1D59"/>
    <w:rsid w:val="00212F30"/>
    <w:rsid w:val="00217B9E"/>
    <w:rsid w:val="002336C6"/>
    <w:rsid w:val="00236641"/>
    <w:rsid w:val="00241081"/>
    <w:rsid w:val="00252F5A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17CC8"/>
    <w:rsid w:val="004215FE"/>
    <w:rsid w:val="00422E90"/>
    <w:rsid w:val="004242DB"/>
    <w:rsid w:val="00426FD0"/>
    <w:rsid w:val="00441726"/>
    <w:rsid w:val="004505C5"/>
    <w:rsid w:val="00451B01"/>
    <w:rsid w:val="00455849"/>
    <w:rsid w:val="00471732"/>
    <w:rsid w:val="004A5C32"/>
    <w:rsid w:val="004B2CBC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3D4A"/>
    <w:rsid w:val="00605A12"/>
    <w:rsid w:val="00634AC7"/>
    <w:rsid w:val="00657587"/>
    <w:rsid w:val="00661DCC"/>
    <w:rsid w:val="00672545"/>
    <w:rsid w:val="00685CCF"/>
    <w:rsid w:val="006A28CE"/>
    <w:rsid w:val="006A632B"/>
    <w:rsid w:val="006C06F5"/>
    <w:rsid w:val="006C7BC3"/>
    <w:rsid w:val="006E4A6C"/>
    <w:rsid w:val="006E6B2A"/>
    <w:rsid w:val="00700103"/>
    <w:rsid w:val="007009A9"/>
    <w:rsid w:val="007137E1"/>
    <w:rsid w:val="00715647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286D"/>
    <w:rsid w:val="007D18C3"/>
    <w:rsid w:val="007E54D8"/>
    <w:rsid w:val="007E5880"/>
    <w:rsid w:val="00800860"/>
    <w:rsid w:val="008071DA"/>
    <w:rsid w:val="0081276E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50D"/>
    <w:rsid w:val="008C2034"/>
    <w:rsid w:val="008C73C0"/>
    <w:rsid w:val="008D7885"/>
    <w:rsid w:val="00912B0B"/>
    <w:rsid w:val="009205E9"/>
    <w:rsid w:val="0092438C"/>
    <w:rsid w:val="00937E63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454AE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5AA"/>
    <w:rsid w:val="00BA5BB7"/>
    <w:rsid w:val="00BB00D0"/>
    <w:rsid w:val="00BB55EC"/>
    <w:rsid w:val="00BC3CCE"/>
    <w:rsid w:val="00BE0160"/>
    <w:rsid w:val="00C1184B"/>
    <w:rsid w:val="00C21D14"/>
    <w:rsid w:val="00C24CF7"/>
    <w:rsid w:val="00C42ECB"/>
    <w:rsid w:val="00C460E1"/>
    <w:rsid w:val="00C52A77"/>
    <w:rsid w:val="00C6254C"/>
    <w:rsid w:val="00C820B0"/>
    <w:rsid w:val="00CC6EF3"/>
    <w:rsid w:val="00CD6AEC"/>
    <w:rsid w:val="00CE6849"/>
    <w:rsid w:val="00CF4BBE"/>
    <w:rsid w:val="00CF6CB5"/>
    <w:rsid w:val="00D10224"/>
    <w:rsid w:val="00D34F8B"/>
    <w:rsid w:val="00D44612"/>
    <w:rsid w:val="00D50299"/>
    <w:rsid w:val="00D669E4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4A9E"/>
    <w:rsid w:val="00E41364"/>
    <w:rsid w:val="00E61AB4"/>
    <w:rsid w:val="00E70517"/>
    <w:rsid w:val="00E870D1"/>
    <w:rsid w:val="00ED346E"/>
    <w:rsid w:val="00EF7423"/>
    <w:rsid w:val="00F27DEC"/>
    <w:rsid w:val="00F3344F"/>
    <w:rsid w:val="00F431A4"/>
    <w:rsid w:val="00F60CF4"/>
    <w:rsid w:val="00F93F69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83AB88A-53D3-4B94-800E-83CDB184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E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x.doi.org/10.17632/p5tsv2wpmg.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141717-7FE8-4A04-8BA7-740E67DF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6</cp:revision>
  <dcterms:created xsi:type="dcterms:W3CDTF">2020-12-05T07:00:00Z</dcterms:created>
  <dcterms:modified xsi:type="dcterms:W3CDTF">2020-12-05T11:59:00Z</dcterms:modified>
</cp:coreProperties>
</file>