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11" w:type="dxa"/>
        <w:tblLayout w:type="fixed"/>
        <w:tblCellMar>
          <w:top w:w="72" w:type="dxa"/>
          <w:left w:w="0" w:type="dxa"/>
          <w:right w:w="72" w:type="dxa"/>
        </w:tblCellMar>
        <w:tblLook w:val="04A0" w:firstRow="1" w:lastRow="0" w:firstColumn="1" w:lastColumn="0" w:noHBand="0" w:noVBand="1"/>
      </w:tblPr>
      <w:tblGrid>
        <w:gridCol w:w="900"/>
        <w:gridCol w:w="990"/>
        <w:gridCol w:w="1710"/>
        <w:gridCol w:w="1885"/>
        <w:gridCol w:w="2026"/>
      </w:tblGrid>
      <w:tr w:rsidR="00547BBB" w:rsidRPr="00146DAB" w14:paraId="6DE8A043" w14:textId="77777777" w:rsidTr="00753DE2">
        <w:trPr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30B4" w14:textId="77777777" w:rsidR="00547BBB" w:rsidRDefault="00547BBB" w:rsidP="00547BBB">
            <w:pPr>
              <w:jc w:val="center"/>
              <w:rPr>
                <w:rFonts w:eastAsia="Times New Roman" w:cs="Arial"/>
                <w:b/>
                <w:bCs/>
              </w:rPr>
            </w:pPr>
          </w:p>
          <w:p w14:paraId="295A2663" w14:textId="77777777" w:rsidR="00547BBB" w:rsidRDefault="00547BBB" w:rsidP="00547BBB">
            <w:pPr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Phase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F6044" w14:textId="77777777" w:rsidR="00547BBB" w:rsidRPr="00146DAB" w:rsidRDefault="00547BBB" w:rsidP="00547BBB">
            <w:pPr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Case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CD483" w14:textId="77777777" w:rsidR="00547BBB" w:rsidRPr="00146DAB" w:rsidRDefault="00547BBB" w:rsidP="00547BBB">
            <w:pPr>
              <w:jc w:val="center"/>
              <w:rPr>
                <w:rFonts w:eastAsia="Times New Roman" w:cs="Arial"/>
              </w:rPr>
            </w:pPr>
            <w:proofErr w:type="spellStart"/>
            <w:r>
              <w:rPr>
                <w:rFonts w:eastAsia="Times New Roman" w:cs="Arial"/>
                <w:b/>
                <w:bCs/>
              </w:rPr>
              <w:t>Init.</w:t>
            </w:r>
            <w:proofErr w:type="spellEnd"/>
            <w:r>
              <w:rPr>
                <w:rFonts w:eastAsia="Times New Roman" w:cs="Arial"/>
                <w:b/>
                <w:bCs/>
              </w:rPr>
              <w:t xml:space="preserve"> HCV t</w:t>
            </w:r>
            <w:r w:rsidRPr="00E81008">
              <w:rPr>
                <w:rFonts w:eastAsia="Times New Roman" w:cs="Arial"/>
                <w:b/>
                <w:bCs/>
                <w:vertAlign w:val="subscript"/>
              </w:rPr>
              <w:t>1/2</w:t>
            </w:r>
            <w:r>
              <w:rPr>
                <w:rFonts w:eastAsia="Times New Roman" w:cs="Arial"/>
                <w:b/>
                <w:bCs/>
              </w:rPr>
              <w:t>* [min]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8E30" w14:textId="77777777" w:rsidR="00547BBB" w:rsidRPr="00146DAB" w:rsidRDefault="00547BBB" w:rsidP="00547BBB">
            <w:pPr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ascii="Symbol" w:eastAsia="Times New Roman" w:hAnsi="Symbol" w:cs="Arial"/>
                <w:b/>
                <w:bCs/>
              </w:rPr>
              <w:t></w:t>
            </w:r>
          </w:p>
          <w:p w14:paraId="3D08CE3C" w14:textId="77777777" w:rsidR="00547BBB" w:rsidRDefault="00547BBB" w:rsidP="00547BBB">
            <w:pPr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[1/days]</w:t>
            </w:r>
          </w:p>
          <w:p w14:paraId="15DCA4F2" w14:textId="67A39D9F" w:rsidR="00547BBB" w:rsidRPr="00146DAB" w:rsidRDefault="00547BBB" w:rsidP="00547BBB">
            <w:pPr>
              <w:jc w:val="center"/>
              <w:rPr>
                <w:rFonts w:eastAsia="Times New Roman" w:cs="Arial"/>
                <w:b/>
                <w:bCs/>
              </w:rPr>
            </w:pPr>
            <w:r w:rsidRPr="00146DAB">
              <w:rPr>
                <w:rFonts w:eastAsia="Times New Roman" w:cs="Arial"/>
                <w:b/>
                <w:bCs/>
              </w:rPr>
              <w:t>[95% CI]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0A6E3" w14:textId="0AE2C01F" w:rsidR="00547BBB" w:rsidRDefault="00547BBB" w:rsidP="00547BBB">
            <w:pPr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HCV</w:t>
            </w:r>
            <w:r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46DAB"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t>t</w:t>
            </w:r>
            <w:r w:rsidRPr="00FF5EE6">
              <w:rPr>
                <w:rFonts w:eastAsia="Times New Roman" w:cs="Arial"/>
                <w:b/>
                <w:bCs/>
                <w:color w:val="000000"/>
                <w:sz w:val="22"/>
                <w:szCs w:val="22"/>
                <w:vertAlign w:val="subscript"/>
              </w:rPr>
              <w:t xml:space="preserve">1/2 </w:t>
            </w:r>
            <w:r>
              <w:rPr>
                <w:rFonts w:eastAsia="Times New Roman" w:cs="Arial"/>
                <w:b/>
                <w:bCs/>
              </w:rPr>
              <w:t>[min]</w:t>
            </w:r>
          </w:p>
          <w:p w14:paraId="2FFF3D8A" w14:textId="37F11332" w:rsidR="00547BBB" w:rsidRPr="00146DAB" w:rsidRDefault="00547BBB" w:rsidP="00547BBB">
            <w:pPr>
              <w:jc w:val="center"/>
              <w:rPr>
                <w:rFonts w:eastAsia="Times New Roman" w:cs="Arial"/>
                <w:b/>
                <w:bCs/>
              </w:rPr>
            </w:pPr>
            <w:r w:rsidRPr="00146DAB">
              <w:rPr>
                <w:rFonts w:eastAsia="Times New Roman" w:cs="Arial"/>
                <w:b/>
                <w:bCs/>
              </w:rPr>
              <w:t>[95% CI]</w:t>
            </w:r>
          </w:p>
        </w:tc>
      </w:tr>
      <w:tr w:rsidR="00547BBB" w:rsidRPr="00146DAB" w14:paraId="2443F55C" w14:textId="77777777" w:rsidTr="00753DE2">
        <w:trPr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590EF9" w14:textId="77777777" w:rsidR="00547BBB" w:rsidRDefault="00547BBB" w:rsidP="00793EAE">
            <w:pPr>
              <w:jc w:val="center"/>
              <w:outlineLvl w:val="0"/>
              <w:rPr>
                <w:rFonts w:eastAsia="Times New Roman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017D6" w14:textId="77777777" w:rsidR="00547BBB" w:rsidRPr="00146DAB" w:rsidRDefault="00547BBB" w:rsidP="00793EAE">
            <w:pPr>
              <w:jc w:val="center"/>
              <w:outlineLv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BF3B1D" w14:textId="77777777" w:rsidR="00547BBB" w:rsidRPr="00266238" w:rsidRDefault="00547BBB" w:rsidP="00793EAE">
            <w:pPr>
              <w:jc w:val="center"/>
              <w:outlineLvl w:val="0"/>
              <w:rPr>
                <w:rFonts w:asciiTheme="minorBidi" w:eastAsia="Times New Roman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color w:val="000000"/>
                <w:sz w:val="22"/>
                <w:szCs w:val="22"/>
              </w:rPr>
              <w:t>2.9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BC797" w14:textId="77777777" w:rsidR="00547BBB" w:rsidRPr="00266238" w:rsidRDefault="00547BBB" w:rsidP="00793EAE">
            <w:pPr>
              <w:ind w:left="1440" w:hanging="1440"/>
              <w:jc w:val="center"/>
              <w:outlineLvl w:val="0"/>
              <w:rPr>
                <w:rFonts w:asciiTheme="minorBidi" w:hAnsi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/>
                <w:color w:val="000000"/>
                <w:sz w:val="22"/>
                <w:szCs w:val="22"/>
              </w:rPr>
              <w:t>143</w:t>
            </w:r>
            <w:r w:rsidRPr="00266238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[</w:t>
            </w:r>
            <w:r>
              <w:rPr>
                <w:rFonts w:asciiTheme="minorBidi" w:hAnsiTheme="minorBidi"/>
                <w:color w:val="000000"/>
                <w:sz w:val="22"/>
                <w:szCs w:val="22"/>
              </w:rPr>
              <w:t>120</w:t>
            </w:r>
            <w:r w:rsidRPr="00266238">
              <w:rPr>
                <w:rFonts w:asciiTheme="minorBidi" w:hAnsiTheme="minorBidi"/>
                <w:color w:val="000000"/>
                <w:sz w:val="22"/>
                <w:szCs w:val="22"/>
              </w:rPr>
              <w:t>-</w:t>
            </w:r>
            <w:r>
              <w:rPr>
                <w:rFonts w:asciiTheme="minorBidi" w:hAnsiTheme="minorBidi"/>
                <w:color w:val="000000"/>
                <w:sz w:val="22"/>
                <w:szCs w:val="22"/>
              </w:rPr>
              <w:t>166</w:t>
            </w:r>
            <w:r w:rsidRPr="00266238">
              <w:rPr>
                <w:rFonts w:asciiTheme="minorBidi" w:hAnsiTheme="minorBidi"/>
                <w:color w:val="000000"/>
                <w:sz w:val="22"/>
                <w:szCs w:val="22"/>
              </w:rPr>
              <w:t>]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4AFAA" w14:textId="77777777" w:rsidR="00547BBB" w:rsidRPr="00266238" w:rsidRDefault="00547BBB" w:rsidP="00793EAE">
            <w:pPr>
              <w:jc w:val="center"/>
              <w:outlineLvl w:val="0"/>
              <w:rPr>
                <w:rFonts w:asciiTheme="minorBidi" w:eastAsia="Times New Roman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color w:val="000000"/>
                <w:sz w:val="22"/>
                <w:szCs w:val="22"/>
              </w:rPr>
              <w:t>77</w:t>
            </w:r>
            <w:r w:rsidRPr="00266238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[</w:t>
            </w:r>
            <w:r>
              <w:rPr>
                <w:rFonts w:asciiTheme="minorBidi" w:hAnsiTheme="minorBidi"/>
                <w:color w:val="000000"/>
                <w:sz w:val="22"/>
                <w:szCs w:val="22"/>
              </w:rPr>
              <w:t>53</w:t>
            </w:r>
            <w:r w:rsidRPr="00266238">
              <w:rPr>
                <w:rFonts w:asciiTheme="minorBidi" w:hAnsiTheme="minorBidi"/>
                <w:color w:val="000000"/>
                <w:sz w:val="22"/>
                <w:szCs w:val="22"/>
              </w:rPr>
              <w:t>-</w:t>
            </w:r>
            <w:r>
              <w:rPr>
                <w:rFonts w:asciiTheme="minorBidi" w:hAnsiTheme="minorBidi"/>
                <w:color w:val="000000"/>
                <w:sz w:val="22"/>
                <w:szCs w:val="22"/>
              </w:rPr>
              <w:t>140</w:t>
            </w:r>
            <w:r w:rsidRPr="00266238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] </w:t>
            </w:r>
          </w:p>
        </w:tc>
      </w:tr>
      <w:tr w:rsidR="00547BBB" w:rsidRPr="00146DAB" w14:paraId="1DBAE221" w14:textId="77777777" w:rsidTr="00753DE2">
        <w:trPr>
          <w:trHeight w:val="24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E2893C6" w14:textId="77777777" w:rsidR="00547BBB" w:rsidRDefault="00547BBB" w:rsidP="00793EAE">
            <w:pPr>
              <w:jc w:val="center"/>
              <w:outlineLvl w:val="0"/>
              <w:rPr>
                <w:rFonts w:eastAsia="Times New Roman" w:cs="Arial"/>
              </w:rPr>
            </w:pPr>
          </w:p>
          <w:p w14:paraId="55BA0C76" w14:textId="77777777" w:rsidR="00547BBB" w:rsidRDefault="00547BBB" w:rsidP="00793EAE">
            <w:pPr>
              <w:jc w:val="center"/>
              <w:outlineLvl w:val="0"/>
              <w:rPr>
                <w:rFonts w:eastAsia="Times New Roman" w:cs="Arial"/>
              </w:rPr>
            </w:pPr>
          </w:p>
          <w:p w14:paraId="5D7CFC88" w14:textId="77777777" w:rsidR="00547BBB" w:rsidRDefault="00547BBB" w:rsidP="00793EAE">
            <w:pPr>
              <w:jc w:val="center"/>
              <w:outlineLvl w:val="0"/>
              <w:rPr>
                <w:rFonts w:eastAsia="Times New Roman" w:cs="Arial"/>
              </w:rPr>
            </w:pPr>
          </w:p>
          <w:p w14:paraId="1EF0DC4D" w14:textId="77777777" w:rsidR="00547BBB" w:rsidRDefault="00547BBB" w:rsidP="00793EAE">
            <w:pPr>
              <w:jc w:val="center"/>
              <w:outlineLvl w:val="0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</w:rPr>
              <w:t>RP</w:t>
            </w:r>
          </w:p>
          <w:p w14:paraId="19404938" w14:textId="77777777" w:rsidR="00547BBB" w:rsidRDefault="00547BBB" w:rsidP="00793EAE">
            <w:pPr>
              <w:jc w:val="center"/>
              <w:outlineLvl w:val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  <w:p w14:paraId="5245BB9D" w14:textId="77777777" w:rsidR="00547BBB" w:rsidRPr="00870E4E" w:rsidRDefault="00547BBB" w:rsidP="00793EAE">
            <w:pPr>
              <w:jc w:val="center"/>
              <w:outlineLvl w:val="0"/>
              <w:rPr>
                <w:rFonts w:eastAsia="Times New Roman" w:cs="Arial"/>
                <w:color w:val="000000"/>
                <w:sz w:val="2"/>
                <w:szCs w:val="2"/>
              </w:rPr>
            </w:pPr>
          </w:p>
          <w:p w14:paraId="583B60CF" w14:textId="77777777" w:rsidR="00547BBB" w:rsidRPr="00870E4E" w:rsidRDefault="00547BBB" w:rsidP="00793EAE">
            <w:pPr>
              <w:jc w:val="center"/>
              <w:outlineLvl w:val="0"/>
              <w:rPr>
                <w:rFonts w:eastAsia="Times New Roman" w:cs="Arial"/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DB8D1" w14:textId="77777777" w:rsidR="00547BBB" w:rsidRPr="00146DAB" w:rsidRDefault="00547BBB" w:rsidP="00793EAE">
            <w:pPr>
              <w:jc w:val="center"/>
              <w:outlineLv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A81F0A" w14:textId="77777777" w:rsidR="00547BBB" w:rsidRPr="00266238" w:rsidRDefault="00547BBB" w:rsidP="00793EAE">
            <w:pPr>
              <w:jc w:val="center"/>
              <w:outlineLvl w:val="0"/>
              <w:rPr>
                <w:rFonts w:asciiTheme="minorBidi" w:eastAsia="Times New Roman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B98E1" w14:textId="77777777" w:rsidR="00547BBB" w:rsidRPr="00266238" w:rsidRDefault="00547BBB" w:rsidP="00793EAE">
            <w:pPr>
              <w:jc w:val="center"/>
              <w:outlineLvl w:val="0"/>
              <w:rPr>
                <w:rFonts w:asciiTheme="minorBidi" w:hAnsi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/>
                <w:color w:val="000000"/>
                <w:sz w:val="22"/>
                <w:szCs w:val="22"/>
              </w:rPr>
              <w:t>5000</w:t>
            </w:r>
            <w:r w:rsidRPr="00266238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[</w:t>
            </w:r>
            <w:r>
              <w:rPr>
                <w:rFonts w:asciiTheme="minorBidi" w:hAnsiTheme="minorBidi"/>
                <w:color w:val="000000"/>
                <w:sz w:val="22"/>
                <w:szCs w:val="22"/>
              </w:rPr>
              <w:t>4600-</w:t>
            </w:r>
            <w:r w:rsidRPr="00266238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/>
                <w:color w:val="000000"/>
                <w:sz w:val="22"/>
                <w:szCs w:val="22"/>
              </w:rPr>
              <w:t>5400</w:t>
            </w:r>
            <w:r w:rsidRPr="00266238">
              <w:rPr>
                <w:rFonts w:asciiTheme="minorBidi" w:hAnsiTheme="minorBidi"/>
                <w:color w:val="000000"/>
                <w:sz w:val="22"/>
                <w:szCs w:val="22"/>
              </w:rPr>
              <w:t>]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4A5D6" w14:textId="77777777" w:rsidR="00547BBB" w:rsidRPr="00266238" w:rsidRDefault="00547BBB" w:rsidP="00793EAE">
            <w:pPr>
              <w:jc w:val="center"/>
              <w:outlineLvl w:val="0"/>
              <w:rPr>
                <w:rFonts w:asciiTheme="minorBidi" w:eastAsia="Times New Roman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color w:val="000000"/>
                <w:sz w:val="22"/>
                <w:szCs w:val="22"/>
              </w:rPr>
              <w:t>57</w:t>
            </w:r>
            <w:r w:rsidRPr="00266238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[</w:t>
            </w:r>
            <w:r>
              <w:rPr>
                <w:rFonts w:asciiTheme="minorBidi" w:hAnsiTheme="minorBidi"/>
                <w:color w:val="000000"/>
                <w:sz w:val="22"/>
                <w:szCs w:val="22"/>
              </w:rPr>
              <w:t>53</w:t>
            </w:r>
            <w:r w:rsidRPr="00266238">
              <w:rPr>
                <w:rFonts w:asciiTheme="minorBidi" w:hAnsiTheme="minorBidi"/>
                <w:color w:val="000000"/>
                <w:sz w:val="22"/>
                <w:szCs w:val="22"/>
              </w:rPr>
              <w:t>-</w:t>
            </w:r>
            <w:r>
              <w:rPr>
                <w:rFonts w:asciiTheme="minorBidi" w:hAnsiTheme="minorBidi"/>
                <w:color w:val="000000"/>
                <w:sz w:val="22"/>
                <w:szCs w:val="22"/>
              </w:rPr>
              <w:t>62</w:t>
            </w:r>
            <w:r w:rsidRPr="00266238">
              <w:rPr>
                <w:rFonts w:asciiTheme="minorBidi" w:hAnsiTheme="minorBidi"/>
                <w:color w:val="000000"/>
                <w:sz w:val="22"/>
                <w:szCs w:val="22"/>
              </w:rPr>
              <w:t>]</w:t>
            </w:r>
          </w:p>
        </w:tc>
      </w:tr>
      <w:tr w:rsidR="00547BBB" w:rsidRPr="00146DAB" w14:paraId="2C410202" w14:textId="77777777" w:rsidTr="00753DE2">
        <w:trPr>
          <w:trHeight w:val="24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1C83C" w14:textId="77777777" w:rsidR="00547BBB" w:rsidRDefault="00547BBB" w:rsidP="00793EAE">
            <w:pPr>
              <w:jc w:val="center"/>
              <w:outlineLvl w:val="0"/>
              <w:rPr>
                <w:rFonts w:eastAsia="Times New Roman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B5AC5" w14:textId="77777777" w:rsidR="00547BBB" w:rsidRPr="00146DAB" w:rsidRDefault="00547BBB" w:rsidP="00793EAE">
            <w:pPr>
              <w:jc w:val="center"/>
              <w:outlineLv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62184" w14:textId="77777777" w:rsidR="00547BBB" w:rsidRPr="00266238" w:rsidRDefault="00547BBB" w:rsidP="00793EAE">
            <w:pPr>
              <w:jc w:val="center"/>
              <w:outlineLvl w:val="0"/>
              <w:rPr>
                <w:rFonts w:asciiTheme="minorBidi" w:eastAsia="Times New Roman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color w:val="000000"/>
                <w:sz w:val="22"/>
                <w:szCs w:val="22"/>
              </w:rPr>
              <w:t>1.9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098CC" w14:textId="77777777" w:rsidR="00547BBB" w:rsidRPr="00266238" w:rsidRDefault="00547BBB" w:rsidP="00793EAE">
            <w:pPr>
              <w:jc w:val="center"/>
              <w:outlineLvl w:val="0"/>
              <w:rPr>
                <w:rFonts w:asciiTheme="minorBidi" w:hAnsi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/>
                <w:color w:val="000000"/>
                <w:sz w:val="22"/>
                <w:szCs w:val="22"/>
              </w:rPr>
              <w:t>399</w:t>
            </w:r>
            <w:r w:rsidRPr="00266238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[</w:t>
            </w:r>
            <w:r>
              <w:rPr>
                <w:rFonts w:asciiTheme="minorBidi" w:hAnsiTheme="minorBidi"/>
                <w:color w:val="000000"/>
                <w:sz w:val="22"/>
                <w:szCs w:val="22"/>
              </w:rPr>
              <w:t>348</w:t>
            </w:r>
            <w:r w:rsidRPr="00266238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Theme="minorBidi" w:hAnsiTheme="minorBidi"/>
                <w:color w:val="000000"/>
                <w:sz w:val="22"/>
                <w:szCs w:val="22"/>
              </w:rPr>
              <w:t>450</w:t>
            </w:r>
            <w:r w:rsidRPr="00266238">
              <w:rPr>
                <w:rFonts w:asciiTheme="minorBidi" w:hAnsiTheme="minorBidi"/>
                <w:color w:val="000000"/>
                <w:sz w:val="22"/>
                <w:szCs w:val="22"/>
              </w:rPr>
              <w:t>]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2ADC3" w14:textId="77777777" w:rsidR="00547BBB" w:rsidRPr="00266238" w:rsidRDefault="00547BBB" w:rsidP="00793EAE">
            <w:pPr>
              <w:jc w:val="center"/>
              <w:outlineLvl w:val="0"/>
              <w:rPr>
                <w:rFonts w:asciiTheme="minorBidi" w:eastAsia="Times New Roman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color w:val="000000"/>
                <w:sz w:val="22"/>
                <w:szCs w:val="22"/>
              </w:rPr>
              <w:t>80</w:t>
            </w:r>
            <w:r w:rsidRPr="00266238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[</w:t>
            </w:r>
            <w:r>
              <w:rPr>
                <w:rFonts w:asciiTheme="minorBidi" w:hAnsiTheme="minorBidi"/>
                <w:color w:val="000000"/>
                <w:sz w:val="22"/>
                <w:szCs w:val="22"/>
              </w:rPr>
              <w:t>65</w:t>
            </w:r>
            <w:r w:rsidRPr="00266238">
              <w:rPr>
                <w:rFonts w:asciiTheme="minorBidi" w:hAnsiTheme="minorBidi"/>
                <w:color w:val="000000"/>
                <w:sz w:val="22"/>
                <w:szCs w:val="22"/>
              </w:rPr>
              <w:t>-</w:t>
            </w:r>
            <w:r>
              <w:rPr>
                <w:rFonts w:asciiTheme="minorBidi" w:hAnsiTheme="minorBidi"/>
                <w:color w:val="000000"/>
                <w:sz w:val="22"/>
                <w:szCs w:val="22"/>
              </w:rPr>
              <w:t>107</w:t>
            </w:r>
            <w:r w:rsidRPr="00266238">
              <w:rPr>
                <w:rFonts w:asciiTheme="minorBidi" w:hAnsiTheme="minorBidi"/>
                <w:color w:val="000000"/>
                <w:sz w:val="22"/>
                <w:szCs w:val="22"/>
              </w:rPr>
              <w:t>]</w:t>
            </w:r>
          </w:p>
        </w:tc>
      </w:tr>
      <w:tr w:rsidR="00547BBB" w:rsidRPr="00146DAB" w14:paraId="1D351A45" w14:textId="77777777" w:rsidTr="00753DE2">
        <w:trPr>
          <w:trHeight w:val="24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6DD58" w14:textId="77777777" w:rsidR="00547BBB" w:rsidRDefault="00547BBB" w:rsidP="00793EAE">
            <w:pPr>
              <w:jc w:val="center"/>
              <w:outlineLvl w:val="0"/>
              <w:rPr>
                <w:rFonts w:eastAsia="Times New Roman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651E9" w14:textId="77777777" w:rsidR="00547BBB" w:rsidRPr="00146DAB" w:rsidRDefault="00547BBB" w:rsidP="00793EAE">
            <w:pPr>
              <w:jc w:val="center"/>
              <w:outlineLv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D1226D" w14:textId="77777777" w:rsidR="00547BBB" w:rsidRPr="00266238" w:rsidRDefault="00547BBB" w:rsidP="00793EAE">
            <w:pPr>
              <w:jc w:val="center"/>
              <w:outlineLvl w:val="0"/>
              <w:rPr>
                <w:rFonts w:asciiTheme="minorBidi" w:eastAsia="Times New Roman" w:hAnsiTheme="minorBidi"/>
                <w:sz w:val="22"/>
                <w:szCs w:val="22"/>
              </w:rPr>
            </w:pPr>
            <w:r>
              <w:rPr>
                <w:rFonts w:asciiTheme="minorBidi" w:eastAsia="Times New Roman" w:hAnsiTheme="minorBidi"/>
                <w:sz w:val="22"/>
                <w:szCs w:val="22"/>
              </w:rPr>
              <w:t>16.9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26DB7" w14:textId="77777777" w:rsidR="00547BBB" w:rsidRPr="00266238" w:rsidRDefault="00547BBB" w:rsidP="00793EAE">
            <w:pPr>
              <w:jc w:val="center"/>
              <w:outlineLvl w:val="0"/>
              <w:rPr>
                <w:rFonts w:asciiTheme="minorBidi" w:hAnsi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/>
                <w:color w:val="000000"/>
                <w:sz w:val="22"/>
                <w:szCs w:val="22"/>
              </w:rPr>
              <w:t>100</w:t>
            </w:r>
            <w:r w:rsidRPr="00CC41EB">
              <w:rPr>
                <w:rFonts w:ascii="punctuation" w:hAnsi="punctuation" w:hint="eastAsia"/>
                <w:color w:val="000000"/>
                <w:sz w:val="22"/>
                <w:szCs w:val="22"/>
                <w:vertAlign w:val="superscript"/>
              </w:rPr>
              <w:t>†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7CF36" w14:textId="77777777" w:rsidR="00547BBB" w:rsidRPr="00266238" w:rsidRDefault="00547BBB" w:rsidP="00793EAE">
            <w:pPr>
              <w:jc w:val="center"/>
              <w:outlineLvl w:val="0"/>
              <w:rPr>
                <w:rFonts w:asciiTheme="minorBidi" w:eastAsia="Times New Roman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color w:val="000000"/>
                <w:sz w:val="22"/>
                <w:szCs w:val="22"/>
              </w:rPr>
              <w:t>78</w:t>
            </w:r>
            <w:r w:rsidRPr="00266238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[</w:t>
            </w:r>
            <w:r>
              <w:rPr>
                <w:rFonts w:asciiTheme="minorBidi" w:hAnsiTheme="minorBidi"/>
                <w:color w:val="000000"/>
                <w:sz w:val="22"/>
                <w:szCs w:val="22"/>
              </w:rPr>
              <w:t>66</w:t>
            </w:r>
            <w:r w:rsidRPr="00266238">
              <w:rPr>
                <w:rFonts w:asciiTheme="minorBidi" w:hAnsiTheme="minorBidi"/>
                <w:color w:val="000000"/>
                <w:sz w:val="22"/>
                <w:szCs w:val="22"/>
              </w:rPr>
              <w:t>-</w:t>
            </w:r>
            <w:r>
              <w:rPr>
                <w:rFonts w:asciiTheme="minorBidi" w:hAnsiTheme="minorBidi"/>
                <w:color w:val="000000"/>
                <w:sz w:val="22"/>
                <w:szCs w:val="22"/>
              </w:rPr>
              <w:t>96</w:t>
            </w:r>
            <w:r w:rsidRPr="00266238">
              <w:rPr>
                <w:rFonts w:asciiTheme="minorBidi" w:hAnsiTheme="minorBidi"/>
                <w:color w:val="000000"/>
                <w:sz w:val="22"/>
                <w:szCs w:val="22"/>
              </w:rPr>
              <w:t>]</w:t>
            </w:r>
          </w:p>
        </w:tc>
      </w:tr>
      <w:tr w:rsidR="00547BBB" w:rsidRPr="00146DAB" w14:paraId="7D6592A9" w14:textId="77777777" w:rsidTr="00753DE2">
        <w:trPr>
          <w:trHeight w:val="24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D7FC4" w14:textId="77777777" w:rsidR="00547BBB" w:rsidRDefault="00547BBB" w:rsidP="00793EAE">
            <w:pPr>
              <w:jc w:val="center"/>
              <w:outlineLvl w:val="0"/>
              <w:rPr>
                <w:rFonts w:eastAsia="Times New Roman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B4C9B" w14:textId="77777777" w:rsidR="00547BBB" w:rsidRPr="00146DAB" w:rsidRDefault="00547BBB" w:rsidP="00793EAE">
            <w:pPr>
              <w:jc w:val="center"/>
              <w:outlineLv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6BE4F" w14:textId="77777777" w:rsidR="00547BBB" w:rsidRPr="00266238" w:rsidRDefault="00547BBB" w:rsidP="00793EAE">
            <w:pPr>
              <w:jc w:val="center"/>
              <w:outlineLvl w:val="0"/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</w:pPr>
            <w:r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FBB09" w14:textId="77777777" w:rsidR="00547BBB" w:rsidRPr="00266238" w:rsidRDefault="00547BBB" w:rsidP="00793EAE">
            <w:pPr>
              <w:jc w:val="center"/>
              <w:outlineLvl w:val="0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266238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- 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87160B" w14:textId="77777777" w:rsidR="00547BBB" w:rsidRPr="00266238" w:rsidRDefault="00547BBB" w:rsidP="00793EAE">
            <w:pPr>
              <w:jc w:val="center"/>
              <w:outlineLvl w:val="0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266238">
              <w:rPr>
                <w:rFonts w:asciiTheme="minorBidi" w:hAnsiTheme="minorBidi"/>
                <w:color w:val="000000"/>
                <w:sz w:val="22"/>
                <w:szCs w:val="22"/>
              </w:rPr>
              <w:t>VP**</w:t>
            </w:r>
          </w:p>
        </w:tc>
      </w:tr>
      <w:tr w:rsidR="00547BBB" w:rsidRPr="009E2DFE" w14:paraId="5F381FC4" w14:textId="77777777" w:rsidTr="00753DE2">
        <w:trPr>
          <w:trHeight w:val="24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6889" w14:textId="77777777" w:rsidR="00547BBB" w:rsidRPr="009E2DFE" w:rsidRDefault="00547BBB" w:rsidP="00793EAE">
            <w:pPr>
              <w:jc w:val="center"/>
              <w:outlineLvl w:val="0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242E9" w14:textId="0D3A2A32" w:rsidR="00547BBB" w:rsidRPr="00547BBB" w:rsidRDefault="00547BBB" w:rsidP="00547BBB">
            <w:pPr>
              <w:jc w:val="center"/>
              <w:outlineLvl w:val="0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  <w:r w:rsidRPr="00870E4E"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t>Median (range)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CDBF16" w14:textId="77777777" w:rsidR="00547BBB" w:rsidRPr="009E2DFE" w:rsidRDefault="00547BBB" w:rsidP="00793EAE">
            <w:pPr>
              <w:jc w:val="center"/>
              <w:outlineLvl w:val="0"/>
              <w:rPr>
                <w:rFonts w:asciiTheme="minorBidi" w:hAnsi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2"/>
                <w:szCs w:val="22"/>
              </w:rPr>
              <w:t>2.4</w:t>
            </w:r>
          </w:p>
          <w:p w14:paraId="03286BB0" w14:textId="77777777" w:rsidR="00547BBB" w:rsidRPr="009E2DFE" w:rsidRDefault="00547BBB" w:rsidP="00793EAE">
            <w:pPr>
              <w:jc w:val="center"/>
              <w:outlineLvl w:val="0"/>
              <w:rPr>
                <w:rFonts w:asciiTheme="minorBidi" w:eastAsia="Times New Roman" w:hAnsiTheme="minorBidi"/>
                <w:b/>
                <w:bCs/>
                <w:color w:val="000000"/>
                <w:sz w:val="22"/>
                <w:szCs w:val="22"/>
              </w:rPr>
            </w:pPr>
            <w:r w:rsidRPr="009E2DFE">
              <w:rPr>
                <w:rFonts w:asciiTheme="minorBidi" w:hAnsiTheme="minorBid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Theme="minorBidi" w:hAnsiTheme="minorBidi"/>
                <w:b/>
                <w:bCs/>
                <w:color w:val="000000"/>
                <w:sz w:val="22"/>
                <w:szCs w:val="22"/>
              </w:rPr>
              <w:t>0.3-16.9</w:t>
            </w:r>
            <w:r w:rsidRPr="009E2DFE">
              <w:rPr>
                <w:rFonts w:asciiTheme="minorBidi" w:hAnsiTheme="minorBid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F75C" w14:textId="77777777" w:rsidR="00547BBB" w:rsidRPr="009E2DFE" w:rsidRDefault="00547BBB" w:rsidP="00793EAE">
            <w:pPr>
              <w:jc w:val="center"/>
              <w:outlineLvl w:val="0"/>
              <w:rPr>
                <w:rFonts w:asciiTheme="minorBidi" w:hAnsi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2"/>
                <w:szCs w:val="22"/>
              </w:rPr>
              <w:t>399</w:t>
            </w:r>
          </w:p>
          <w:p w14:paraId="6C9955A5" w14:textId="77777777" w:rsidR="00547BBB" w:rsidRPr="009E2DFE" w:rsidRDefault="00547BBB" w:rsidP="00793EAE">
            <w:pPr>
              <w:jc w:val="center"/>
              <w:outlineLvl w:val="0"/>
              <w:rPr>
                <w:rFonts w:asciiTheme="minorBidi" w:hAnsiTheme="minorBidi"/>
                <w:b/>
                <w:bCs/>
                <w:color w:val="000000"/>
                <w:sz w:val="22"/>
                <w:szCs w:val="22"/>
              </w:rPr>
            </w:pPr>
            <w:r w:rsidRPr="009E2DFE">
              <w:rPr>
                <w:rFonts w:asciiTheme="minorBidi" w:hAnsiTheme="minorBid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Theme="minorBidi" w:hAnsiTheme="minorBidi"/>
                <w:b/>
                <w:bCs/>
                <w:color w:val="000000"/>
                <w:sz w:val="22"/>
                <w:szCs w:val="22"/>
              </w:rPr>
              <w:t>143</w:t>
            </w:r>
            <w:r w:rsidRPr="009E2DFE">
              <w:rPr>
                <w:rFonts w:asciiTheme="minorBidi" w:hAnsiTheme="minorBidi"/>
                <w:b/>
                <w:bCs/>
                <w:color w:val="000000"/>
                <w:sz w:val="22"/>
                <w:szCs w:val="22"/>
              </w:rPr>
              <w:t>-</w:t>
            </w:r>
            <w:r>
              <w:rPr>
                <w:rFonts w:asciiTheme="minorBidi" w:hAnsiTheme="minorBidi"/>
                <w:b/>
                <w:bCs/>
                <w:color w:val="000000"/>
                <w:sz w:val="22"/>
                <w:szCs w:val="22"/>
              </w:rPr>
              <w:t>5000</w:t>
            </w:r>
            <w:r w:rsidRPr="009E2DFE">
              <w:rPr>
                <w:rFonts w:asciiTheme="minorBidi" w:hAnsiTheme="minorBid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7787E3" w14:textId="77777777" w:rsidR="00547BBB" w:rsidRPr="009E2DFE" w:rsidRDefault="00547BBB" w:rsidP="00793EAE">
            <w:pPr>
              <w:jc w:val="center"/>
              <w:outlineLvl w:val="0"/>
              <w:rPr>
                <w:rFonts w:asciiTheme="minorBidi" w:hAnsi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2"/>
                <w:szCs w:val="22"/>
              </w:rPr>
              <w:t>67</w:t>
            </w:r>
          </w:p>
          <w:p w14:paraId="71A4ED7F" w14:textId="77777777" w:rsidR="00547BBB" w:rsidRPr="009E2DFE" w:rsidRDefault="00547BBB" w:rsidP="00793EAE">
            <w:pPr>
              <w:jc w:val="center"/>
              <w:outlineLvl w:val="0"/>
              <w:rPr>
                <w:rFonts w:asciiTheme="minorBidi" w:hAnsiTheme="minorBidi"/>
                <w:b/>
                <w:bCs/>
                <w:color w:val="000000"/>
                <w:sz w:val="22"/>
                <w:szCs w:val="22"/>
              </w:rPr>
            </w:pPr>
            <w:r w:rsidRPr="009E2DFE">
              <w:rPr>
                <w:rFonts w:asciiTheme="minorBidi" w:hAnsiTheme="minorBid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Theme="minorBidi" w:hAnsiTheme="minorBidi"/>
                <w:b/>
                <w:bCs/>
                <w:color w:val="000000"/>
                <w:sz w:val="22"/>
                <w:szCs w:val="22"/>
              </w:rPr>
              <w:t>57</w:t>
            </w:r>
            <w:r w:rsidRPr="009E2DFE">
              <w:rPr>
                <w:rFonts w:asciiTheme="minorBidi" w:hAnsiTheme="minorBidi"/>
                <w:b/>
                <w:bCs/>
                <w:color w:val="000000"/>
                <w:sz w:val="22"/>
                <w:szCs w:val="22"/>
              </w:rPr>
              <w:t>-</w:t>
            </w:r>
            <w:r>
              <w:rPr>
                <w:rFonts w:asciiTheme="minorBidi" w:hAnsiTheme="minorBidi"/>
                <w:b/>
                <w:bCs/>
                <w:color w:val="000000"/>
                <w:sz w:val="22"/>
                <w:szCs w:val="22"/>
              </w:rPr>
              <w:t>80</w:t>
            </w:r>
            <w:r w:rsidRPr="009E2DFE">
              <w:rPr>
                <w:rFonts w:asciiTheme="minorBidi" w:hAnsiTheme="minorBid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</w:tbl>
    <w:p w14:paraId="07277B26" w14:textId="77777777" w:rsidR="00547BBB" w:rsidRPr="009E2DFE" w:rsidRDefault="00547BBB" w:rsidP="00547BBB">
      <w:pPr>
        <w:rPr>
          <w:rFonts w:cs="Arial"/>
          <w:b/>
          <w:bCs/>
          <w:sz w:val="22"/>
          <w:szCs w:val="22"/>
        </w:rPr>
      </w:pPr>
      <w:r w:rsidRPr="009E2DFE">
        <w:rPr>
          <w:rFonts w:cs="Arial"/>
          <w:b/>
          <w:bCs/>
          <w:sz w:val="22"/>
          <w:szCs w:val="22"/>
        </w:rPr>
        <w:t xml:space="preserve"> </w:t>
      </w:r>
    </w:p>
    <w:p w14:paraId="10AC0539" w14:textId="77777777" w:rsidR="00547BBB" w:rsidRPr="001C2140" w:rsidRDefault="00547BBB" w:rsidP="00547BBB">
      <w:pPr>
        <w:rPr>
          <w:rFonts w:asciiTheme="majorBidi" w:hAnsiTheme="majorBidi" w:cstheme="majorBidi"/>
          <w:bCs/>
        </w:rPr>
      </w:pPr>
      <w:r w:rsidRPr="001C2140">
        <w:rPr>
          <w:rFonts w:asciiTheme="majorBidi" w:hAnsiTheme="majorBidi" w:cstheme="majorBidi"/>
          <w:b/>
        </w:rPr>
        <w:t xml:space="preserve">Table </w:t>
      </w:r>
      <w:r>
        <w:rPr>
          <w:rFonts w:asciiTheme="majorBidi" w:hAnsiTheme="majorBidi" w:cstheme="majorBidi"/>
          <w:b/>
        </w:rPr>
        <w:t>S2</w:t>
      </w:r>
      <w:r w:rsidRPr="001C2140">
        <w:rPr>
          <w:rFonts w:asciiTheme="majorBidi" w:hAnsiTheme="majorBidi" w:cstheme="majorBidi"/>
          <w:b/>
        </w:rPr>
        <w:t xml:space="preserve">: </w:t>
      </w:r>
      <w:r w:rsidRPr="001C2140">
        <w:rPr>
          <w:rFonts w:asciiTheme="majorBidi" w:hAnsiTheme="majorBidi" w:cstheme="majorBidi"/>
          <w:bCs/>
        </w:rPr>
        <w:t xml:space="preserve">Best-fit parameter estimates </w:t>
      </w:r>
      <w:r>
        <w:rPr>
          <w:rFonts w:asciiTheme="majorBidi" w:hAnsiTheme="majorBidi" w:cstheme="majorBidi"/>
          <w:bCs/>
        </w:rPr>
        <w:t>determined by</w:t>
      </w:r>
      <w:r w:rsidRPr="001C2140">
        <w:rPr>
          <w:rFonts w:asciiTheme="majorBidi" w:hAnsiTheme="majorBidi" w:cstheme="majorBidi"/>
          <w:bCs/>
        </w:rPr>
        <w:t xml:space="preserve"> fitting </w:t>
      </w:r>
      <w:proofErr w:type="spellStart"/>
      <w:r w:rsidRPr="001C2140">
        <w:rPr>
          <w:rFonts w:asciiTheme="majorBidi" w:hAnsiTheme="majorBidi" w:cstheme="majorBidi"/>
          <w:bCs/>
        </w:rPr>
        <w:t>Eqs</w:t>
      </w:r>
      <w:proofErr w:type="spellEnd"/>
      <w:r w:rsidRPr="001C2140">
        <w:rPr>
          <w:rFonts w:asciiTheme="majorBidi" w:hAnsiTheme="majorBidi" w:cstheme="majorBidi"/>
          <w:bCs/>
        </w:rPr>
        <w:t xml:space="preserve">. (4) </w:t>
      </w:r>
      <w:r>
        <w:rPr>
          <w:rFonts w:asciiTheme="majorBidi" w:hAnsiTheme="majorBidi" w:cstheme="majorBidi"/>
          <w:bCs/>
        </w:rPr>
        <w:t>with</w:t>
      </w:r>
      <w:r w:rsidRPr="001C2140">
        <w:rPr>
          <w:rFonts w:asciiTheme="majorBidi" w:hAnsiTheme="majorBidi" w:cstheme="majorBidi"/>
          <w:bCs/>
        </w:rPr>
        <w:t xml:space="preserve"> data obtained during the 4h after graft reperfusion</w:t>
      </w:r>
      <w:r>
        <w:rPr>
          <w:rFonts w:asciiTheme="majorBidi" w:hAnsiTheme="majorBidi" w:cstheme="majorBidi"/>
          <w:bCs/>
        </w:rPr>
        <w:t xml:space="preserve"> (RP)</w:t>
      </w:r>
      <w:r w:rsidRPr="001C2140">
        <w:rPr>
          <w:rFonts w:asciiTheme="majorBidi" w:hAnsiTheme="majorBidi" w:cstheme="majorBidi"/>
          <w:bCs/>
        </w:rPr>
        <w:t xml:space="preserve">, assuming </w:t>
      </w:r>
      <w:r>
        <w:rPr>
          <w:rFonts w:asciiTheme="majorBidi" w:hAnsiTheme="majorBidi" w:cstheme="majorBidi"/>
          <w:bCs/>
        </w:rPr>
        <w:t xml:space="preserve">extracellular </w:t>
      </w:r>
      <w:r w:rsidRPr="001C2140">
        <w:rPr>
          <w:rFonts w:asciiTheme="majorBidi" w:hAnsiTheme="majorBidi" w:cstheme="majorBidi"/>
          <w:bCs/>
        </w:rPr>
        <w:t>fluid volume of 5L</w:t>
      </w:r>
      <w:r>
        <w:rPr>
          <w:rFonts w:asciiTheme="majorBidi" w:hAnsiTheme="majorBidi" w:cstheme="majorBidi"/>
          <w:bCs/>
        </w:rPr>
        <w:t xml:space="preserve"> and</w:t>
      </w:r>
      <w:r w:rsidRPr="001C2140">
        <w:rPr>
          <w:rFonts w:asciiTheme="majorBidi" w:hAnsiTheme="majorBidi" w:cstheme="majorBidi"/>
          <w:bCs/>
        </w:rPr>
        <w:t xml:space="preserve"> that fluid intake and outtake are equal (see </w:t>
      </w:r>
      <w:r>
        <w:rPr>
          <w:rFonts w:asciiTheme="majorBidi" w:hAnsiTheme="majorBidi" w:cstheme="majorBidi"/>
          <w:bCs/>
        </w:rPr>
        <w:t>Methods)</w:t>
      </w:r>
      <w:r w:rsidRPr="001C2140">
        <w:rPr>
          <w:rFonts w:asciiTheme="majorBidi" w:hAnsiTheme="majorBidi" w:cstheme="majorBidi"/>
          <w:bCs/>
        </w:rPr>
        <w:t xml:space="preserve">. </w:t>
      </w:r>
      <w:r w:rsidRPr="001C2140">
        <w:rPr>
          <w:rFonts w:asciiTheme="majorBidi" w:eastAsia="Times New Roman" w:hAnsiTheme="majorBidi" w:cstheme="majorBidi"/>
          <w:bCs/>
          <w:color w:val="000000"/>
        </w:rPr>
        <w:t xml:space="preserve">VP, </w:t>
      </w:r>
      <w:r>
        <w:rPr>
          <w:rFonts w:asciiTheme="majorBidi" w:eastAsia="Times New Roman" w:hAnsiTheme="majorBidi" w:cstheme="majorBidi"/>
          <w:bCs/>
          <w:color w:val="000000"/>
        </w:rPr>
        <w:t>v</w:t>
      </w:r>
      <w:r w:rsidRPr="001C2140">
        <w:rPr>
          <w:rFonts w:asciiTheme="majorBidi" w:eastAsia="Times New Roman" w:hAnsiTheme="majorBidi" w:cstheme="majorBidi"/>
          <w:bCs/>
          <w:color w:val="000000"/>
        </w:rPr>
        <w:t xml:space="preserve">iral </w:t>
      </w:r>
      <w:r>
        <w:rPr>
          <w:rFonts w:asciiTheme="majorBidi" w:eastAsia="Times New Roman" w:hAnsiTheme="majorBidi" w:cstheme="majorBidi"/>
          <w:bCs/>
          <w:color w:val="000000"/>
        </w:rPr>
        <w:t>p</w:t>
      </w:r>
      <w:r w:rsidRPr="001C2140">
        <w:rPr>
          <w:rFonts w:asciiTheme="majorBidi" w:eastAsia="Times New Roman" w:hAnsiTheme="majorBidi" w:cstheme="majorBidi"/>
          <w:bCs/>
          <w:color w:val="000000"/>
        </w:rPr>
        <w:t>lateau (not significantly different from slope 0)</w:t>
      </w:r>
      <w:r w:rsidRPr="001C2140">
        <w:rPr>
          <w:rFonts w:asciiTheme="majorBidi" w:hAnsiTheme="majorBidi" w:cstheme="majorBidi"/>
          <w:bCs/>
        </w:rPr>
        <w:t>.</w:t>
      </w:r>
    </w:p>
    <w:p w14:paraId="325119D3" w14:textId="77777777" w:rsidR="00547BBB" w:rsidRPr="001C2140" w:rsidRDefault="00547BBB" w:rsidP="00547BBB">
      <w:pPr>
        <w:rPr>
          <w:rFonts w:asciiTheme="majorBidi" w:hAnsiTheme="majorBidi" w:cstheme="majorBidi"/>
          <w:bCs/>
        </w:rPr>
      </w:pPr>
      <w:r w:rsidRPr="001C2140">
        <w:rPr>
          <w:rFonts w:asciiTheme="majorBidi" w:hAnsiTheme="majorBidi" w:cstheme="majorBidi"/>
        </w:rPr>
        <w:t>*</w:t>
      </w:r>
      <w:r w:rsidRPr="001C2140">
        <w:rPr>
          <w:rFonts w:asciiTheme="majorBidi" w:hAnsiTheme="majorBidi" w:cstheme="majorBidi"/>
          <w:bCs/>
        </w:rPr>
        <w:t xml:space="preserve"> </w:t>
      </w:r>
      <w:r>
        <w:rPr>
          <w:rFonts w:asciiTheme="majorBidi" w:hAnsiTheme="majorBidi" w:cstheme="majorBidi"/>
          <w:bCs/>
        </w:rPr>
        <w:t xml:space="preserve">Since </w:t>
      </w:r>
      <w:r w:rsidRPr="00E40B9B">
        <w:rPr>
          <w:rFonts w:asciiTheme="majorBidi" w:hAnsiTheme="majorBidi" w:cstheme="majorBidi"/>
          <w:bCs/>
          <w:i/>
          <w:iCs/>
        </w:rPr>
        <w:t>c</w:t>
      </w:r>
      <w:r w:rsidRPr="00E40B9B">
        <w:rPr>
          <w:rFonts w:asciiTheme="majorBidi" w:hAnsiTheme="majorBidi" w:cstheme="majorBidi"/>
          <w:bCs/>
          <w:i/>
          <w:iCs/>
          <w:vertAlign w:val="subscript"/>
        </w:rPr>
        <w:t>0</w:t>
      </w:r>
      <w:r>
        <w:rPr>
          <w:rFonts w:asciiTheme="majorBidi" w:hAnsiTheme="majorBidi" w:cstheme="majorBidi"/>
          <w:bCs/>
        </w:rPr>
        <w:t xml:space="preserve"> and </w:t>
      </w:r>
      <w:proofErr w:type="spellStart"/>
      <w:r w:rsidRPr="00E40B9B">
        <w:rPr>
          <w:rFonts w:asciiTheme="majorBidi" w:hAnsiTheme="majorBidi" w:cstheme="majorBidi"/>
          <w:bCs/>
          <w:i/>
          <w:iCs/>
        </w:rPr>
        <w:t>c</w:t>
      </w:r>
      <w:r w:rsidRPr="00E40B9B">
        <w:rPr>
          <w:rFonts w:asciiTheme="majorBidi" w:hAnsiTheme="majorBidi" w:cstheme="majorBidi"/>
          <w:bCs/>
          <w:i/>
          <w:iCs/>
          <w:vertAlign w:val="subscript"/>
        </w:rPr>
        <w:t>rp</w:t>
      </w:r>
      <w:proofErr w:type="spellEnd"/>
      <w:r>
        <w:rPr>
          <w:rFonts w:asciiTheme="majorBidi" w:hAnsiTheme="majorBidi" w:cstheme="majorBidi"/>
          <w:bCs/>
        </w:rPr>
        <w:t xml:space="preserve"> were</w:t>
      </w:r>
      <w:r w:rsidRPr="001C2140">
        <w:rPr>
          <w:rFonts w:asciiTheme="majorBidi" w:hAnsiTheme="majorBidi" w:cstheme="majorBidi"/>
          <w:bCs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highly correlated and not independently identifiable (correlation matrix) and population modeling (using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Monolix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) indicated that c0 was not identifiable (not shown)</w:t>
      </w:r>
      <w:r w:rsidRPr="001C2140">
        <w:rPr>
          <w:rFonts w:asciiTheme="majorBidi" w:hAnsiTheme="majorBidi" w:cstheme="majorBidi"/>
          <w:bCs/>
        </w:rPr>
        <w:t>, the initial virus clearance rate (i.e., c</w:t>
      </w:r>
      <w:r w:rsidRPr="001C2140">
        <w:rPr>
          <w:rFonts w:asciiTheme="majorBidi" w:hAnsiTheme="majorBidi" w:cstheme="majorBidi"/>
          <w:bCs/>
          <w:vertAlign w:val="subscript"/>
        </w:rPr>
        <w:t>0</w:t>
      </w:r>
      <w:r w:rsidRPr="001C2140">
        <w:rPr>
          <w:rFonts w:asciiTheme="majorBidi" w:hAnsiTheme="majorBidi" w:cstheme="majorBidi"/>
          <w:bCs/>
        </w:rPr>
        <w:t xml:space="preserve"> in Eq. 4) was fixed to its best-fit value (first estimated with </w:t>
      </w:r>
      <w:r w:rsidRPr="001C2140">
        <w:rPr>
          <w:rFonts w:asciiTheme="majorBidi" w:hAnsiTheme="majorBidi" w:cstheme="majorBidi"/>
          <w:bCs/>
          <w:i/>
          <w:iCs/>
        </w:rPr>
        <w:t>c</w:t>
      </w:r>
      <w:r w:rsidRPr="001C2140">
        <w:rPr>
          <w:rFonts w:asciiTheme="majorBidi" w:hAnsiTheme="majorBidi" w:cstheme="majorBidi"/>
          <w:bCs/>
          <w:i/>
          <w:iCs/>
          <w:vertAlign w:val="subscript"/>
        </w:rPr>
        <w:t>0</w:t>
      </w:r>
      <w:r w:rsidRPr="001C2140">
        <w:rPr>
          <w:rFonts w:asciiTheme="majorBidi" w:hAnsiTheme="majorBidi" w:cstheme="majorBidi"/>
          <w:bCs/>
        </w:rPr>
        <w:t xml:space="preserve">, </w:t>
      </w:r>
      <w:proofErr w:type="spellStart"/>
      <w:r w:rsidRPr="001C2140">
        <w:rPr>
          <w:rFonts w:asciiTheme="majorBidi" w:hAnsiTheme="majorBidi" w:cstheme="majorBidi"/>
          <w:bCs/>
          <w:i/>
          <w:iCs/>
        </w:rPr>
        <w:t>c</w:t>
      </w:r>
      <w:r w:rsidRPr="00E40B9B">
        <w:rPr>
          <w:rFonts w:asciiTheme="majorBidi" w:hAnsiTheme="majorBidi" w:cstheme="majorBidi"/>
          <w:bCs/>
          <w:i/>
          <w:iCs/>
          <w:vertAlign w:val="subscript"/>
        </w:rPr>
        <w:t>rp</w:t>
      </w:r>
      <w:proofErr w:type="spellEnd"/>
      <w:r w:rsidRPr="001C2140">
        <w:rPr>
          <w:rFonts w:asciiTheme="majorBidi" w:hAnsiTheme="majorBidi" w:cstheme="majorBidi"/>
          <w:bCs/>
        </w:rPr>
        <w:t>, and κ as free parameters) and then the errors on the remaining parameters</w:t>
      </w:r>
      <w:r>
        <w:rPr>
          <w:rFonts w:asciiTheme="majorBidi" w:hAnsiTheme="majorBidi" w:cstheme="majorBidi"/>
          <w:bCs/>
        </w:rPr>
        <w:t xml:space="preserve"> (</w:t>
      </w:r>
      <w:proofErr w:type="spellStart"/>
      <w:r w:rsidRPr="001C2140">
        <w:rPr>
          <w:rFonts w:asciiTheme="majorBidi" w:hAnsiTheme="majorBidi" w:cstheme="majorBidi"/>
          <w:bCs/>
          <w:i/>
          <w:iCs/>
        </w:rPr>
        <w:t>c</w:t>
      </w:r>
      <w:r w:rsidRPr="00E40B9B">
        <w:rPr>
          <w:rFonts w:asciiTheme="majorBidi" w:hAnsiTheme="majorBidi" w:cstheme="majorBidi"/>
          <w:bCs/>
          <w:i/>
          <w:iCs/>
          <w:vertAlign w:val="subscript"/>
        </w:rPr>
        <w:t>rp</w:t>
      </w:r>
      <w:proofErr w:type="spellEnd"/>
      <w:r w:rsidRPr="001C2140">
        <w:rPr>
          <w:rFonts w:asciiTheme="majorBidi" w:hAnsiTheme="majorBidi" w:cstheme="majorBidi"/>
          <w:bCs/>
        </w:rPr>
        <w:t>, and κ</w:t>
      </w:r>
      <w:r>
        <w:rPr>
          <w:rFonts w:asciiTheme="majorBidi" w:hAnsiTheme="majorBidi" w:cstheme="majorBidi"/>
          <w:bCs/>
        </w:rPr>
        <w:t xml:space="preserve">) </w:t>
      </w:r>
      <w:r w:rsidRPr="001C2140">
        <w:rPr>
          <w:rFonts w:asciiTheme="majorBidi" w:hAnsiTheme="majorBidi" w:cstheme="majorBidi"/>
          <w:bCs/>
        </w:rPr>
        <w:t xml:space="preserve">were computed.   </w:t>
      </w:r>
    </w:p>
    <w:p w14:paraId="6C587D61" w14:textId="77777777" w:rsidR="00547BBB" w:rsidRPr="00E40B9B" w:rsidRDefault="00547BBB" w:rsidP="00547BBB">
      <w:pPr>
        <w:rPr>
          <w:rFonts w:ascii="Times New Roman" w:hAnsi="Times New Roman" w:cs="Times New Roman"/>
          <w:bCs/>
        </w:rPr>
      </w:pPr>
      <w:r w:rsidRPr="001C2140">
        <w:rPr>
          <w:rFonts w:asciiTheme="majorBidi" w:hAnsiTheme="majorBidi" w:cstheme="majorBidi"/>
          <w:bCs/>
        </w:rPr>
        <w:t xml:space="preserve">** Eq. 3 was </w:t>
      </w:r>
      <w:r w:rsidRPr="00E40B9B">
        <w:rPr>
          <w:rFonts w:ascii="Times New Roman" w:hAnsi="Times New Roman" w:cs="Times New Roman"/>
          <w:bCs/>
        </w:rPr>
        <w:t>used to estimate HCV t</w:t>
      </w:r>
      <w:r w:rsidRPr="00E40B9B">
        <w:rPr>
          <w:rFonts w:ascii="Times New Roman" w:hAnsi="Times New Roman" w:cs="Times New Roman"/>
          <w:bCs/>
          <w:vertAlign w:val="subscript"/>
        </w:rPr>
        <w:t>1/2</w:t>
      </w:r>
      <w:r w:rsidRPr="00E40B9B">
        <w:rPr>
          <w:rFonts w:ascii="Times New Roman" w:hAnsi="Times New Roman" w:cs="Times New Roman"/>
          <w:bCs/>
        </w:rPr>
        <w:t xml:space="preserve">. Since best estimate of clearance was </w:t>
      </w:r>
      <w:proofErr w:type="spellStart"/>
      <w:r w:rsidRPr="00E40B9B">
        <w:rPr>
          <w:rFonts w:ascii="Times New Roman" w:hAnsi="Times New Roman" w:cs="Times New Roman"/>
          <w:bCs/>
          <w:i/>
          <w:iCs/>
        </w:rPr>
        <w:t>c</w:t>
      </w:r>
      <w:r w:rsidRPr="00E40B9B">
        <w:rPr>
          <w:rFonts w:ascii="Times New Roman" w:hAnsi="Times New Roman" w:cs="Times New Roman"/>
          <w:bCs/>
          <w:i/>
          <w:iCs/>
          <w:vertAlign w:val="subscript"/>
        </w:rPr>
        <w:t>RP</w:t>
      </w:r>
      <w:proofErr w:type="spellEnd"/>
      <w:r w:rsidRPr="00E40B9B">
        <w:rPr>
          <w:rFonts w:ascii="Times New Roman" w:hAnsi="Times New Roman" w:cs="Times New Roman"/>
          <w:bCs/>
          <w:i/>
          <w:iCs/>
        </w:rPr>
        <w:t>=0</w:t>
      </w:r>
      <w:r w:rsidRPr="00E40B9B">
        <w:rPr>
          <w:rFonts w:ascii="Times New Roman" w:hAnsi="Times New Roman" w:cs="Times New Roman"/>
          <w:bCs/>
        </w:rPr>
        <w:t xml:space="preserve">, half-life is </w:t>
      </w:r>
      <w:r>
        <w:rPr>
          <w:rFonts w:ascii="Times New Roman" w:hAnsi="Times New Roman" w:cs="Times New Roman"/>
          <w:bCs/>
        </w:rPr>
        <w:t>un</w:t>
      </w:r>
      <w:r w:rsidRPr="00E40B9B">
        <w:rPr>
          <w:rFonts w:ascii="Times New Roman" w:hAnsi="Times New Roman" w:cs="Times New Roman"/>
          <w:bCs/>
        </w:rPr>
        <w:t>defined.</w:t>
      </w:r>
    </w:p>
    <w:p w14:paraId="271E5DA9" w14:textId="48BF22B7" w:rsidR="000D7BD3" w:rsidRPr="00547BBB" w:rsidRDefault="000D7BD3" w:rsidP="00547BBB">
      <w:pPr>
        <w:jc w:val="left"/>
        <w:rPr>
          <w:rFonts w:asciiTheme="majorBidi" w:hAnsiTheme="majorBidi" w:cstheme="majorBidi"/>
        </w:rPr>
      </w:pPr>
    </w:p>
    <w:sectPr w:rsidR="000D7BD3" w:rsidRPr="00547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unctuation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DF"/>
    <w:rsid w:val="00052CDF"/>
    <w:rsid w:val="000D7BD3"/>
    <w:rsid w:val="00547BBB"/>
    <w:rsid w:val="0075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D2C53"/>
  <w15:chartTrackingRefBased/>
  <w15:docId w15:val="{76DBA195-346E-492A-9E33-C1242742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DF"/>
    <w:pPr>
      <w:spacing w:after="0" w:line="240" w:lineRule="auto"/>
      <w:jc w:val="both"/>
    </w:pPr>
    <w:rPr>
      <w:rFonts w:ascii="Arial" w:eastAsiaTheme="minorEastAsia" w:hAnsi="Arial"/>
      <w:sz w:val="24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uprichard</dc:creator>
  <cp:keywords/>
  <dc:description/>
  <cp:lastModifiedBy>susan uprichard</cp:lastModifiedBy>
  <cp:revision>3</cp:revision>
  <dcterms:created xsi:type="dcterms:W3CDTF">2021-06-25T05:13:00Z</dcterms:created>
  <dcterms:modified xsi:type="dcterms:W3CDTF">2021-06-25T05:15:00Z</dcterms:modified>
</cp:coreProperties>
</file>