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A2E05B2" w14:textId="0C7F084D" w:rsidR="00B50C3F" w:rsidRPr="00772737" w:rsidRDefault="00C173EF" w:rsidP="007727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</w:pP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No specific power analysis was used. </w:t>
      </w:r>
      <w:r w:rsidR="00B50C3F" w:rsidRPr="00B50C3F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Sample sizes were chosen based on our experience with similar experiments (a minimum of </w:t>
      </w:r>
      <w:r w:rsidR="00333396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4</w:t>
      </w:r>
      <w:r w:rsidR="00B50C3F" w:rsidRPr="00B50C3F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–6 mice</w:t>
      </w:r>
      <w:r w:rsidR="00B50C3F"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)</w:t>
      </w: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 and based on the availability of age-matched mice</w:t>
      </w:r>
      <w:r w:rsidR="00B50C3F" w:rsidRPr="00B50C3F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. </w:t>
      </w:r>
    </w:p>
    <w:p w14:paraId="283305D7" w14:textId="77777777" w:rsidR="00877644" w:rsidRPr="00B50C3F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SG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09277E6" w14:textId="0573DC6D" w:rsidR="00772737" w:rsidRPr="00772737" w:rsidRDefault="00772737" w:rsidP="007727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</w:pP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Each flow cytometry sample was obtained from one individual mouse  or from pooled cells obtained from 2-3 distinct mice of the same mouse strain, in case the cell number was insufficient for a comprehensive flow cytometry a</w:t>
      </w:r>
      <w:r w:rsidR="00286043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nalysis.</w:t>
      </w:r>
    </w:p>
    <w:p w14:paraId="1E0E81FB" w14:textId="52CCAE78" w:rsidR="00772737" w:rsidRPr="00772737" w:rsidRDefault="00772737" w:rsidP="0077273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</w:pP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For </w:t>
      </w:r>
      <w:proofErr w:type="spellStart"/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scRNAseq</w:t>
      </w:r>
      <w:proofErr w:type="spellEnd"/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 analysis dermal cells were isolated from </w:t>
      </w:r>
      <w:r w:rsidR="00333396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six</w:t>
      </w: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 C57/BL6 mice were pooled for further processing (Fig. 2). For transcriptome analysis of CD45.1</w:t>
      </w: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vertAlign w:val="superscript"/>
          <w:lang w:val="en-SG" w:eastAsia="zh-CN"/>
        </w:rPr>
        <w:t>+</w:t>
      </w: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 and CD45.2</w:t>
      </w: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vertAlign w:val="superscript"/>
          <w:lang w:val="en-SG" w:eastAsia="zh-CN"/>
        </w:rPr>
        <w:t>+</w:t>
      </w: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 </w:t>
      </w:r>
      <w:proofErr w:type="spellStart"/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LC</w:t>
      </w: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vertAlign w:val="superscript"/>
          <w:lang w:val="en-SG" w:eastAsia="zh-CN"/>
        </w:rPr>
        <w:t>like</w:t>
      </w:r>
      <w:proofErr w:type="spellEnd"/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 cells, each sample was obtained from </w:t>
      </w:r>
      <w:r w:rsidR="00333396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ten</w:t>
      </w: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 pooled mice (Fig. </w:t>
      </w:r>
      <w:r w:rsidR="00286043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>5</w:t>
      </w:r>
      <w:r w:rsidRPr="00772737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val="en-SG" w:eastAsia="zh-CN"/>
        </w:rPr>
        <w:t xml:space="preserve">E). </w:t>
      </w:r>
    </w:p>
    <w:p w14:paraId="78102952" w14:textId="77777777" w:rsidR="00B330BD" w:rsidRPr="00772737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SG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E6A71CB" w14:textId="77777777" w:rsidR="00772737" w:rsidRPr="00772737" w:rsidRDefault="00772737" w:rsidP="0077273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0"/>
          <w:szCs w:val="20"/>
        </w:rPr>
      </w:pPr>
      <w:r w:rsidRPr="00772737">
        <w:rPr>
          <w:rFonts w:ascii="Arial" w:hAnsi="Arial" w:cs="Arial"/>
          <w:color w:val="0070C0"/>
          <w:sz w:val="20"/>
          <w:szCs w:val="20"/>
        </w:rPr>
        <w:t xml:space="preserve">All statistical tests are fully described in detail in the Figure Legends. Samples were analyzed by two-tailed Student's </w:t>
      </w:r>
      <w:r w:rsidRPr="00772737">
        <w:rPr>
          <w:rFonts w:ascii="Arial" w:hAnsi="Arial" w:cs="Arial"/>
          <w:i/>
          <w:color w:val="0070C0"/>
          <w:sz w:val="20"/>
          <w:szCs w:val="20"/>
        </w:rPr>
        <w:t>t</w:t>
      </w:r>
      <w:r w:rsidRPr="00772737">
        <w:rPr>
          <w:rFonts w:ascii="Arial" w:hAnsi="Arial" w:cs="Arial"/>
          <w:color w:val="0070C0"/>
          <w:sz w:val="20"/>
          <w:szCs w:val="20"/>
        </w:rPr>
        <w:t xml:space="preserve">-test to determine statistical differences between two groups. A two-way ANOVA with Bonferroni-post-test was used to determine the differences between more than two groups. A P value &lt;0.05 was considered to be statistically significant. </w:t>
      </w:r>
      <w:r w:rsidRPr="00772737">
        <w:rPr>
          <w:rFonts w:ascii="Arial" w:hAnsi="Arial" w:cs="Arial"/>
          <w:color w:val="0070C0"/>
          <w:sz w:val="20"/>
          <w:szCs w:val="20"/>
          <w:shd w:val="clear" w:color="auto" w:fill="FFFFFF"/>
        </w:rPr>
        <w:t>The number of animals used per group is indicated in the Figure Legends as ‘‘n.’’</w:t>
      </w:r>
      <w:r w:rsidRPr="00772737">
        <w:rPr>
          <w:rFonts w:ascii="Helvetica" w:hAnsi="Helvetica"/>
          <w:color w:val="0070C0"/>
          <w:sz w:val="20"/>
          <w:szCs w:val="20"/>
          <w:shd w:val="clear" w:color="auto" w:fill="FFFFFF"/>
        </w:rPr>
        <w:t> 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1EB6C78" w:rsidR="00BC3CCE" w:rsidRPr="00333396" w:rsidRDefault="0033339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70C0"/>
          <w:sz w:val="22"/>
          <w:szCs w:val="22"/>
        </w:rPr>
      </w:pPr>
      <w:r w:rsidRPr="00333396">
        <w:rPr>
          <w:rFonts w:asciiTheme="minorHAnsi" w:hAnsiTheme="minorHAnsi"/>
          <w:color w:val="0070C0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96A415A" w14:textId="36C7C6A6" w:rsidR="00333396" w:rsidRPr="00333396" w:rsidRDefault="00333396" w:rsidP="0033339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0070C0"/>
          <w:sz w:val="20"/>
          <w:szCs w:val="20"/>
        </w:rPr>
      </w:pPr>
      <w:r w:rsidRPr="00333396">
        <w:rPr>
          <w:rFonts w:ascii="Arial" w:hAnsi="Arial" w:cs="Arial"/>
          <w:color w:val="0070C0"/>
          <w:sz w:val="20"/>
          <w:szCs w:val="20"/>
        </w:rPr>
        <w:t>All RNA-sequencing data have been deposited in the Gene Expression Omnibus public database under accession number GSE139877</w:t>
      </w:r>
      <w:r>
        <w:rPr>
          <w:rFonts w:ascii="Arial" w:hAnsi="Arial" w:cs="Arial"/>
          <w:color w:val="0070C0"/>
          <w:sz w:val="20"/>
          <w:szCs w:val="20"/>
        </w:rPr>
        <w:t xml:space="preserve"> (Fig. </w:t>
      </w:r>
      <w:r w:rsidR="001D76DE">
        <w:rPr>
          <w:rFonts w:ascii="Arial" w:hAnsi="Arial" w:cs="Arial"/>
          <w:color w:val="0070C0"/>
          <w:sz w:val="20"/>
          <w:szCs w:val="20"/>
        </w:rPr>
        <w:t>5</w:t>
      </w:r>
      <w:r>
        <w:rPr>
          <w:rFonts w:ascii="Arial" w:hAnsi="Arial" w:cs="Arial"/>
          <w:color w:val="0070C0"/>
          <w:sz w:val="20"/>
          <w:szCs w:val="20"/>
        </w:rPr>
        <w:t>)</w:t>
      </w:r>
      <w:r w:rsidRPr="00333396">
        <w:rPr>
          <w:rFonts w:ascii="Arial" w:hAnsi="Arial" w:cs="Arial"/>
          <w:color w:val="0070C0"/>
          <w:sz w:val="20"/>
          <w:szCs w:val="20"/>
        </w:rPr>
        <w:t xml:space="preserve">. Single cell </w:t>
      </w:r>
      <w:proofErr w:type="spellStart"/>
      <w:r w:rsidRPr="00333396">
        <w:rPr>
          <w:rFonts w:ascii="Arial" w:hAnsi="Arial" w:cs="Arial"/>
          <w:color w:val="0070C0"/>
          <w:sz w:val="20"/>
          <w:szCs w:val="20"/>
        </w:rPr>
        <w:t>RNAseq</w:t>
      </w:r>
      <w:proofErr w:type="spellEnd"/>
      <w:r w:rsidRPr="00333396">
        <w:rPr>
          <w:rFonts w:ascii="Arial" w:hAnsi="Arial" w:cs="Arial"/>
          <w:color w:val="0070C0"/>
          <w:sz w:val="20"/>
          <w:szCs w:val="20"/>
        </w:rPr>
        <w:t xml:space="preserve"> have been deposited into NCBI SRA database with </w:t>
      </w:r>
      <w:proofErr w:type="spellStart"/>
      <w:r w:rsidRPr="00333396">
        <w:rPr>
          <w:rFonts w:ascii="Arial" w:hAnsi="Arial" w:cs="Arial"/>
          <w:color w:val="0070C0"/>
          <w:sz w:val="20"/>
          <w:szCs w:val="20"/>
        </w:rPr>
        <w:t>BioProject</w:t>
      </w:r>
      <w:proofErr w:type="spellEnd"/>
      <w:r w:rsidRPr="00333396">
        <w:rPr>
          <w:rFonts w:ascii="Arial" w:hAnsi="Arial" w:cs="Arial"/>
          <w:color w:val="0070C0"/>
          <w:sz w:val="20"/>
          <w:szCs w:val="20"/>
        </w:rPr>
        <w:t xml:space="preserve"> ID: PRJNA625270</w:t>
      </w:r>
      <w:r>
        <w:rPr>
          <w:rFonts w:ascii="Arial" w:hAnsi="Arial" w:cs="Arial"/>
          <w:color w:val="0070C0"/>
          <w:sz w:val="20"/>
          <w:szCs w:val="20"/>
        </w:rPr>
        <w:t xml:space="preserve"> (Fig. 2)</w:t>
      </w:r>
      <w:r w:rsidRPr="00333396">
        <w:rPr>
          <w:rFonts w:ascii="Arial" w:hAnsi="Arial" w:cs="Arial"/>
          <w:color w:val="0070C0"/>
          <w:sz w:val="20"/>
          <w:szCs w:val="20"/>
        </w:rPr>
        <w:t>. </w:t>
      </w:r>
      <w:r w:rsidR="00D2741A">
        <w:rPr>
          <w:rFonts w:ascii="Arial" w:hAnsi="Arial" w:cs="Arial"/>
          <w:color w:val="0070C0"/>
          <w:sz w:val="20"/>
          <w:szCs w:val="20"/>
        </w:rPr>
        <w:t xml:space="preserve">Source data are included to Fig. 4, 5, 6, 7 and 8.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A8776" w14:textId="77777777" w:rsidR="00525F53" w:rsidRDefault="00525F53" w:rsidP="004215FE">
      <w:r>
        <w:separator/>
      </w:r>
    </w:p>
  </w:endnote>
  <w:endnote w:type="continuationSeparator" w:id="0">
    <w:p w14:paraId="3C1BE648" w14:textId="77777777" w:rsidR="00525F53" w:rsidRDefault="00525F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BDB0A" w14:textId="77777777" w:rsidR="00525F53" w:rsidRDefault="00525F53" w:rsidP="004215FE">
      <w:r>
        <w:separator/>
      </w:r>
    </w:p>
  </w:footnote>
  <w:footnote w:type="continuationSeparator" w:id="0">
    <w:p w14:paraId="0C0A29FD" w14:textId="77777777" w:rsidR="00525F53" w:rsidRDefault="00525F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6010"/>
    <w:rsid w:val="00175192"/>
    <w:rsid w:val="001D76DE"/>
    <w:rsid w:val="001E1D59"/>
    <w:rsid w:val="00212F30"/>
    <w:rsid w:val="00215525"/>
    <w:rsid w:val="00217B9E"/>
    <w:rsid w:val="002336C6"/>
    <w:rsid w:val="00241081"/>
    <w:rsid w:val="00266462"/>
    <w:rsid w:val="00286043"/>
    <w:rsid w:val="002A068D"/>
    <w:rsid w:val="002A0ED1"/>
    <w:rsid w:val="002A7487"/>
    <w:rsid w:val="00307F5D"/>
    <w:rsid w:val="003248ED"/>
    <w:rsid w:val="00333396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5F53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2737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C3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73EF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741A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30D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9A7555D-863E-9744-BC3B-628EA263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D4740C-5301-1D45-8C00-22EFB8E2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Ruedl Christiane (Prof)</cp:lastModifiedBy>
  <cp:revision>3</cp:revision>
  <dcterms:created xsi:type="dcterms:W3CDTF">2021-03-18T01:38:00Z</dcterms:created>
  <dcterms:modified xsi:type="dcterms:W3CDTF">2021-03-24T00:25:00Z</dcterms:modified>
</cp:coreProperties>
</file>