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i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563c1"/>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563c1"/>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563c1"/>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563c1"/>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E">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We did not perform experiments with biological subjects. Our spiking data for the analysis was generated through a simulation. We did not have to estimate the sample size, because we could use all the test episodes available (50000). However, we had to make sure that the requirements of the analysis are met, such as, for example, independent data points or balanced data set (the same number of points per condition). Only after these steps, the sample size was calculated and accepted as good enough - 135 data points (repeated, independent measurements) per condition and per neuron.</w:t>
      </w:r>
    </w:p>
    <w:p w:rsidR="00000000" w:rsidDel="00000000" w:rsidP="00000000" w:rsidRDefault="00000000" w:rsidRPr="00000000" w14:paraId="0000000F">
      <w:pPr>
        <w:pBdr>
          <w:top w:color="000000" w:space="1" w:sz="6" w:val="single"/>
          <w:left w:color="000000" w:space="1" w:sz="6" w:val="single"/>
          <w:bottom w:color="000000" w:space="1" w:sz="6" w:val="single"/>
          <w:right w:color="000000" w:space="1" w:sz="6" w:val="single"/>
        </w:pBdr>
        <w:rPr/>
      </w:pPr>
      <w:r w:rsidDel="00000000" w:rsidR="00000000" w:rsidRPr="00000000">
        <w:rPr>
          <w:rtl w:val="0"/>
        </w:rPr>
      </w:r>
    </w:p>
    <w:p w:rsidR="00000000" w:rsidDel="00000000" w:rsidP="00000000" w:rsidRDefault="00000000" w:rsidRPr="00000000" w14:paraId="00000010">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The analysis of spiking data, with results presented in Figures 4D, 4E, 4F is described in detail in the section “Analysis of spiking data for Duplication/Reversal task” (the last section of Methods).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In our case, an experiment corresponds to a test episode, with the spiking activity recorded for all neurons simultaneously.</w:t>
      </w:r>
    </w:p>
    <w:p w:rsidR="00000000" w:rsidDel="00000000" w:rsidP="00000000" w:rsidRDefault="00000000" w:rsidRPr="00000000" w14:paraId="00000020">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To analyze the selectivity of a neuron, we used multiple data points per condition, i.e., “measurements” were repeated per neuron, hence this would correspond to technical replication.  </w:t>
      </w:r>
    </w:p>
    <w:p w:rsidR="00000000" w:rsidDel="00000000" w:rsidP="00000000" w:rsidRDefault="00000000" w:rsidRPr="00000000" w14:paraId="00000021">
      <w:pPr>
        <w:pBdr>
          <w:top w:color="000000" w:space="1" w:sz="6" w:val="single"/>
          <w:left w:color="000000" w:space="1" w:sz="6" w:val="single"/>
          <w:bottom w:color="000000" w:space="1" w:sz="6" w:val="single"/>
          <w:right w:color="000000" w:space="1" w:sz="6" w:val="single"/>
        </w:pBdr>
        <w:rPr/>
      </w:pPr>
      <w:r w:rsidDel="00000000" w:rsidR="00000000" w:rsidRPr="00000000">
        <w:rPr>
          <w:rtl w:val="0"/>
        </w:rPr>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The results are presented in Figures 4D, 4E, 4F, and described in detail in the section “Analysis of spiking data for Duplication/Reversal task” (the last section of Methods). </w:t>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B">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We conducted 3-way ANOVA, for the results presented in Figure 4D, and Welch’s t-test for the results shown in Figures 4E, 4F. </w:t>
      </w:r>
    </w:p>
    <w:p w:rsidR="00000000" w:rsidDel="00000000" w:rsidP="00000000" w:rsidRDefault="00000000" w:rsidRPr="00000000" w14:paraId="0000002C">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The analysis is described in detail in the section “Analysis of spiking data for Duplication/Reversal task” (the last section of Methods). </w:t>
      </w:r>
    </w:p>
    <w:p w:rsidR="00000000" w:rsidDel="00000000" w:rsidP="00000000" w:rsidRDefault="00000000" w:rsidRPr="00000000" w14:paraId="0000002D">
      <w:pPr>
        <w:pBdr>
          <w:top w:color="000000" w:space="1" w:sz="6" w:val="single"/>
          <w:left w:color="000000" w:space="1" w:sz="6" w:val="single"/>
          <w:bottom w:color="000000" w:space="1" w:sz="6" w:val="single"/>
          <w:right w:color="000000" w:space="1" w:sz="6" w:val="single"/>
        </w:pBdr>
        <w:rPr/>
      </w:pPr>
      <w:r w:rsidDel="00000000" w:rsidR="00000000" w:rsidRPr="00000000">
        <w:rPr>
          <w:rtl w:val="0"/>
        </w:rPr>
      </w:r>
    </w:p>
    <w:p w:rsidR="00000000" w:rsidDel="00000000" w:rsidP="00000000" w:rsidRDefault="00000000" w:rsidRPr="00000000" w14:paraId="0000002E">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Since our p-values were very small, i.e., the order of the magnitude was about 10^(-6), we do not report them as exact values. However, tables with results after performing 3-way ANOVA, for each neuron are given as an Additional file (“source data”), relevant for Figures 4D, 4E, 4F.</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35">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37">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This does not completely apply to our case, because we did not perform experiments with biological subjects.</w:t>
      </w:r>
    </w:p>
    <w:p w:rsidR="00000000" w:rsidDel="00000000" w:rsidP="00000000" w:rsidRDefault="00000000" w:rsidRPr="00000000" w14:paraId="00000038">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Instead of allocating samples into experimental groups, we had to choose randomly data points from the available test episodes, in order to make sure that the data points were independent of each other, and that the data set was balanced.  </w:t>
      </w:r>
    </w:p>
    <w:p w:rsidR="00000000" w:rsidDel="00000000" w:rsidP="00000000" w:rsidRDefault="00000000" w:rsidRPr="00000000" w14:paraId="00000039">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 </w:t>
      </w:r>
    </w:p>
    <w:p w:rsidR="00000000" w:rsidDel="00000000" w:rsidP="00000000" w:rsidRDefault="00000000" w:rsidRPr="00000000" w14:paraId="0000003A">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This is described in the section “Analysis of spiking data for Duplication/Reversal task” (the last section of Methods)</w:t>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4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44">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sz w:val="22"/>
          <w:szCs w:val="22"/>
          <w:rtl w:val="0"/>
        </w:rPr>
        <w:t xml:space="preserve">We plan to publish the code, together with the notebooks used for the analysis and the data files needed for such an analysis. </w:t>
        <w:br w:type="textWrapping"/>
        <w:t xml:space="preserve">This will be available in the near future on our GitHub repository: </w:t>
      </w:r>
      <w:hyperlink r:id="rId11">
        <w:r w:rsidDel="00000000" w:rsidR="00000000" w:rsidRPr="00000000">
          <w:rPr>
            <w:color w:val="1155cc"/>
            <w:sz w:val="22"/>
            <w:szCs w:val="22"/>
            <w:u w:val="single"/>
            <w:rtl w:val="0"/>
          </w:rPr>
          <w:t xml:space="preserve">https://github.com/IGITUGraz</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12" w:type="default"/>
      <w:headerReference r:id="rId13" w:type="first"/>
      <w:footerReference r:id="rId14" w:type="default"/>
      <w:footerReference r:id="rId15" w:type="first"/>
      <w:pgSz w:h="16840" w:w="11900"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-431796</wp:posOffset>
          </wp:positionV>
          <wp:extent cx="7559675" cy="723900"/>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675" cy="7239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-908682</wp:posOffset>
          </wp:positionH>
          <wp:positionV relativeFrom="paragraph">
            <wp:posOffset>19050</wp:posOffset>
          </wp:positionV>
          <wp:extent cx="7560000" cy="724151"/>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72415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3533775</wp:posOffset>
          </wp:positionH>
          <wp:positionV relativeFrom="paragraph">
            <wp:posOffset>-257173</wp:posOffset>
          </wp:positionV>
          <wp:extent cx="3390900" cy="1038225"/>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1"/>
                  <a:srcRect b="0" l="55162" r="0" t="0"/>
                  <a:stretch>
                    <a:fillRect/>
                  </a:stretch>
                </pic:blipFill>
                <pic:spPr>
                  <a:xfrm>
                    <a:off x="0" y="0"/>
                    <a:ext cx="3390900" cy="1038225"/>
                  </a:xfrm>
                  <a:prstGeom prst="rect"/>
                  <a:ln/>
                </pic:spPr>
              </pic:pic>
            </a:graphicData>
          </a:graphic>
        </wp:anchor>
      </w:drawing>
    </w:r>
  </w:p>
  <w:p w:rsidR="00000000" w:rsidDel="00000000" w:rsidP="00000000" w:rsidRDefault="00000000" w:rsidRPr="00000000" w14:paraId="00000049">
    <w:pPr>
      <w:tabs>
        <w:tab w:val="center" w:pos="4513"/>
        <w:tab w:val="right" w:pos="9026"/>
      </w:tabs>
      <w:rPr>
        <w:color w:val="000000"/>
      </w:rPr>
    </w:pPr>
    <w:r w:rsidDel="00000000" w:rsidR="00000000" w:rsidRPr="00000000">
      <w:rPr/>
      <w:drawing>
        <wp:inline distB="19050" distT="19050" distL="19050" distR="19050">
          <wp:extent cx="1295400" cy="447675"/>
          <wp:effectExtent b="0" l="0" r="0" t="0"/>
          <wp:docPr id="1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295400" cy="4476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A1029"/>
    <w:pPr>
      <w:tabs>
        <w:tab w:val="center" w:pos="4513"/>
        <w:tab w:val="right" w:pos="9026"/>
      </w:tabs>
    </w:pPr>
  </w:style>
  <w:style w:type="character" w:styleId="HeaderChar" w:customStyle="1">
    <w:name w:val="Header Char"/>
    <w:basedOn w:val="DefaultParagraphFont"/>
    <w:link w:val="Header"/>
    <w:uiPriority w:val="99"/>
    <w:rsid w:val="00CA1029"/>
  </w:style>
  <w:style w:type="paragraph" w:styleId="Footer">
    <w:name w:val="footer"/>
    <w:basedOn w:val="Normal"/>
    <w:link w:val="FooterChar"/>
    <w:uiPriority w:val="99"/>
    <w:unhideWhenUsed w:val="1"/>
    <w:rsid w:val="00CA1029"/>
    <w:pPr>
      <w:tabs>
        <w:tab w:val="center" w:pos="4513"/>
        <w:tab w:val="right" w:pos="9026"/>
      </w:tabs>
    </w:pPr>
  </w:style>
  <w:style w:type="character" w:styleId="FooterChar" w:customStyle="1">
    <w:name w:val="Footer Char"/>
    <w:basedOn w:val="DefaultParagraphFont"/>
    <w:link w:val="Footer"/>
    <w:uiPriority w:val="99"/>
    <w:rsid w:val="00CA102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FD4937"/>
    <w:rPr>
      <w:color w:val="0563c1" w:themeColor="hyperlink"/>
      <w:u w:val="single"/>
    </w:rPr>
  </w:style>
  <w:style w:type="paragraph" w:styleId="ListParagraph">
    <w:name w:val="List Paragraph"/>
    <w:basedOn w:val="Normal"/>
    <w:uiPriority w:val="34"/>
    <w:qFormat w:val="1"/>
    <w:rsid w:val="00FD4937"/>
    <w:pPr>
      <w:ind w:left="720"/>
      <w:contextualSpacing w:val="1"/>
    </w:pPr>
    <w:rPr>
      <w:rFonts w:ascii="Cambria" w:cs="Times New Roman" w:eastAsia="MS Minngs" w:hAnsi="Cambria"/>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IGITUGraz" TargetMode="External"/><Relationship Id="rId10" Type="http://schemas.openxmlformats.org/officeDocument/2006/relationships/hyperlink" Target="mailto:editorial@elifesciences.or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yAazBNE5AULcX0BK9NCWlhkSA==">AMUW2mWAavDV915p0jozA5RxhsK8J5Rotl6WlS+unpesS45Hx2hTYVKsHdMHhYiphCfH1OFprPk5GNnixKwTnsh3xD3h3SWKSlGqbHvcwOP/+OLDf8QExmuiWTZ6ai58WPcFirhKN4mR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cp:coreProperties>
</file>