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977"/>
        <w:gridCol w:w="992"/>
        <w:gridCol w:w="1412"/>
      </w:tblGrid>
      <w:tr w:rsidR="001325CF" w:rsidRPr="00061037" w:rsidTr="001325CF">
        <w:trPr>
          <w:trHeight w:val="319"/>
          <w:jc w:val="center"/>
        </w:trPr>
        <w:tc>
          <w:tcPr>
            <w:tcW w:w="1129" w:type="dxa"/>
            <w:vMerge w:val="restart"/>
            <w:shd w:val="clear" w:color="000000" w:fill="D9D9D9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Human</w:t>
            </w:r>
          </w:p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homologs</w:t>
            </w:r>
          </w:p>
        </w:tc>
        <w:tc>
          <w:tcPr>
            <w:tcW w:w="1276" w:type="dxa"/>
            <w:vMerge w:val="restart"/>
            <w:shd w:val="clear" w:color="000000" w:fill="D9D9D9"/>
            <w:noWrap/>
            <w:vAlign w:val="center"/>
            <w:hideMark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Protein name</w:t>
            </w:r>
          </w:p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(ORF name)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Localization</w:t>
            </w:r>
          </w:p>
        </w:tc>
        <w:tc>
          <w:tcPr>
            <w:tcW w:w="2977" w:type="dxa"/>
            <w:vMerge w:val="restart"/>
            <w:shd w:val="clear" w:color="000000" w:fill="D9D9D9"/>
            <w:noWrap/>
            <w:vAlign w:val="center"/>
            <w:hideMark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Intrinsic residue solubility along amino acid sequence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Intrinsic solubility score</w:t>
            </w:r>
          </w:p>
        </w:tc>
        <w:tc>
          <w:tcPr>
            <w:tcW w:w="1412" w:type="dxa"/>
            <w:vMerge w:val="restart"/>
            <w:shd w:val="clear" w:color="000000" w:fill="D9D9D9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Mitochondria targeting sequence</w:t>
            </w:r>
          </w:p>
        </w:tc>
      </w:tr>
      <w:tr w:rsidR="001325CF" w:rsidRPr="00061037" w:rsidTr="001325CF">
        <w:trPr>
          <w:trHeight w:val="541"/>
          <w:jc w:val="center"/>
        </w:trPr>
        <w:tc>
          <w:tcPr>
            <w:tcW w:w="1129" w:type="dxa"/>
            <w:vMerge/>
            <w:shd w:val="clear" w:color="000000" w:fill="D9D9D9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D9D9D9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Amount of TMDs</w:t>
            </w:r>
          </w:p>
        </w:tc>
        <w:tc>
          <w:tcPr>
            <w:tcW w:w="2977" w:type="dxa"/>
            <w:vMerge/>
            <w:shd w:val="clear" w:color="000000" w:fill="D9D9D9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  <w:shd w:val="clear" w:color="000000" w:fill="D9D9D9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2" w:type="dxa"/>
            <w:vMerge/>
            <w:shd w:val="clear" w:color="000000" w:fill="D9D9D9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25CF" w:rsidRPr="00061037" w:rsidTr="001325CF">
        <w:trPr>
          <w:trHeight w:val="639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ATP5B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Atp2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(YJR121W)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br/>
              <w:t>peripheral IM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821920A" wp14:editId="0AEC2F7A">
                  <wp:extent cx="1642915" cy="900000"/>
                  <wp:effectExtent l="0" t="0" r="8255" b="0"/>
                  <wp:docPr id="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15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0.4783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cleavable presequence</w:t>
            </w:r>
          </w:p>
        </w:tc>
      </w:tr>
      <w:tr w:rsidR="001325CF" w:rsidRPr="00061037" w:rsidTr="001325CF">
        <w:trPr>
          <w:trHeight w:val="638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1325CF" w:rsidTr="001325CF">
        <w:trPr>
          <w:trHeight w:val="639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ATP5L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Atp20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(YPR020W)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IM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34CDA785" wp14:editId="50A05901">
                  <wp:extent cx="1642914" cy="900000"/>
                  <wp:effectExtent l="0" t="0" r="8255" b="0"/>
                  <wp:docPr id="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1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0.9556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non-cleavable sequence</w:t>
            </w:r>
          </w:p>
        </w:tc>
      </w:tr>
      <w:tr w:rsidR="001325CF" w:rsidRPr="00061037" w:rsidTr="001325CF">
        <w:trPr>
          <w:trHeight w:val="638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COX7C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Cox8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(YLR395C)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IM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C93486D" wp14:editId="294E4754">
                  <wp:extent cx="1641586" cy="900000"/>
                  <wp:effectExtent l="0" t="0" r="9525" b="0"/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58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BF2CF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-0.2763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cleavable presequence</w:t>
            </w: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061037" w:rsidTr="001325CF">
        <w:trPr>
          <w:trHeight w:val="762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COX6B1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Cox12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(YLR038C)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IMS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hideMark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FAD2B51" wp14:editId="3163B775">
                  <wp:extent cx="1581607" cy="867116"/>
                  <wp:effectExtent l="0" t="0" r="0" b="0"/>
                  <wp:docPr id="5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969" cy="86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1.2939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Cystein motifs</w:t>
            </w:r>
          </w:p>
        </w:tc>
      </w:tr>
      <w:tr w:rsidR="001325CF" w:rsidRPr="00061037" w:rsidTr="001325CF">
        <w:trPr>
          <w:trHeight w:val="762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061037" w:rsidTr="001325CF">
        <w:tblPrEx>
          <w:tblCellMar>
            <w:left w:w="70" w:type="dxa"/>
            <w:right w:w="70" w:type="dxa"/>
          </w:tblCellMar>
        </w:tblPrEx>
        <w:trPr>
          <w:trHeight w:val="796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UQCRFS1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Rip1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(YEL024W)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IM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D347A49" wp14:editId="1144317E">
                  <wp:extent cx="1644291" cy="901190"/>
                  <wp:effectExtent l="0" t="0" r="0" b="0"/>
                  <wp:docPr id="2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46" cy="913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0.4783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cleavable presequence</w:t>
            </w:r>
          </w:p>
        </w:tc>
      </w:tr>
      <w:tr w:rsidR="001325CF" w:rsidRPr="00061037" w:rsidTr="001325CF">
        <w:tblPrEx>
          <w:tblCellMar>
            <w:left w:w="70" w:type="dxa"/>
            <w:right w:w="70" w:type="dxa"/>
          </w:tblCellMar>
        </w:tblPrEx>
        <w:trPr>
          <w:trHeight w:val="795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UQCRH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Qcr6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(YFR033C)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IMS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DA1C5CE" wp14:editId="722E5C68">
                  <wp:extent cx="1642914" cy="900000"/>
                  <wp:effectExtent l="0" t="0" r="8255" b="0"/>
                  <wp:docPr id="5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1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4.1091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Unknown</w:t>
            </w:r>
          </w:p>
        </w:tc>
      </w:tr>
      <w:tr w:rsidR="001325CF" w:rsidRPr="00061037" w:rsidTr="001325CF">
        <w:trPr>
          <w:trHeight w:val="72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1325CF" w:rsidTr="001325CF">
        <w:trPr>
          <w:trHeight w:val="787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UQCRQ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Qcr8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(YJL166W)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br/>
              <w:t>IM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F35A4BA" wp14:editId="67FD26D2">
                  <wp:extent cx="1642914" cy="900000"/>
                  <wp:effectExtent l="0" t="0" r="8255" b="0"/>
                  <wp:docPr id="5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1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0.0079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non-cleavable sequence</w:t>
            </w: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 w:val="restart"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UQCRC1</w:t>
            </w:r>
          </w:p>
        </w:tc>
        <w:tc>
          <w:tcPr>
            <w:tcW w:w="1276" w:type="dxa"/>
            <w:vMerge w:val="restart"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Cor1</w:t>
            </w:r>
          </w:p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(YBL045C)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br/>
              <w:t>IM</w:t>
            </w:r>
          </w:p>
        </w:tc>
        <w:tc>
          <w:tcPr>
            <w:tcW w:w="2977" w:type="dxa"/>
            <w:vMerge w:val="restart"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330E215B" wp14:editId="4022625F">
                  <wp:extent cx="1642915" cy="900000"/>
                  <wp:effectExtent l="0" t="0" r="8255" b="0"/>
                  <wp:docPr id="5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915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0.3800</w:t>
            </w:r>
          </w:p>
        </w:tc>
        <w:tc>
          <w:tcPr>
            <w:tcW w:w="1412" w:type="dxa"/>
            <w:vMerge w:val="restart"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  <w:r w:rsidRPr="001325CF"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  <w:t>N-terminal cleavable presequence</w:t>
            </w:r>
          </w:p>
        </w:tc>
      </w:tr>
      <w:tr w:rsidR="001325CF" w:rsidRPr="00061037" w:rsidTr="001325CF">
        <w:trPr>
          <w:trHeight w:val="787"/>
          <w:jc w:val="center"/>
        </w:trPr>
        <w:tc>
          <w:tcPr>
            <w:tcW w:w="1129" w:type="dxa"/>
            <w:vMerge/>
            <w:shd w:val="clear" w:color="000000" w:fill="FFFFFF"/>
            <w:vAlign w:val="center"/>
          </w:tcPr>
          <w:p w:rsidR="001325CF" w:rsidRPr="001325CF" w:rsidRDefault="001325CF" w:rsidP="001325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3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977" w:type="dxa"/>
            <w:vMerge/>
            <w:shd w:val="clear" w:color="auto" w:fill="auto"/>
            <w:noWrap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  <w:tc>
          <w:tcPr>
            <w:tcW w:w="1412" w:type="dxa"/>
            <w:vMerge/>
            <w:vAlign w:val="center"/>
          </w:tcPr>
          <w:p w:rsidR="001325CF" w:rsidRPr="001325CF" w:rsidRDefault="001325CF" w:rsidP="00C57D4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GB" w:eastAsia="pl-PL"/>
              </w:rPr>
            </w:pPr>
          </w:p>
        </w:tc>
      </w:tr>
    </w:tbl>
    <w:p w:rsidR="00BB7829" w:rsidRDefault="00BB7829">
      <w:bookmarkStart w:id="0" w:name="_GoBack"/>
      <w:bookmarkEnd w:id="0"/>
    </w:p>
    <w:sectPr w:rsidR="00B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FE"/>
    <w:rsid w:val="001325CF"/>
    <w:rsid w:val="00BB7829"/>
    <w:rsid w:val="00B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A6D7"/>
  <w15:chartTrackingRefBased/>
  <w15:docId w15:val="{B9540E79-3A0F-4587-8310-6D4CACF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C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Nowicka</dc:creator>
  <cp:keywords/>
  <dc:description/>
  <cp:lastModifiedBy>Urszula Nowicka</cp:lastModifiedBy>
  <cp:revision>2</cp:revision>
  <dcterms:created xsi:type="dcterms:W3CDTF">2021-08-24T20:12:00Z</dcterms:created>
  <dcterms:modified xsi:type="dcterms:W3CDTF">2021-08-30T18:44:00Z</dcterms:modified>
</cp:coreProperties>
</file>