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C3FB48A" w:rsidR="00877644" w:rsidRPr="00125190" w:rsidRDefault="003C31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calculation was performed. For multi-omics studies, biological triplicates are common.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8464197" w:rsidR="00B330BD" w:rsidRPr="00125190" w:rsidRDefault="003C3157" w:rsidP="003C3157">
      <w:pPr>
        <w:framePr w:w="7817" w:h="1816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triplicates (three independent culturing vessels) were used. Technical replication was not performed for omics analyses. All replicates were used in the analyses. Omics data are </w:t>
      </w:r>
      <w:proofErr w:type="gramStart"/>
      <w:r>
        <w:rPr>
          <w:rFonts w:asciiTheme="minorHAnsi" w:hAnsiTheme="minorHAnsi"/>
        </w:rPr>
        <w:t>uploaded</w:t>
      </w:r>
      <w:proofErr w:type="gramEnd"/>
      <w:r>
        <w:rPr>
          <w:rFonts w:asciiTheme="minorHAnsi" w:hAnsiTheme="minorHAnsi"/>
        </w:rPr>
        <w:t xml:space="preserve"> and access information can be found in the section “data and code availability”. For reviewer access a document called “reviewer login” is provided containing reviewer login and password. When the manuscript is </w:t>
      </w:r>
      <w:r w:rsidR="0086533A">
        <w:rPr>
          <w:rFonts w:asciiTheme="minorHAnsi" w:hAnsiTheme="minorHAnsi"/>
        </w:rPr>
        <w:t xml:space="preserve">accepted </w:t>
      </w:r>
      <w:r>
        <w:rPr>
          <w:rFonts w:asciiTheme="minorHAnsi" w:hAnsiTheme="minorHAnsi"/>
        </w:rPr>
        <w:t>the data depository will be made public.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EC7D85" w:rsidR="0015519A" w:rsidRPr="00505C51" w:rsidRDefault="003C31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statistics are reported in the results section. </w:t>
      </w:r>
      <w:r w:rsidR="00122643">
        <w:rPr>
          <w:rFonts w:asciiTheme="minorHAnsi" w:hAnsiTheme="minorHAnsi"/>
          <w:sz w:val="22"/>
          <w:szCs w:val="22"/>
        </w:rPr>
        <w:t xml:space="preserve">Graph descriptions (median/mean, quartiles, fitted lines, </w:t>
      </w:r>
      <w:proofErr w:type="spellStart"/>
      <w:r w:rsidR="00122643">
        <w:rPr>
          <w:rFonts w:asciiTheme="minorHAnsi" w:hAnsiTheme="minorHAnsi"/>
          <w:sz w:val="22"/>
          <w:szCs w:val="22"/>
        </w:rPr>
        <w:t>etc</w:t>
      </w:r>
      <w:proofErr w:type="spellEnd"/>
      <w:r w:rsidR="00122643">
        <w:rPr>
          <w:rFonts w:asciiTheme="minorHAnsi" w:hAnsiTheme="minorHAnsi"/>
          <w:sz w:val="22"/>
          <w:szCs w:val="22"/>
        </w:rPr>
        <w:t xml:space="preserve">) are in the figure legends. Exact n numbers (number of genes in each clusters </w:t>
      </w:r>
      <w:proofErr w:type="spellStart"/>
      <w:r w:rsidR="00122643">
        <w:rPr>
          <w:rFonts w:asciiTheme="minorHAnsi" w:hAnsiTheme="minorHAnsi"/>
          <w:sz w:val="22"/>
          <w:szCs w:val="22"/>
        </w:rPr>
        <w:t>etc</w:t>
      </w:r>
      <w:proofErr w:type="spellEnd"/>
      <w:r w:rsidR="00122643">
        <w:rPr>
          <w:rFonts w:asciiTheme="minorHAnsi" w:hAnsiTheme="minorHAnsi"/>
          <w:sz w:val="22"/>
          <w:szCs w:val="22"/>
        </w:rPr>
        <w:t xml:space="preserve">) are given in the graphs and in the results </w:t>
      </w:r>
      <w:r w:rsidR="0086533A">
        <w:rPr>
          <w:rFonts w:asciiTheme="minorHAnsi" w:hAnsiTheme="minorHAnsi"/>
          <w:sz w:val="22"/>
          <w:szCs w:val="22"/>
        </w:rPr>
        <w:t>section where applicable</w:t>
      </w:r>
      <w:r w:rsidR="00122643">
        <w:rPr>
          <w:rFonts w:asciiTheme="minorHAnsi" w:hAnsiTheme="minorHAnsi"/>
          <w:sz w:val="22"/>
          <w:szCs w:val="22"/>
        </w:rPr>
        <w:t xml:space="preserve">. </w:t>
      </w:r>
      <w:r w:rsidR="0086533A">
        <w:rPr>
          <w:rFonts w:asciiTheme="minorHAnsi" w:hAnsiTheme="minorHAnsi"/>
          <w:sz w:val="22"/>
          <w:szCs w:val="22"/>
        </w:rPr>
        <w:t xml:space="preserve">Additional statistics including </w:t>
      </w:r>
      <w:r w:rsidR="00122643">
        <w:rPr>
          <w:rFonts w:asciiTheme="minorHAnsi" w:hAnsiTheme="minorHAnsi"/>
          <w:sz w:val="22"/>
          <w:szCs w:val="22"/>
        </w:rPr>
        <w:t>Pearson/Spearman coefficients are reported in supplemental tables</w:t>
      </w:r>
      <w:r w:rsidR="0086533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FC866B7" w:rsidR="00BC3CCE" w:rsidRPr="00505C51" w:rsidRDefault="00122643" w:rsidP="00122643">
      <w:pPr>
        <w:framePr w:w="7817" w:h="616" w:hSpace="180" w:wrap="around" w:vAnchor="text" w:hAnchor="page" w:x="190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to </w:t>
      </w:r>
      <w:r w:rsidR="0086533A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0B03A3" w:rsidR="00BC3CCE" w:rsidRPr="00505C51" w:rsidRDefault="008653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omics data are given in supplemental tables. Raw omics data are uploaded to data depositories which will be made public when the manuscript is accepted.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3CD9" w14:textId="77777777" w:rsidR="00DE5428" w:rsidRDefault="00DE5428" w:rsidP="004215FE">
      <w:r>
        <w:separator/>
      </w:r>
    </w:p>
  </w:endnote>
  <w:endnote w:type="continuationSeparator" w:id="0">
    <w:p w14:paraId="670CFA49" w14:textId="77777777" w:rsidR="00DE5428" w:rsidRDefault="00DE54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CC73" w14:textId="77777777" w:rsidR="00DE5428" w:rsidRDefault="00DE5428" w:rsidP="004215FE">
      <w:r>
        <w:separator/>
      </w:r>
    </w:p>
  </w:footnote>
  <w:footnote w:type="continuationSeparator" w:id="0">
    <w:p w14:paraId="3DDBD1D1" w14:textId="77777777" w:rsidR="00DE5428" w:rsidRDefault="00DE54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643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315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1A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33A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5428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CC8FA00-671F-4A71-9264-D07B24D3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38101-2721-4874-B995-4ECC55B6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2021-01-01T09:17:00Z</dcterms:created>
  <dcterms:modified xsi:type="dcterms:W3CDTF">2021-01-01T09:17:00Z</dcterms:modified>
</cp:coreProperties>
</file>