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6F36E1B" w14:textId="218A5C0A" w:rsidR="00D779F2" w:rsidRPr="00041389" w:rsidRDefault="00041389" w:rsidP="00D779F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sample size calculations for the clinical study are detailed at the beginning of the Methods section of the manuscript under the heading “</w:t>
      </w:r>
      <w:r w:rsidRPr="00D779F2">
        <w:rPr>
          <w:rFonts w:asciiTheme="minorHAnsi" w:hAnsiTheme="minorHAnsi"/>
          <w:sz w:val="22"/>
          <w:szCs w:val="22"/>
        </w:rPr>
        <w:t>Study Population and Sample Collection</w:t>
      </w:r>
      <w:r>
        <w:rPr>
          <w:rFonts w:asciiTheme="minorHAnsi" w:hAnsiTheme="minorHAnsi"/>
          <w:sz w:val="22"/>
          <w:szCs w:val="22"/>
        </w:rPr>
        <w:t xml:space="preserve">.”  Note that </w:t>
      </w:r>
      <w:r w:rsidR="00D779F2" w:rsidRPr="00041389">
        <w:rPr>
          <w:rFonts w:asciiTheme="minorHAnsi" w:hAnsiTheme="minorHAnsi"/>
          <w:sz w:val="22"/>
          <w:szCs w:val="22"/>
        </w:rPr>
        <w:t xml:space="preserve">the study </w:t>
      </w:r>
      <w:r>
        <w:rPr>
          <w:rFonts w:asciiTheme="minorHAnsi" w:hAnsiTheme="minorHAnsi"/>
          <w:sz w:val="22"/>
          <w:szCs w:val="22"/>
        </w:rPr>
        <w:t xml:space="preserve">was </w:t>
      </w:r>
      <w:r w:rsidRPr="00041389">
        <w:rPr>
          <w:rFonts w:asciiTheme="minorHAnsi" w:hAnsiTheme="minorHAnsi"/>
          <w:sz w:val="22"/>
          <w:szCs w:val="22"/>
        </w:rPr>
        <w:t>terminate</w:t>
      </w:r>
      <w:r>
        <w:rPr>
          <w:rFonts w:asciiTheme="minorHAnsi" w:hAnsiTheme="minorHAnsi"/>
          <w:sz w:val="22"/>
          <w:szCs w:val="22"/>
        </w:rPr>
        <w:t>d</w:t>
      </w:r>
      <w:r w:rsidRPr="00041389">
        <w:rPr>
          <w:rFonts w:asciiTheme="minorHAnsi" w:hAnsiTheme="minorHAnsi"/>
          <w:sz w:val="22"/>
          <w:szCs w:val="22"/>
        </w:rPr>
        <w:t xml:space="preserve"> </w:t>
      </w:r>
      <w:r w:rsidR="00D779F2" w:rsidRPr="00041389">
        <w:rPr>
          <w:rFonts w:asciiTheme="minorHAnsi" w:hAnsiTheme="minorHAnsi"/>
          <w:sz w:val="22"/>
          <w:szCs w:val="22"/>
        </w:rPr>
        <w:t xml:space="preserve">early due to the low positivity rate </w:t>
      </w:r>
      <w:r>
        <w:rPr>
          <w:rFonts w:asciiTheme="minorHAnsi" w:hAnsiTheme="minorHAnsi"/>
          <w:sz w:val="22"/>
          <w:szCs w:val="22"/>
        </w:rPr>
        <w:t xml:space="preserve">leading to unexpectedly high associated </w:t>
      </w:r>
      <w:r w:rsidR="00D779F2" w:rsidRPr="00041389">
        <w:rPr>
          <w:rFonts w:asciiTheme="minorHAnsi" w:hAnsiTheme="minorHAnsi"/>
          <w:sz w:val="22"/>
          <w:szCs w:val="22"/>
        </w:rPr>
        <w:t>cost</w:t>
      </w:r>
      <w:r>
        <w:rPr>
          <w:rFonts w:asciiTheme="minorHAnsi" w:hAnsiTheme="minorHAnsi"/>
          <w:sz w:val="22"/>
          <w:szCs w:val="22"/>
        </w:rPr>
        <w:t>s</w:t>
      </w:r>
      <w:r w:rsidR="00D779F2" w:rsidRPr="0004138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Please see the attached document entitled “Statistical Considerations for COVID-19 Study” for additional information.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B15D793" w:rsidR="00B330BD" w:rsidRPr="00125190" w:rsidRDefault="00041389" w:rsidP="0004138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assays were not repeated in replicate as the study was designed to evaluate clinical practice in which samples are not usually repeated.  </w:t>
      </w:r>
      <w:r w:rsidR="00D779F2" w:rsidRPr="00D779F2">
        <w:rPr>
          <w:rFonts w:asciiTheme="minorHAnsi" w:hAnsiTheme="minorHAnsi"/>
        </w:rPr>
        <w:t xml:space="preserve">There were two outliers with discrepant ID NOW and RTPCR results.  </w:t>
      </w:r>
      <w:r>
        <w:rPr>
          <w:rFonts w:asciiTheme="minorHAnsi" w:hAnsiTheme="minorHAnsi"/>
        </w:rPr>
        <w:t xml:space="preserve">This is detailed in the manuscript in the second paragraph under the </w:t>
      </w:r>
      <w:r w:rsidRPr="00041389">
        <w:rPr>
          <w:rFonts w:asciiTheme="minorHAnsi" w:hAnsiTheme="minorHAnsi"/>
        </w:rPr>
        <w:t>Results</w:t>
      </w:r>
      <w:r>
        <w:rPr>
          <w:rFonts w:asciiTheme="minorHAnsi" w:hAnsiTheme="minorHAnsi"/>
        </w:rPr>
        <w:t xml:space="preserve"> section.  </w:t>
      </w:r>
      <w:r w:rsidR="00D779F2" w:rsidRPr="00D779F2">
        <w:rPr>
          <w:rFonts w:asciiTheme="minorHAnsi" w:hAnsiTheme="minorHAnsi"/>
        </w:rPr>
        <w:t xml:space="preserve">One was retested and was negative on both assays.  The other declined retesting but was doing well when contacted by phone.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2F3E432A" w:rsidR="0015519A" w:rsidRDefault="00D779F2" w:rsidP="00D779F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calculations and analysis for the clinical study are detailed at the beginning of the Methods section of the manuscript under the heading “</w:t>
      </w:r>
      <w:r w:rsidRPr="00D779F2">
        <w:rPr>
          <w:rFonts w:asciiTheme="minorHAnsi" w:hAnsiTheme="minorHAnsi"/>
          <w:sz w:val="22"/>
          <w:szCs w:val="22"/>
        </w:rPr>
        <w:t>Study Population and Sample Collection</w:t>
      </w:r>
      <w:r>
        <w:rPr>
          <w:rFonts w:asciiTheme="minorHAnsi" w:hAnsiTheme="minorHAnsi"/>
          <w:sz w:val="22"/>
          <w:szCs w:val="22"/>
        </w:rPr>
        <w:t xml:space="preserve">.”  Please see the attached </w:t>
      </w:r>
      <w:r w:rsidR="00830AB3">
        <w:rPr>
          <w:rFonts w:asciiTheme="minorHAnsi" w:hAnsiTheme="minorHAnsi"/>
          <w:sz w:val="22"/>
          <w:szCs w:val="22"/>
        </w:rPr>
        <w:t>Appendix 2</w:t>
      </w:r>
      <w:r>
        <w:rPr>
          <w:rFonts w:asciiTheme="minorHAnsi" w:hAnsiTheme="minorHAnsi"/>
          <w:sz w:val="22"/>
          <w:szCs w:val="22"/>
        </w:rPr>
        <w:t xml:space="preserve"> entitled “Statistical Considerations for COVID-19 Study” for additional information.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A758EB4" w:rsidR="00BC3CCE" w:rsidRPr="00505C51" w:rsidRDefault="00D779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group allocation and exclusionary criteria along with randomization is detailed at the beginning of the Methods section of the manuscript under the heading “</w:t>
      </w:r>
      <w:r w:rsidRPr="00D779F2">
        <w:rPr>
          <w:rFonts w:asciiTheme="minorHAnsi" w:hAnsiTheme="minorHAnsi"/>
          <w:sz w:val="22"/>
          <w:szCs w:val="22"/>
        </w:rPr>
        <w:t>Study Population and Sample Collection</w:t>
      </w:r>
      <w:r>
        <w:rPr>
          <w:rFonts w:asciiTheme="minorHAnsi" w:hAnsiTheme="minorHAnsi"/>
          <w:sz w:val="22"/>
          <w:szCs w:val="22"/>
        </w:rPr>
        <w:t xml:space="preserve">.”  Please see the attached </w:t>
      </w:r>
      <w:r w:rsidR="00830AB3">
        <w:rPr>
          <w:rFonts w:asciiTheme="minorHAnsi" w:hAnsiTheme="minorHAnsi"/>
          <w:sz w:val="22"/>
          <w:szCs w:val="22"/>
        </w:rPr>
        <w:t>Appendix 2</w:t>
      </w:r>
      <w:r>
        <w:rPr>
          <w:rFonts w:asciiTheme="minorHAnsi" w:hAnsiTheme="minorHAnsi"/>
          <w:sz w:val="22"/>
          <w:szCs w:val="22"/>
        </w:rPr>
        <w:t xml:space="preserve"> entitled “Statistical Considerations for COVID-19 Study”</w:t>
      </w:r>
      <w:r w:rsidRPr="00D779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additional information.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104B2C7" w:rsidR="00BC3CCE" w:rsidRPr="00505C51" w:rsidRDefault="00D779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30AB3">
        <w:rPr>
          <w:rFonts w:asciiTheme="minorHAnsi" w:hAnsiTheme="minorHAnsi"/>
          <w:sz w:val="22"/>
          <w:szCs w:val="22"/>
        </w:rPr>
        <w:t>Appendix 2</w:t>
      </w:r>
      <w:r>
        <w:rPr>
          <w:rFonts w:asciiTheme="minorHAnsi" w:hAnsiTheme="minorHAnsi"/>
          <w:sz w:val="22"/>
          <w:szCs w:val="22"/>
        </w:rPr>
        <w:t xml:space="preserve"> “Statistical Considerations for COVID-19 Study”</w:t>
      </w:r>
      <w:r w:rsidRPr="00D779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has been provided as additional information on statistical calculations and methods.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93EA" w14:textId="77777777" w:rsidR="003726BC" w:rsidRDefault="003726BC" w:rsidP="004215FE">
      <w:r>
        <w:separator/>
      </w:r>
    </w:p>
  </w:endnote>
  <w:endnote w:type="continuationSeparator" w:id="0">
    <w:p w14:paraId="10CC1270" w14:textId="77777777" w:rsidR="003726BC" w:rsidRDefault="003726B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4DF7" w14:textId="77777777" w:rsidR="003726BC" w:rsidRDefault="003726BC" w:rsidP="004215FE">
      <w:r>
        <w:separator/>
      </w:r>
    </w:p>
  </w:footnote>
  <w:footnote w:type="continuationSeparator" w:id="0">
    <w:p w14:paraId="2375A05D" w14:textId="77777777" w:rsidR="003726BC" w:rsidRDefault="003726B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1389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5195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26B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0AB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779F2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60BB6BBF-4965-4D17-A23E-3C8CFB5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A7C32-22DB-44E9-B9F4-759BB157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Iqbal, Jameel Z.</cp:lastModifiedBy>
  <cp:revision>2</cp:revision>
  <dcterms:created xsi:type="dcterms:W3CDTF">2021-03-26T14:45:00Z</dcterms:created>
  <dcterms:modified xsi:type="dcterms:W3CDTF">2021-03-26T14:45:00Z</dcterms:modified>
</cp:coreProperties>
</file>