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bookmarkStart w:id="0" w:name="_GoBack"/>
      <w:bookmarkEnd w:id="0"/>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C97D46">
        <w:fldChar w:fldCharType="begin"/>
      </w:r>
      <w:r w:rsidR="00C97D46">
        <w:instrText xml:space="preserve"> HYPERLINK "http://www.equator-network.org/%20" \t "_blank" </w:instrText>
      </w:r>
      <w:r w:rsidR="00C97D46">
        <w:fldChar w:fldCharType="separate"/>
      </w:r>
      <w:r w:rsidR="007B7AF0" w:rsidRPr="00505C51">
        <w:rPr>
          <w:rStyle w:val="Hyperlink"/>
          <w:rFonts w:asciiTheme="minorHAnsi" w:hAnsiTheme="minorHAnsi"/>
          <w:bCs/>
          <w:sz w:val="22"/>
          <w:szCs w:val="22"/>
          <w:lang w:val="en-GB"/>
        </w:rPr>
        <w:t>EQUATOR Network</w:t>
      </w:r>
      <w:r w:rsidR="00C97D4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C97D46">
        <w:fldChar w:fldCharType="begin"/>
      </w:r>
      <w:r w:rsidR="00C97D46">
        <w:instrText xml:space="preserve"> HYPERLINK "https://biosharing.org/" \t "_blank" </w:instrText>
      </w:r>
      <w:r w:rsidR="00C97D46">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97D4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C97D46">
        <w:fldChar w:fldCharType="begin"/>
      </w:r>
      <w:r w:rsidR="00C97D46">
        <w:instrText xml:space="preserve"> HYPERLINK "http://www.plosbiology.org/article/info:doi/10.1371/journal.pbio.1000412" \t "_blank" </w:instrText>
      </w:r>
      <w:r w:rsidR="00C97D46">
        <w:fldChar w:fldCharType="separate"/>
      </w:r>
      <w:r w:rsidR="007B7AF0" w:rsidRPr="00505C51">
        <w:rPr>
          <w:rStyle w:val="Hyperlink"/>
          <w:rFonts w:asciiTheme="minorHAnsi" w:hAnsiTheme="minorHAnsi"/>
          <w:bCs/>
          <w:sz w:val="22"/>
          <w:szCs w:val="22"/>
          <w:lang w:val="en-GB"/>
        </w:rPr>
        <w:t>ARRIVE guidelines</w:t>
      </w:r>
      <w:r w:rsidR="00C97D4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7760D9B" w:rsidR="00877644" w:rsidRPr="00125190" w:rsidRDefault="002D0AF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D0AFA">
        <w:rPr>
          <w:rFonts w:asciiTheme="minorHAnsi" w:hAnsiTheme="minorHAnsi"/>
        </w:rPr>
        <w:t>We first generated data using sample sizes from Thorley et al 2018. From these data, we determined that increased sample size was needed to improve statistical power, and therefore set up a second set of experimental animals.</w:t>
      </w:r>
      <w:r>
        <w:rPr>
          <w:rFonts w:asciiTheme="minorHAnsi" w:hAnsiTheme="minorHAnsi"/>
        </w:rPr>
        <w:t xml:space="preserve"> This is described in detail in the Materials and Methods section.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AB820E0" w:rsidR="00B330BD" w:rsidRPr="00125190" w:rsidRDefault="002D0A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experiment </w:t>
      </w:r>
      <w:r w:rsidR="009851D9">
        <w:rPr>
          <w:rFonts w:asciiTheme="minorHAnsi" w:hAnsiTheme="minorHAnsi"/>
        </w:rPr>
        <w:t>was performed twice (</w:t>
      </w:r>
      <w:proofErr w:type="spellStart"/>
      <w:r w:rsidR="009851D9">
        <w:rPr>
          <w:rFonts w:asciiTheme="minorHAnsi" w:hAnsiTheme="minorHAnsi"/>
        </w:rPr>
        <w:t>ie</w:t>
      </w:r>
      <w:proofErr w:type="spellEnd"/>
      <w:r w:rsidR="009851D9">
        <w:rPr>
          <w:rFonts w:asciiTheme="minorHAnsi" w:hAnsiTheme="minorHAnsi"/>
        </w:rPr>
        <w:t>, two rounds of assignment of animals to treatment), and biological replicates are adults females from 16 captive natal colonies, which is explained in detail in the Materials and Methods section. Links to access sequence data are provided in the Data Availability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59CB07F" w:rsidR="0015519A" w:rsidRPr="00505C51" w:rsidRDefault="00D17DD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statistical tests used, and associated information (e.g., N, degrees of freedom, and any methods of multiple test correction) are provided within the main text of the Results section. The full statistical results of the gene expression linear models, for all 10,817 genes tested, are provided as supplementary tables. </w:t>
      </w:r>
      <w:r w:rsidR="00E53E3F">
        <w:rPr>
          <w:rFonts w:asciiTheme="minorHAnsi" w:hAnsiTheme="minorHAnsi"/>
          <w:sz w:val="22"/>
          <w:szCs w:val="22"/>
        </w:rPr>
        <w:t>For boxplots (Figure 3), raw data are also shown.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C417646" w:rsidR="00BC3CCE" w:rsidRPr="00505C51" w:rsidRDefault="00E53E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treatment (breeder, helper, solitaire) was randomly assigned to animals, which is described in the first paragraph in the Results section in in detail in the Materials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C5C1AD7" w:rsidR="00BC3CCE" w:rsidRPr="00505C51" w:rsidRDefault="006215A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w:t>
      </w:r>
      <w:r w:rsidR="00C30EB5">
        <w:rPr>
          <w:rFonts w:asciiTheme="minorHAnsi" w:hAnsiTheme="minorHAnsi"/>
          <w:sz w:val="22"/>
          <w:szCs w:val="22"/>
        </w:rPr>
        <w:t xml:space="preserve">Supplementary Files 7, </w:t>
      </w:r>
      <w:r>
        <w:rPr>
          <w:rFonts w:asciiTheme="minorHAnsi" w:hAnsiTheme="minorHAnsi"/>
          <w:sz w:val="22"/>
          <w:szCs w:val="22"/>
        </w:rPr>
        <w:t>8); Figure 3 (</w:t>
      </w:r>
      <w:r w:rsidR="00C30EB5">
        <w:rPr>
          <w:rFonts w:asciiTheme="minorHAnsi" w:hAnsiTheme="minorHAnsi"/>
          <w:sz w:val="22"/>
          <w:szCs w:val="22"/>
        </w:rPr>
        <w:t xml:space="preserve">Supplementary File </w:t>
      </w:r>
      <w:r>
        <w:rPr>
          <w:rFonts w:asciiTheme="minorHAnsi" w:hAnsiTheme="minorHAnsi"/>
          <w:sz w:val="22"/>
          <w:szCs w:val="22"/>
        </w:rPr>
        <w:t>9); Figure 4 (</w:t>
      </w:r>
      <w:r w:rsidR="00C30EB5">
        <w:rPr>
          <w:rFonts w:asciiTheme="minorHAnsi" w:hAnsiTheme="minorHAnsi"/>
          <w:sz w:val="22"/>
          <w:szCs w:val="22"/>
        </w:rPr>
        <w:t xml:space="preserve">Supplementary File </w:t>
      </w:r>
      <w:r>
        <w:rPr>
          <w:rFonts w:asciiTheme="minorHAnsi" w:hAnsiTheme="minorHAnsi"/>
          <w:sz w:val="22"/>
          <w:szCs w:val="22"/>
        </w:rPr>
        <w:t>10)</w:t>
      </w:r>
      <w:r w:rsidR="00C30EB5">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1234" w14:textId="77777777" w:rsidR="00C30EB5" w:rsidRDefault="00C30EB5" w:rsidP="004215FE">
      <w:r>
        <w:separator/>
      </w:r>
    </w:p>
  </w:endnote>
  <w:endnote w:type="continuationSeparator" w:id="0">
    <w:p w14:paraId="2A7A09FC" w14:textId="77777777" w:rsidR="00C30EB5" w:rsidRDefault="00C30EB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C30EB5" w:rsidRDefault="00C30EB5"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C30EB5" w:rsidRDefault="00C30EB5"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C30EB5" w:rsidRDefault="00C30E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C30EB5" w:rsidRPr="0009520A" w:rsidRDefault="00C30EB5"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D3F42">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C30EB5" w:rsidRPr="009D5D7F" w:rsidRDefault="00C30EB5"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9082" w14:textId="77777777" w:rsidR="00C30EB5" w:rsidRDefault="00C30EB5" w:rsidP="004215FE">
      <w:r>
        <w:separator/>
      </w:r>
    </w:p>
  </w:footnote>
  <w:footnote w:type="continuationSeparator" w:id="0">
    <w:p w14:paraId="082E943A" w14:textId="77777777" w:rsidR="00C30EB5" w:rsidRDefault="00C30EB5"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C30EB5" w:rsidRDefault="00C30EB5"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263C"/>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D0AFA"/>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15A3"/>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3F42"/>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851D9"/>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30EB5"/>
    <w:rsid w:val="00C42ECB"/>
    <w:rsid w:val="00C52A77"/>
    <w:rsid w:val="00C820B0"/>
    <w:rsid w:val="00C97D46"/>
    <w:rsid w:val="00CC6EF3"/>
    <w:rsid w:val="00CD6AEC"/>
    <w:rsid w:val="00CE6849"/>
    <w:rsid w:val="00CF4BBE"/>
    <w:rsid w:val="00CF6CB5"/>
    <w:rsid w:val="00D10224"/>
    <w:rsid w:val="00D17DD5"/>
    <w:rsid w:val="00D44612"/>
    <w:rsid w:val="00D50299"/>
    <w:rsid w:val="00D74320"/>
    <w:rsid w:val="00D779BF"/>
    <w:rsid w:val="00D83D45"/>
    <w:rsid w:val="00D93937"/>
    <w:rsid w:val="00DE207A"/>
    <w:rsid w:val="00DE2719"/>
    <w:rsid w:val="00DF1913"/>
    <w:rsid w:val="00E007B4"/>
    <w:rsid w:val="00E234CA"/>
    <w:rsid w:val="00E41364"/>
    <w:rsid w:val="00E53E3F"/>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E70B-C08B-514A-B378-714DD8EB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Rachel Johnston</cp:lastModifiedBy>
  <cp:revision>2</cp:revision>
  <dcterms:created xsi:type="dcterms:W3CDTF">2021-04-07T17:43:00Z</dcterms:created>
  <dcterms:modified xsi:type="dcterms:W3CDTF">2021-04-07T17:43:00Z</dcterms:modified>
</cp:coreProperties>
</file>