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6948" w14:textId="490E7E9A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7B6F94" w:rsidRPr="007B6F94">
        <w:rPr>
          <w:bCs w:val="0"/>
        </w:rPr>
        <w:t xml:space="preserve"> </w:t>
      </w:r>
      <w:r w:rsidR="007B6F94">
        <w:rPr>
          <w:bCs w:val="0"/>
        </w:rPr>
        <w:t>Source Data</w:t>
      </w:r>
      <w:r w:rsidR="007B6F94" w:rsidRPr="009D20B6">
        <w:rPr>
          <w:bCs w:val="0"/>
        </w:rPr>
        <w:t xml:space="preserve"> </w:t>
      </w:r>
      <w:r w:rsidRPr="009D20B6">
        <w:rPr>
          <w:bCs w:val="0"/>
        </w:rPr>
        <w:t>3</w:t>
      </w:r>
      <w:r w:rsidRPr="009D20B6">
        <w:t xml:space="preserve">. </w:t>
      </w:r>
      <w:r w:rsidRPr="009D20B6">
        <w:rPr>
          <w:b w:val="0"/>
          <w:bCs w:val="0"/>
        </w:rPr>
        <w:t>Search strategy used for Cochrane Central.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8944"/>
      </w:tblGrid>
      <w:tr w:rsidR="009D20B6" w:rsidRPr="009D20B6" w14:paraId="0B24CA1F" w14:textId="77777777" w:rsidTr="003C13BE">
        <w:trPr>
          <w:trHeight w:val="300"/>
        </w:trPr>
        <w:tc>
          <w:tcPr>
            <w:tcW w:w="0" w:type="auto"/>
            <w:gridSpan w:val="2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716A78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Database: 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EBM Reviews – Cochrane Central Register of Controlled Trials 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7 August 2020</w:t>
            </w:r>
          </w:p>
        </w:tc>
      </w:tr>
      <w:tr w:rsidR="009D20B6" w:rsidRPr="009D20B6" w14:paraId="0954F1F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D6ABAF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29355F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Searches</w:t>
            </w:r>
          </w:p>
        </w:tc>
      </w:tr>
      <w:tr w:rsidR="009D20B6" w:rsidRPr="009D20B6" w14:paraId="3CF66AB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AD279E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79B541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Coronavirus/</w:t>
            </w:r>
          </w:p>
        </w:tc>
      </w:tr>
      <w:tr w:rsidR="009D20B6" w:rsidRPr="009D20B6" w14:paraId="13855EA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468152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800D8A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</w:t>
            </w:r>
          </w:p>
        </w:tc>
      </w:tr>
      <w:tr w:rsidR="009D20B6" w:rsidRPr="009D20B6" w14:paraId="3C1ABB9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E8E206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D7D546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betacoronavirus/</w:t>
            </w:r>
          </w:p>
        </w:tc>
      </w:tr>
      <w:tr w:rsidR="009D20B6" w:rsidRPr="009D20B6" w14:paraId="73D1A962" w14:textId="77777777" w:rsidTr="003C13BE">
        <w:trPr>
          <w:trHeight w:val="685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89C86F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7F1D6F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(coronavirus* or corona virus* or betacoronavirus* or OC43 or NL63 or 229E or HKU1 or HcoV* or ncov* or covid* or sars-cov* or sarscov* or Sars-coronavirus* or Severe Acute Respiratory Syndrome* or sudden acute respiratory syndrome*).tw,kw.</w:t>
            </w:r>
          </w:p>
        </w:tc>
      </w:tr>
      <w:tr w:rsidR="009D20B6" w:rsidRPr="009D20B6" w14:paraId="08975F7D" w14:textId="77777777" w:rsidTr="003C13BE">
        <w:trPr>
          <w:trHeight w:val="5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D5C100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FDEFCD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(2019nCov* or 2019-novel CoV or corona or covid19 or ((novel or new or nouveau) adj2 (CoV or Pandemi*))).tw,kw.</w:t>
            </w:r>
          </w:p>
        </w:tc>
      </w:tr>
      <w:tr w:rsidR="009D20B6" w:rsidRPr="009D20B6" w14:paraId="79F69D1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236F08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0B6A57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(pneumonia.tw,kw. Or exp pneumonia/) and (Wuhan or Hubei).tw,kw.</w:t>
            </w:r>
          </w:p>
        </w:tc>
      </w:tr>
      <w:tr w:rsidR="009D20B6" w:rsidRPr="009D20B6" w14:paraId="29B08FED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4F4A96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91304E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Influenza A Virus, H1N1 Subtype/</w:t>
            </w:r>
          </w:p>
        </w:tc>
      </w:tr>
      <w:tr w:rsidR="009D20B6" w:rsidRPr="009D20B6" w14:paraId="39D4D2A7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58E47C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E6528A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(“A/H1N1*” or H1N1* or pdm09 or ((influenza or virus or pandemic) adj4 “2009”) or influenza A or swine flu).tw,kw.</w:t>
            </w:r>
          </w:p>
        </w:tc>
      </w:tr>
      <w:tr w:rsidR="009D20B6" w:rsidRPr="009D20B6" w14:paraId="1637AA80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4A217A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9712F7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 or 2 or 3 or 4 or 5 or 6 or 7 or 8</w:t>
            </w:r>
          </w:p>
        </w:tc>
      </w:tr>
      <w:tr w:rsidR="009D20B6" w:rsidRPr="009D20B6" w14:paraId="5066EB02" w14:textId="77777777" w:rsidTr="003C13BE">
        <w:trPr>
          <w:trHeight w:val="801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094AD0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2BF4FD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((respiratory adj3 (specimen* or sample* or swab*)) or sputum or nares or endotrachea* or endotrache* or endotra* or ((nasal or oral* or throat) adj3 (swab* or sample* or smear* or specimen*)) or NPS or OPS or ((endotrachea* or endotracheal*) adj2 aspirat*) or NPA or ETA or (deep adj4 saliva) or POS or “swab sample*” or “flocked swab*”).tw,kw.</w:t>
            </w:r>
          </w:p>
        </w:tc>
      </w:tr>
      <w:tr w:rsidR="009D20B6" w:rsidRPr="009D20B6" w14:paraId="68F14B5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75287E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433F95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Nasal cavity/</w:t>
            </w:r>
          </w:p>
        </w:tc>
      </w:tr>
      <w:tr w:rsidR="009D20B6" w:rsidRPr="009D20B6" w14:paraId="6CC83257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BE3D5B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E8AC58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Sputum/</w:t>
            </w:r>
          </w:p>
        </w:tc>
      </w:tr>
      <w:tr w:rsidR="009D20B6" w:rsidRPr="009D20B6" w14:paraId="2B4BF05A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740283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352D1E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Nasopharynx/</w:t>
            </w:r>
          </w:p>
        </w:tc>
      </w:tr>
      <w:tr w:rsidR="009D20B6" w:rsidRPr="009D20B6" w14:paraId="399F6D25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B50673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6947D7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Oropharynx/</w:t>
            </w:r>
          </w:p>
        </w:tc>
      </w:tr>
      <w:tr w:rsidR="009D20B6" w:rsidRPr="009D20B6" w14:paraId="3B2048D6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42AEF9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E367B2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*Saliva/</w:t>
            </w:r>
          </w:p>
        </w:tc>
      </w:tr>
      <w:tr w:rsidR="009D20B6" w:rsidRPr="009D20B6" w14:paraId="58D16DE3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0970B5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D9ADB0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Pharynx/</w:t>
            </w:r>
          </w:p>
        </w:tc>
      </w:tr>
      <w:tr w:rsidR="009D20B6" w:rsidRPr="009D20B6" w14:paraId="43EFC250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5718F3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08FB3C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(clinical adj2 (sample* or specimen*)).tw,kw.</w:t>
            </w:r>
          </w:p>
        </w:tc>
      </w:tr>
      <w:tr w:rsidR="009D20B6" w:rsidRPr="009D20B6" w14:paraId="0AC25F9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FFE50A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A69DFF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(“RT-PCR” or “RTPCR” or “ddPCR” or “polymerase chain reaction”).tw,kw.</w:t>
            </w:r>
          </w:p>
        </w:tc>
      </w:tr>
      <w:tr w:rsidR="009D20B6" w:rsidRPr="009D20B6" w14:paraId="4A05B62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DD9578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5FEC62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Coronavirus Infections/vi or exp Coronavirus/vi or exp Betacoronavirus/vi</w:t>
            </w:r>
          </w:p>
        </w:tc>
      </w:tr>
      <w:tr w:rsidR="009D20B6" w:rsidRPr="009D20B6" w14:paraId="1FBD4633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8295E6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617F27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polymerase chain reaction/ or multiplex polymerase chain reaction/ or real-time polymerase chain reaction/ or reverse transcriptase polymerase chain reaction/</w:t>
            </w:r>
          </w:p>
        </w:tc>
      </w:tr>
      <w:tr w:rsidR="009D20B6" w:rsidRPr="009D20B6" w14:paraId="569AC8B1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B3AE83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DEC8AE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 or 11 or 12 or 13 or 14 or 15 or 16 or 17 or 18 or 19 or 20</w:t>
            </w:r>
          </w:p>
        </w:tc>
      </w:tr>
      <w:tr w:rsidR="009D20B6" w:rsidRPr="009D20B6" w14:paraId="7069702C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B120E4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EBAD42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9 and 21</w:t>
            </w:r>
          </w:p>
        </w:tc>
      </w:tr>
      <w:tr w:rsidR="009D20B6" w:rsidRPr="009D20B6" w14:paraId="38471C67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80134E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1586C8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(vir* load* or vir* shed* or vir* burden or vir* titer* or vir* titre* or (vir* adj2 count*)).tw,kw.</w:t>
            </w:r>
          </w:p>
        </w:tc>
      </w:tr>
      <w:tr w:rsidR="009D20B6" w:rsidRPr="009D20B6" w14:paraId="287F5971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B19743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A8C03E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(((copies or copy) adj2 (ml* or milli* or microl*)) or ((RNA* or vir*) adj2 concentration*)).tw,kw.</w:t>
            </w:r>
          </w:p>
        </w:tc>
      </w:tr>
      <w:tr w:rsidR="009D20B6" w:rsidRPr="009D20B6" w14:paraId="1B6F09E0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896FC5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35ABF7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((calibration adj1 curve*) or (standard adj1 curve*)).tw,kw.</w:t>
            </w:r>
          </w:p>
        </w:tc>
      </w:tr>
      <w:tr w:rsidR="009D20B6" w:rsidRPr="009D20B6" w14:paraId="3D38FAFF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DDA963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5C18C8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((ct* adj1 value*) or cycle threshold or (copies adj2 test*) or (copy adj2 test*) or ((copy or copies) adj2 number*)).tw,kw.</w:t>
            </w:r>
          </w:p>
        </w:tc>
      </w:tr>
      <w:tr w:rsidR="009D20B6" w:rsidRPr="009D20B6" w14:paraId="63FECB63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E01EE5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B205F8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load/</w:t>
            </w:r>
          </w:p>
        </w:tc>
      </w:tr>
      <w:tr w:rsidR="009D20B6" w:rsidRPr="009D20B6" w14:paraId="0F75832C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0CD780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582369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Viral shedding/</w:t>
            </w:r>
          </w:p>
        </w:tc>
      </w:tr>
      <w:tr w:rsidR="009D20B6" w:rsidRPr="009D20B6" w14:paraId="2010F736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A35DE9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FA8214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(“copy/m*” or “copies/m*” or “copy/test*” or “copies/test*”).tw,kw.</w:t>
            </w:r>
          </w:p>
        </w:tc>
      </w:tr>
      <w:tr w:rsidR="009D20B6" w:rsidRPr="009D20B6" w14:paraId="1F421701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5E88D7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586CBB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((test or diagnos*) adj2 sensitiv*).tw,kw.</w:t>
            </w:r>
          </w:p>
        </w:tc>
      </w:tr>
      <w:tr w:rsidR="009D20B6" w:rsidRPr="009D20B6" w14:paraId="4B8F560E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5794DF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9AFE27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23 or 24 or 25 or 26 or 27 or 28 or 29 or 30</w:t>
            </w:r>
          </w:p>
        </w:tc>
      </w:tr>
      <w:tr w:rsidR="009D20B6" w:rsidRPr="009D20B6" w14:paraId="705351B4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4E52FB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764C7D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22 and 31</w:t>
            </w:r>
          </w:p>
        </w:tc>
      </w:tr>
    </w:tbl>
    <w:p w14:paraId="4F7F370E" w14:textId="2A137866" w:rsidR="00563910" w:rsidRPr="009D20B6" w:rsidRDefault="00563910" w:rsidP="009F3496">
      <w:pPr>
        <w:pStyle w:val="SMHeading"/>
        <w:spacing w:line="480" w:lineRule="auto"/>
      </w:pPr>
    </w:p>
    <w:sectPr w:rsidR="00563910" w:rsidRPr="009D20B6" w:rsidSect="009F3496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85EF" w14:textId="77777777" w:rsidR="00000000" w:rsidRDefault="009F3496">
      <w:pPr>
        <w:spacing w:after="0"/>
      </w:pPr>
      <w:r>
        <w:separator/>
      </w:r>
    </w:p>
  </w:endnote>
  <w:endnote w:type="continuationSeparator" w:id="0">
    <w:p w14:paraId="5B54576F" w14:textId="77777777" w:rsidR="00000000" w:rsidRDefault="009F3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D225" w14:textId="77777777" w:rsidR="00746EF7" w:rsidRPr="00503635" w:rsidRDefault="001151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503635">
      <w:rPr>
        <w:rFonts w:ascii="Times New Roman" w:hAnsi="Times New Roman" w:cs="Times New Roman"/>
        <w:color w:val="000000"/>
      </w:rPr>
      <w:fldChar w:fldCharType="begin"/>
    </w:r>
    <w:r w:rsidRPr="00503635">
      <w:rPr>
        <w:rFonts w:ascii="Times New Roman" w:hAnsi="Times New Roman" w:cs="Times New Roman"/>
        <w:color w:val="000000"/>
      </w:rPr>
      <w:instrText>PAGE</w:instrText>
    </w:r>
    <w:r w:rsidRPr="00503635">
      <w:rPr>
        <w:rFonts w:ascii="Times New Roman" w:hAnsi="Times New Roman" w:cs="Times New Roman"/>
        <w:color w:val="000000"/>
      </w:rPr>
      <w:fldChar w:fldCharType="separate"/>
    </w:r>
    <w:r w:rsidRPr="00503635">
      <w:rPr>
        <w:rFonts w:ascii="Times New Roman" w:hAnsi="Times New Roman" w:cs="Times New Roman"/>
        <w:noProof/>
        <w:color w:val="000000"/>
      </w:rPr>
      <w:t>4</w:t>
    </w:r>
    <w:r w:rsidRPr="00503635">
      <w:rPr>
        <w:rFonts w:ascii="Times New Roman" w:hAnsi="Times New Roman" w:cs="Times New Roman"/>
        <w:color w:val="000000"/>
      </w:rPr>
      <w:fldChar w:fldCharType="end"/>
    </w:r>
  </w:p>
  <w:p w14:paraId="57A999B4" w14:textId="77777777" w:rsidR="00746EF7" w:rsidRPr="00503635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01ACF" w14:textId="77777777" w:rsidR="00000000" w:rsidRDefault="009F3496">
      <w:pPr>
        <w:spacing w:after="0"/>
      </w:pPr>
      <w:r>
        <w:separator/>
      </w:r>
    </w:p>
  </w:footnote>
  <w:footnote w:type="continuationSeparator" w:id="0">
    <w:p w14:paraId="33FE7B73" w14:textId="77777777" w:rsidR="00000000" w:rsidRDefault="009F3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20DE" w14:textId="77777777" w:rsidR="00746EF7" w:rsidRDefault="009F3496">
    <w:pPr>
      <w:jc w:val="right"/>
      <w:rPr>
        <w:sz w:val="20"/>
      </w:rPr>
    </w:pPr>
  </w:p>
  <w:p w14:paraId="4CE4DB2F" w14:textId="77777777" w:rsidR="00746EF7" w:rsidRDefault="009F34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496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4</cp:revision>
  <dcterms:created xsi:type="dcterms:W3CDTF">2021-04-09T01:07:00Z</dcterms:created>
  <dcterms:modified xsi:type="dcterms:W3CDTF">2021-04-09T01:10:00Z</dcterms:modified>
</cp:coreProperties>
</file>