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E0327">
        <w:fldChar w:fldCharType="begin"/>
      </w:r>
      <w:r w:rsidR="00BE0327">
        <w:instrText xml:space="preserve"> HYPERLINK "https://biosharing.org/" \t "_blank" </w:instrText>
      </w:r>
      <w:r w:rsidR="00BE032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E032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090D6C1B" w14:textId="5850D2EC" w:rsidR="00C303EC" w:rsidRPr="00707EE4" w:rsidRDefault="00A4672B" w:rsidP="00C303EC">
      <w:pPr>
        <w:framePr w:w="7817" w:h="1088" w:hSpace="180" w:wrap="around" w:vAnchor="text" w:hAnchor="page" w:x="1841" w:y="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07EE4">
        <w:rPr>
          <w:rFonts w:asciiTheme="minorHAnsi" w:hAnsiTheme="minorHAnsi"/>
          <w:sz w:val="22"/>
          <w:szCs w:val="22"/>
        </w:rPr>
        <w:t>No explicit power analysis was used</w:t>
      </w:r>
      <w:r w:rsidR="00F065C3" w:rsidRPr="00707EE4">
        <w:rPr>
          <w:rFonts w:asciiTheme="minorHAnsi" w:hAnsiTheme="minorHAnsi"/>
          <w:sz w:val="22"/>
          <w:szCs w:val="22"/>
        </w:rPr>
        <w:t xml:space="preserve"> and therefore was not included in the manuscript</w:t>
      </w:r>
      <w:r w:rsidRPr="00707EE4">
        <w:rPr>
          <w:rFonts w:asciiTheme="minorHAnsi" w:hAnsiTheme="minorHAnsi"/>
          <w:sz w:val="22"/>
          <w:szCs w:val="22"/>
        </w:rPr>
        <w:t>.  The study did not aim to identify a difference between cohorts but rather feature</w:t>
      </w:r>
      <w:r w:rsidR="0064013B">
        <w:rPr>
          <w:rFonts w:asciiTheme="minorHAnsi" w:hAnsiTheme="minorHAnsi"/>
          <w:sz w:val="22"/>
          <w:szCs w:val="22"/>
        </w:rPr>
        <w:t>/</w:t>
      </w:r>
      <w:r w:rsidRPr="00707EE4">
        <w:rPr>
          <w:rFonts w:asciiTheme="minorHAnsi" w:hAnsiTheme="minorHAnsi"/>
          <w:sz w:val="22"/>
          <w:szCs w:val="22"/>
        </w:rPr>
        <w:t xml:space="preserve">s which contribute to </w:t>
      </w:r>
      <w:r w:rsidR="00F065C3" w:rsidRPr="00707EE4">
        <w:rPr>
          <w:rFonts w:asciiTheme="minorHAnsi" w:hAnsiTheme="minorHAnsi"/>
          <w:sz w:val="22"/>
          <w:szCs w:val="22"/>
        </w:rPr>
        <w:t>differences</w:t>
      </w:r>
      <w:r w:rsidR="00F6311A">
        <w:rPr>
          <w:rFonts w:asciiTheme="minorHAnsi" w:hAnsiTheme="minorHAnsi"/>
          <w:sz w:val="22"/>
          <w:szCs w:val="22"/>
        </w:rPr>
        <w:t xml:space="preserve">. </w:t>
      </w:r>
      <w:r w:rsidR="00C85BDC" w:rsidRPr="00707EE4">
        <w:rPr>
          <w:rFonts w:asciiTheme="minorHAnsi" w:hAnsiTheme="minorHAnsi"/>
          <w:sz w:val="22"/>
          <w:szCs w:val="22"/>
        </w:rPr>
        <w:t xml:space="preserve"> </w:t>
      </w:r>
      <w:r w:rsidR="00F6311A">
        <w:rPr>
          <w:rFonts w:asciiTheme="minorHAnsi" w:hAnsiTheme="minorHAnsi"/>
          <w:sz w:val="22"/>
          <w:szCs w:val="22"/>
        </w:rPr>
        <w:t xml:space="preserve"> S</w:t>
      </w:r>
      <w:r w:rsidR="00C85BDC" w:rsidRPr="00707EE4">
        <w:rPr>
          <w:rFonts w:asciiTheme="minorHAnsi" w:hAnsiTheme="minorHAnsi"/>
          <w:sz w:val="22"/>
          <w:szCs w:val="22"/>
        </w:rPr>
        <w:t>ample size was</w:t>
      </w:r>
      <w:r w:rsidR="00F065C3" w:rsidRPr="00707EE4">
        <w:rPr>
          <w:rFonts w:asciiTheme="minorHAnsi" w:hAnsiTheme="minorHAnsi"/>
          <w:sz w:val="22"/>
          <w:szCs w:val="22"/>
        </w:rPr>
        <w:t xml:space="preserve"> </w:t>
      </w:r>
      <w:r w:rsidR="00C85BDC" w:rsidRPr="00707EE4">
        <w:rPr>
          <w:rFonts w:asciiTheme="minorHAnsi" w:hAnsiTheme="minorHAnsi"/>
          <w:sz w:val="22"/>
          <w:szCs w:val="22"/>
        </w:rPr>
        <w:t xml:space="preserve">based on </w:t>
      </w:r>
      <w:r w:rsidR="00F065C3" w:rsidRPr="00707EE4">
        <w:rPr>
          <w:rFonts w:asciiTheme="minorHAnsi" w:hAnsiTheme="minorHAnsi"/>
          <w:sz w:val="22"/>
          <w:szCs w:val="22"/>
        </w:rPr>
        <w:t>published articles which have used a similar approa</w:t>
      </w:r>
      <w:r w:rsidR="00B33C37">
        <w:rPr>
          <w:rFonts w:asciiTheme="minorHAnsi" w:hAnsiTheme="minorHAnsi"/>
          <w:sz w:val="22"/>
          <w:szCs w:val="22"/>
        </w:rPr>
        <w:t>c</w:t>
      </w:r>
      <w:r w:rsidR="00F065C3" w:rsidRPr="00707EE4">
        <w:rPr>
          <w:rFonts w:asciiTheme="minorHAnsi" w:hAnsiTheme="minorHAnsi"/>
          <w:sz w:val="22"/>
          <w:szCs w:val="22"/>
        </w:rPr>
        <w:t>h (systems serology) to investigate antibody responses to other infectious diseases.</w:t>
      </w:r>
      <w:r w:rsidR="00C85BDC" w:rsidRPr="00707EE4">
        <w:rPr>
          <w:rFonts w:asciiTheme="minorHAnsi" w:hAnsiTheme="minorHAnsi"/>
          <w:sz w:val="22"/>
          <w:szCs w:val="22"/>
        </w:rPr>
        <w:t xml:space="preserve"> </w:t>
      </w:r>
      <w:r w:rsidR="00B33C37">
        <w:rPr>
          <w:rFonts w:asciiTheme="minorHAnsi" w:hAnsiTheme="minorHAnsi"/>
          <w:sz w:val="22"/>
          <w:szCs w:val="22"/>
        </w:rPr>
        <w:t xml:space="preserve">  For one of the groups (non-placental infection) </w:t>
      </w:r>
      <w:r w:rsidR="00BC779B">
        <w:rPr>
          <w:rFonts w:asciiTheme="minorHAnsi" w:hAnsiTheme="minorHAnsi"/>
          <w:sz w:val="22"/>
          <w:szCs w:val="22"/>
        </w:rPr>
        <w:t>the sample size</w:t>
      </w:r>
      <w:r w:rsidR="00B33C37">
        <w:rPr>
          <w:rFonts w:asciiTheme="minorHAnsi" w:hAnsiTheme="minorHAnsi"/>
          <w:sz w:val="22"/>
          <w:szCs w:val="22"/>
        </w:rPr>
        <w:t xml:space="preserve"> was also limited on sample availability as </w:t>
      </w:r>
      <w:r w:rsidR="0044774C">
        <w:rPr>
          <w:rFonts w:asciiTheme="minorHAnsi" w:hAnsiTheme="minorHAnsi"/>
          <w:sz w:val="22"/>
          <w:szCs w:val="22"/>
        </w:rPr>
        <w:t>few women met the criteria for inclusion.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28D0363" w14:textId="62D4D073" w:rsidR="00F47A8C" w:rsidRPr="00E86C49" w:rsidRDefault="007A029A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lastRenderedPageBreak/>
        <w:t>A</w:t>
      </w:r>
      <w:r w:rsidR="00F47A8C" w:rsidRPr="00E86C49">
        <w:rPr>
          <w:rFonts w:asciiTheme="minorHAnsi" w:hAnsiTheme="minorHAnsi"/>
          <w:sz w:val="22"/>
          <w:szCs w:val="22"/>
        </w:rPr>
        <w:t xml:space="preserve">ll </w:t>
      </w:r>
      <w:r w:rsidR="006129E3" w:rsidRPr="00E86C49">
        <w:rPr>
          <w:rFonts w:asciiTheme="minorHAnsi" w:hAnsiTheme="minorHAnsi"/>
          <w:sz w:val="22"/>
          <w:szCs w:val="22"/>
        </w:rPr>
        <w:t xml:space="preserve">antibody feature </w:t>
      </w:r>
      <w:r w:rsidR="00A32705" w:rsidRPr="00E86C49">
        <w:rPr>
          <w:rFonts w:asciiTheme="minorHAnsi" w:hAnsiTheme="minorHAnsi"/>
          <w:sz w:val="22"/>
          <w:szCs w:val="22"/>
        </w:rPr>
        <w:t xml:space="preserve">measurements made with </w:t>
      </w:r>
      <w:r w:rsidR="00F47A8C" w:rsidRPr="00E86C49">
        <w:rPr>
          <w:rFonts w:asciiTheme="minorHAnsi" w:hAnsiTheme="minorHAnsi"/>
          <w:sz w:val="22"/>
          <w:szCs w:val="22"/>
        </w:rPr>
        <w:t>primary cells</w:t>
      </w:r>
      <w:r w:rsidR="001806F6" w:rsidRPr="00E86C49">
        <w:rPr>
          <w:rFonts w:asciiTheme="minorHAnsi" w:hAnsiTheme="minorHAnsi"/>
          <w:sz w:val="22"/>
          <w:szCs w:val="22"/>
        </w:rPr>
        <w:t xml:space="preserve"> (neutrophils, NK cells and </w:t>
      </w:r>
      <w:r w:rsidR="004D1C0C" w:rsidRPr="00E86C49">
        <w:rPr>
          <w:rFonts w:asciiTheme="minorHAnsi" w:hAnsiTheme="minorHAnsi"/>
          <w:sz w:val="22"/>
          <w:szCs w:val="22"/>
        </w:rPr>
        <w:t>monocytes)</w:t>
      </w:r>
      <w:r w:rsidR="00F47A8C" w:rsidRPr="00E86C49">
        <w:rPr>
          <w:rFonts w:asciiTheme="minorHAnsi" w:hAnsiTheme="minorHAnsi"/>
          <w:sz w:val="22"/>
          <w:szCs w:val="22"/>
        </w:rPr>
        <w:t xml:space="preserve">- were </w:t>
      </w:r>
      <w:r w:rsidR="001806F6" w:rsidRPr="00E86C49">
        <w:rPr>
          <w:rFonts w:asciiTheme="minorHAnsi" w:hAnsiTheme="minorHAnsi"/>
          <w:sz w:val="22"/>
          <w:szCs w:val="22"/>
        </w:rPr>
        <w:t>repeated</w:t>
      </w:r>
      <w:r w:rsidR="00F47A8C" w:rsidRPr="00E86C49">
        <w:rPr>
          <w:rFonts w:asciiTheme="minorHAnsi" w:hAnsiTheme="minorHAnsi"/>
          <w:sz w:val="22"/>
          <w:szCs w:val="22"/>
        </w:rPr>
        <w:t xml:space="preserve"> </w:t>
      </w:r>
      <w:r w:rsidR="001806F6" w:rsidRPr="00E86C49">
        <w:rPr>
          <w:rFonts w:asciiTheme="minorHAnsi" w:hAnsiTheme="minorHAnsi"/>
          <w:sz w:val="22"/>
          <w:szCs w:val="22"/>
        </w:rPr>
        <w:t>with three different</w:t>
      </w:r>
      <w:r w:rsidR="00F47A8C" w:rsidRPr="00E86C49">
        <w:rPr>
          <w:rFonts w:asciiTheme="minorHAnsi" w:hAnsiTheme="minorHAnsi"/>
          <w:sz w:val="22"/>
          <w:szCs w:val="22"/>
        </w:rPr>
        <w:t xml:space="preserve"> primary cell donors an average of the three used</w:t>
      </w:r>
      <w:r w:rsidR="009660BF" w:rsidRPr="00E86C49">
        <w:rPr>
          <w:rFonts w:asciiTheme="minorHAnsi" w:hAnsiTheme="minorHAnsi"/>
          <w:sz w:val="22"/>
          <w:szCs w:val="22"/>
        </w:rPr>
        <w:t>.</w:t>
      </w:r>
    </w:p>
    <w:p w14:paraId="024573D7" w14:textId="53A763FD" w:rsidR="007A029A" w:rsidRPr="00E86C49" w:rsidRDefault="007A029A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t xml:space="preserve">This information is found </w:t>
      </w:r>
      <w:r w:rsidR="006129E3" w:rsidRPr="00E86C49">
        <w:rPr>
          <w:rFonts w:asciiTheme="minorHAnsi" w:hAnsiTheme="minorHAnsi"/>
          <w:sz w:val="22"/>
          <w:szCs w:val="22"/>
        </w:rPr>
        <w:t>under the appropriate headings in the methods sections as detailed below.</w:t>
      </w:r>
    </w:p>
    <w:p w14:paraId="59FCB2C1" w14:textId="77777777" w:rsidR="006129E3" w:rsidRPr="00E86C49" w:rsidRDefault="006129E3" w:rsidP="001B0E8D">
      <w:pPr>
        <w:pStyle w:val="Heading2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Method Details</w:t>
      </w:r>
    </w:p>
    <w:p w14:paraId="4E94DFAE" w14:textId="77777777" w:rsidR="006129E3" w:rsidRPr="00E86C49" w:rsidRDefault="006129E3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rPr>
          <w:b/>
          <w:bCs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sz w:val="22"/>
          <w:szCs w:val="22"/>
        </w:rPr>
        <w:t>ADCP of VAR2CSA DBL-coated Beads by Monocytes</w:t>
      </w:r>
    </w:p>
    <w:p w14:paraId="4055EE41" w14:textId="77777777" w:rsidR="006129E3" w:rsidRPr="00E86C49" w:rsidRDefault="006129E3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firstLine="720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>ADCP of IE by Monocytes</w:t>
      </w:r>
    </w:p>
    <w:p w14:paraId="3BA1F780" w14:textId="77777777" w:rsidR="006129E3" w:rsidRPr="00E86C49" w:rsidRDefault="006129E3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firstLine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ADNP of VAR2CSA DBL-coated Beads</w:t>
      </w:r>
    </w:p>
    <w:p w14:paraId="4FA0B2B4" w14:textId="0474AB73" w:rsidR="006129E3" w:rsidRPr="00E86C49" w:rsidRDefault="006129E3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ind w:firstLine="720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>ADNP of IE</w:t>
      </w:r>
    </w:p>
    <w:p w14:paraId="1FF2F222" w14:textId="798D6A44" w:rsidR="003C37DC" w:rsidRPr="00E86C49" w:rsidRDefault="00284800" w:rsidP="003C37D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             </w:t>
      </w:r>
      <w:r w:rsidR="003C37DC" w:rsidRPr="00E86C49">
        <w:rPr>
          <w:rFonts w:asciiTheme="minorHAnsi" w:hAnsiTheme="minorHAnsi" w:cstheme="minorBidi"/>
          <w:b/>
          <w:bCs/>
          <w:sz w:val="22"/>
          <w:szCs w:val="22"/>
        </w:rPr>
        <w:t>ADRB using VAR2CSA DBL Domains</w:t>
      </w:r>
    </w:p>
    <w:p w14:paraId="463FD128" w14:textId="4132BC1F" w:rsidR="003C37DC" w:rsidRPr="00E86C49" w:rsidRDefault="003C37DC" w:rsidP="003C37DC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</w:t>
      </w:r>
      <w:r w:rsidR="0028480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</w:t>
      </w: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480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ADRB to IE</w:t>
      </w:r>
    </w:p>
    <w:p w14:paraId="2139FE06" w14:textId="26AED1F6" w:rsidR="007A029A" w:rsidRPr="00E86C49" w:rsidRDefault="00284800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8A3CC9" w:rsidRPr="00E86C49">
        <w:rPr>
          <w:rFonts w:asciiTheme="minorHAnsi" w:hAnsiTheme="minorHAnsi" w:cstheme="minorHAnsi"/>
          <w:b/>
          <w:bCs/>
          <w:sz w:val="22"/>
          <w:szCs w:val="22"/>
        </w:rPr>
        <w:t>ADCC using VAR2CSA DBL Domains</w:t>
      </w:r>
    </w:p>
    <w:p w14:paraId="2975C004" w14:textId="77777777" w:rsidR="008A3CC9" w:rsidRPr="00E86C49" w:rsidRDefault="008A3CC9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8AC7CCC" w14:textId="0BC88808" w:rsidR="00CE0117" w:rsidRPr="00E86C49" w:rsidRDefault="00BC779B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t>All</w:t>
      </w:r>
      <w:r w:rsidR="00624C36" w:rsidRPr="00E86C49">
        <w:rPr>
          <w:rFonts w:asciiTheme="minorHAnsi" w:hAnsiTheme="minorHAnsi"/>
          <w:sz w:val="22"/>
          <w:szCs w:val="22"/>
        </w:rPr>
        <w:t xml:space="preserve"> </w:t>
      </w:r>
      <w:r w:rsidR="006129E3" w:rsidRPr="00E86C49">
        <w:rPr>
          <w:rFonts w:asciiTheme="minorHAnsi" w:hAnsiTheme="minorHAnsi"/>
          <w:sz w:val="22"/>
          <w:szCs w:val="22"/>
        </w:rPr>
        <w:t xml:space="preserve">antibody feature </w:t>
      </w:r>
      <w:r w:rsidR="00624C36" w:rsidRPr="00E86C49">
        <w:rPr>
          <w:rFonts w:asciiTheme="minorHAnsi" w:hAnsiTheme="minorHAnsi"/>
          <w:sz w:val="22"/>
          <w:szCs w:val="22"/>
        </w:rPr>
        <w:t>measurements except for the neutrophil ROS</w:t>
      </w:r>
      <w:r w:rsidR="006A337A" w:rsidRPr="00E86C49">
        <w:rPr>
          <w:rFonts w:asciiTheme="minorHAnsi" w:hAnsiTheme="minorHAnsi"/>
          <w:sz w:val="22"/>
          <w:szCs w:val="22"/>
        </w:rPr>
        <w:t xml:space="preserve">, </w:t>
      </w:r>
      <w:r w:rsidR="00624C36" w:rsidRPr="00E86C49">
        <w:rPr>
          <w:rFonts w:asciiTheme="minorHAnsi" w:hAnsiTheme="minorHAnsi"/>
          <w:sz w:val="22"/>
          <w:szCs w:val="22"/>
        </w:rPr>
        <w:t xml:space="preserve">multiplex </w:t>
      </w:r>
      <w:r w:rsidR="006A337A" w:rsidRPr="00E86C49">
        <w:rPr>
          <w:rFonts w:asciiTheme="minorHAnsi" w:hAnsiTheme="minorHAnsi"/>
          <w:sz w:val="22"/>
          <w:szCs w:val="22"/>
        </w:rPr>
        <w:t xml:space="preserve">and NK cell assays </w:t>
      </w:r>
      <w:r w:rsidR="00624C36" w:rsidRPr="00E86C49">
        <w:rPr>
          <w:rFonts w:asciiTheme="minorHAnsi" w:hAnsiTheme="minorHAnsi"/>
          <w:sz w:val="22"/>
          <w:szCs w:val="22"/>
        </w:rPr>
        <w:t>were done</w:t>
      </w:r>
      <w:r w:rsidR="00C65546" w:rsidRPr="00E86C49">
        <w:rPr>
          <w:rFonts w:asciiTheme="minorHAnsi" w:hAnsiTheme="minorHAnsi"/>
          <w:sz w:val="22"/>
          <w:szCs w:val="22"/>
        </w:rPr>
        <w:t xml:space="preserve"> in duplicate</w:t>
      </w:r>
      <w:r w:rsidR="005B4470" w:rsidRPr="00E86C49">
        <w:rPr>
          <w:rFonts w:asciiTheme="minorHAnsi" w:hAnsiTheme="minorHAnsi"/>
          <w:sz w:val="22"/>
          <w:szCs w:val="22"/>
        </w:rPr>
        <w:t xml:space="preserve"> </w:t>
      </w:r>
      <w:r w:rsidR="004C5E6B" w:rsidRPr="00E86C49">
        <w:rPr>
          <w:rFonts w:asciiTheme="minorHAnsi" w:hAnsiTheme="minorHAnsi"/>
          <w:sz w:val="22"/>
          <w:szCs w:val="22"/>
        </w:rPr>
        <w:t>(note- neutrophil ROS and NK cell assays were still repeated with three donors- as detailed above).</w:t>
      </w:r>
    </w:p>
    <w:p w14:paraId="7C3C5F5E" w14:textId="77777777" w:rsidR="00CE0117" w:rsidRPr="00E86C49" w:rsidRDefault="00CE0117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t>This information is found under the appropriate headings in the methods sections as detailed below.</w:t>
      </w:r>
    </w:p>
    <w:p w14:paraId="57E79B77" w14:textId="67B2F00A" w:rsidR="00493A75" w:rsidRPr="00E86C49" w:rsidRDefault="006A337A" w:rsidP="001B0E8D">
      <w:pPr>
        <w:pStyle w:val="Heading2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t xml:space="preserve"> </w:t>
      </w:r>
      <w:r w:rsidR="00493A75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Method Details</w:t>
      </w:r>
    </w:p>
    <w:p w14:paraId="601714C4" w14:textId="1BB98D21" w:rsidR="00AF5678" w:rsidRPr="00E86C49" w:rsidRDefault="00B42E49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Bidi"/>
          <w:b/>
          <w:bCs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284800" w:rsidRPr="00E86C4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86C49">
        <w:rPr>
          <w:rFonts w:asciiTheme="minorHAnsi" w:hAnsiTheme="minorHAnsi" w:cstheme="minorHAnsi"/>
          <w:b/>
          <w:bCs/>
          <w:sz w:val="22"/>
          <w:szCs w:val="22"/>
        </w:rPr>
        <w:t>Antibody Features to VAR2CSA by Multiplex</w:t>
      </w:r>
      <w:r w:rsidR="00493A75"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    </w:t>
      </w:r>
    </w:p>
    <w:p w14:paraId="70849804" w14:textId="3867FEC2" w:rsidR="00AF5678" w:rsidRPr="00E86C49" w:rsidRDefault="00AF5678" w:rsidP="00AF5678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   </w:t>
      </w:r>
      <w:r w:rsidR="00284800"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ab/>
      </w: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>Detection of Antibody binding to the IE</w:t>
      </w:r>
    </w:p>
    <w:p w14:paraId="41DBCD8D" w14:textId="08A5352B" w:rsidR="00AF5678" w:rsidRPr="00E86C49" w:rsidRDefault="00AF5678" w:rsidP="00AF5678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 </w:t>
      </w:r>
      <w:r w:rsidR="00284800"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  </w:t>
      </w:r>
      <w:r w:rsidR="00284800" w:rsidRPr="00E86C49">
        <w:rPr>
          <w:rFonts w:asciiTheme="minorHAnsi" w:hAnsiTheme="minorHAnsi" w:cstheme="minorBidi"/>
          <w:b/>
          <w:bCs/>
          <w:sz w:val="22"/>
          <w:szCs w:val="22"/>
        </w:rPr>
        <w:tab/>
      </w: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>ADCP of VAR2CSA DBL-coated Beads by THP-1</w:t>
      </w:r>
    </w:p>
    <w:p w14:paraId="347DC7FC" w14:textId="44F55A2F" w:rsidR="00B42E49" w:rsidRPr="00E86C49" w:rsidRDefault="00284800" w:rsidP="00284800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    </w:t>
      </w: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ab/>
      </w:r>
      <w:r w:rsidR="00AF5678"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ADCP of IE by THP-1 </w:t>
      </w:r>
    </w:p>
    <w:p w14:paraId="6B440350" w14:textId="13919352" w:rsidR="00493A75" w:rsidRPr="00E86C49" w:rsidRDefault="00B42E49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    </w:t>
      </w:r>
      <w:r w:rsidR="00284800" w:rsidRPr="00E86C49">
        <w:rPr>
          <w:rFonts w:asciiTheme="minorHAnsi" w:hAnsiTheme="minorHAnsi" w:cstheme="minorBidi"/>
          <w:b/>
          <w:bCs/>
          <w:sz w:val="22"/>
          <w:szCs w:val="22"/>
        </w:rPr>
        <w:tab/>
      </w:r>
      <w:r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93A75" w:rsidRPr="00E86C49">
        <w:rPr>
          <w:rFonts w:asciiTheme="minorHAnsi" w:hAnsiTheme="minorHAnsi" w:cstheme="minorBidi"/>
          <w:b/>
          <w:bCs/>
          <w:sz w:val="22"/>
          <w:szCs w:val="22"/>
        </w:rPr>
        <w:t>ADCP of VAR2CSA DBL-coated Beads by Monocytes</w:t>
      </w:r>
    </w:p>
    <w:p w14:paraId="2B400129" w14:textId="52CD66E3" w:rsidR="00493A75" w:rsidRPr="00E86C49" w:rsidRDefault="00493A75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     </w:t>
      </w:r>
      <w:r w:rsidR="00284800"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ab/>
      </w: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>ADCP of IE by Monocytes</w:t>
      </w:r>
    </w:p>
    <w:p w14:paraId="5179475A" w14:textId="2CF0F1DA" w:rsidR="00493A75" w:rsidRPr="00E86C49" w:rsidRDefault="00493A75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</w:t>
      </w:r>
      <w:r w:rsidR="0028480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ADNP of VAR2CSA DBL-coated Beads</w:t>
      </w:r>
    </w:p>
    <w:p w14:paraId="34B33025" w14:textId="327AF470" w:rsidR="00493A75" w:rsidRPr="00E86C49" w:rsidRDefault="00493A75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    </w:t>
      </w:r>
      <w:r w:rsidR="00284800"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ab/>
      </w: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ADNP of IE</w:t>
      </w:r>
    </w:p>
    <w:p w14:paraId="594ADD39" w14:textId="32004807" w:rsidR="00493A75" w:rsidRPr="00E86C49" w:rsidRDefault="00493A75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    </w:t>
      </w:r>
      <w:r w:rsidR="00106550" w:rsidRPr="00E86C4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284800" w:rsidRPr="00E86C49">
        <w:rPr>
          <w:rFonts w:asciiTheme="minorHAnsi" w:hAnsiTheme="minorHAnsi" w:cstheme="minorBidi"/>
          <w:b/>
          <w:bCs/>
          <w:sz w:val="22"/>
          <w:szCs w:val="22"/>
        </w:rPr>
        <w:tab/>
      </w:r>
      <w:r w:rsidRPr="00E86C49">
        <w:rPr>
          <w:rFonts w:asciiTheme="minorHAnsi" w:hAnsiTheme="minorHAnsi" w:cstheme="minorBidi"/>
          <w:b/>
          <w:bCs/>
          <w:sz w:val="22"/>
          <w:szCs w:val="22"/>
        </w:rPr>
        <w:t>ADRB using VAR2CSA DBL Domains</w:t>
      </w:r>
    </w:p>
    <w:p w14:paraId="2815AF1F" w14:textId="4FD7F821" w:rsidR="00493A75" w:rsidRPr="00E86C49" w:rsidRDefault="00493A75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</w:t>
      </w:r>
      <w:r w:rsidR="0010655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</w:t>
      </w:r>
      <w:r w:rsidR="0028480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ADRB to IE</w:t>
      </w:r>
    </w:p>
    <w:p w14:paraId="1C377404" w14:textId="2B56DDAF" w:rsidR="00735612" w:rsidRPr="00E86C49" w:rsidRDefault="00493A75" w:rsidP="00735612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</w:t>
      </w:r>
      <w:r w:rsidR="0010655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480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106550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35612"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>CSA Binding Inhibition Antibody to IE</w:t>
      </w:r>
    </w:p>
    <w:p w14:paraId="62EC02D0" w14:textId="166A714E" w:rsidR="00493A75" w:rsidRPr="00E86C49" w:rsidRDefault="00493A75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5A31F44" w14:textId="3E83584B" w:rsidR="00C303EC" w:rsidRPr="00E86C49" w:rsidRDefault="00A4672B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t xml:space="preserve">All analysis was performed on a single cohort, this information </w:t>
      </w:r>
      <w:r w:rsidR="00AE45A7" w:rsidRPr="00E86C49">
        <w:rPr>
          <w:rFonts w:asciiTheme="minorHAnsi" w:hAnsiTheme="minorHAnsi"/>
          <w:sz w:val="22"/>
          <w:szCs w:val="22"/>
        </w:rPr>
        <w:t>is included in methods section under “</w:t>
      </w:r>
      <w:r w:rsidR="00AE45A7" w:rsidRPr="00E86C49">
        <w:rPr>
          <w:rFonts w:asciiTheme="minorHAnsi" w:hAnsiTheme="minorHAnsi"/>
          <w:b/>
          <w:bCs/>
          <w:sz w:val="22"/>
          <w:szCs w:val="22"/>
        </w:rPr>
        <w:t>Human Subjects</w:t>
      </w:r>
      <w:r w:rsidR="00AE45A7" w:rsidRPr="00E86C49">
        <w:rPr>
          <w:rFonts w:asciiTheme="minorHAnsi" w:hAnsiTheme="minorHAnsi"/>
          <w:sz w:val="22"/>
          <w:szCs w:val="22"/>
        </w:rPr>
        <w:t>”.</w:t>
      </w:r>
    </w:p>
    <w:p w14:paraId="4FDF074B" w14:textId="77777777" w:rsidR="00284800" w:rsidRPr="00E86C49" w:rsidRDefault="00284800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2E76C61" w14:textId="1C0DA061" w:rsidR="00C83AA2" w:rsidRPr="00E86C49" w:rsidRDefault="00A4672B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/>
          <w:color w:val="auto"/>
          <w:sz w:val="22"/>
          <w:szCs w:val="22"/>
        </w:rPr>
        <w:t>Repeated analysis on resampled data is described in the methods section under</w:t>
      </w:r>
      <w:r w:rsidR="00C65546" w:rsidRPr="00E86C49">
        <w:rPr>
          <w:rFonts w:asciiTheme="minorHAnsi" w:hAnsiTheme="minorHAnsi"/>
          <w:color w:val="auto"/>
          <w:sz w:val="22"/>
          <w:szCs w:val="22"/>
        </w:rPr>
        <w:t xml:space="preserve"> “</w:t>
      </w:r>
      <w:r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>Identification of Key Antibody Features”.</w:t>
      </w:r>
      <w:r w:rsidR="00765263" w:rsidRPr="00E86C49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  </w:t>
      </w:r>
    </w:p>
    <w:p w14:paraId="60F67649" w14:textId="77777777" w:rsidR="00284800" w:rsidRPr="00E86C49" w:rsidRDefault="00284800" w:rsidP="002848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CE99E85" w14:textId="2F2E3A89" w:rsidR="00284800" w:rsidRPr="00E86C49" w:rsidRDefault="00284800" w:rsidP="002848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t>Outliers were not excluded from analysis.</w:t>
      </w:r>
    </w:p>
    <w:p w14:paraId="2BCD4708" w14:textId="620F442F" w:rsidR="005F6340" w:rsidRPr="00CB7F22" w:rsidRDefault="000325CC" w:rsidP="00284800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Bidi"/>
          <w:color w:val="auto"/>
          <w:sz w:val="22"/>
          <w:szCs w:val="22"/>
        </w:rPr>
      </w:pPr>
      <w:r w:rsidRPr="00E86C49">
        <w:rPr>
          <w:rFonts w:asciiTheme="minorHAnsi" w:hAnsiTheme="minorHAnsi" w:cstheme="minorBidi"/>
          <w:color w:val="auto"/>
          <w:sz w:val="22"/>
          <w:szCs w:val="22"/>
        </w:rPr>
        <w:t>Details of s</w:t>
      </w:r>
      <w:r w:rsidR="00765263" w:rsidRPr="00E86C49">
        <w:rPr>
          <w:rFonts w:asciiTheme="minorHAnsi" w:hAnsiTheme="minorHAnsi" w:cstheme="minorBidi"/>
          <w:color w:val="auto"/>
          <w:sz w:val="22"/>
          <w:szCs w:val="22"/>
        </w:rPr>
        <w:t xml:space="preserve">amples </w:t>
      </w:r>
      <w:r w:rsidRPr="00E86C49">
        <w:rPr>
          <w:rFonts w:asciiTheme="minorHAnsi" w:hAnsiTheme="minorHAnsi" w:cstheme="minorBidi"/>
          <w:color w:val="auto"/>
          <w:sz w:val="22"/>
          <w:szCs w:val="22"/>
        </w:rPr>
        <w:t xml:space="preserve">and data </w:t>
      </w:r>
      <w:r w:rsidR="00765263" w:rsidRPr="00E86C49">
        <w:rPr>
          <w:rFonts w:asciiTheme="minorHAnsi" w:hAnsiTheme="minorHAnsi" w:cstheme="minorBidi"/>
          <w:color w:val="auto"/>
          <w:sz w:val="22"/>
          <w:szCs w:val="22"/>
        </w:rPr>
        <w:t xml:space="preserve">included in all stages of the analysis is clearly described in </w:t>
      </w:r>
      <w:r w:rsidR="00CB7F22" w:rsidRPr="00CB7F22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Quantification and Statistical </w:t>
      </w:r>
      <w:proofErr w:type="gramStart"/>
      <w:r w:rsidR="00CB7F22" w:rsidRPr="00CB7F22">
        <w:rPr>
          <w:rFonts w:asciiTheme="minorHAnsi" w:hAnsiTheme="minorHAnsi" w:cstheme="minorBidi"/>
          <w:b/>
          <w:bCs/>
          <w:color w:val="auto"/>
          <w:sz w:val="22"/>
          <w:szCs w:val="22"/>
        </w:rPr>
        <w:t>Analysis</w:t>
      </w:r>
      <w:r w:rsidR="00CB7F22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CB7F22">
        <w:rPr>
          <w:rFonts w:asciiTheme="minorHAnsi" w:hAnsiTheme="minorHAnsi" w:cstheme="minorBidi"/>
          <w:color w:val="auto"/>
          <w:sz w:val="22"/>
          <w:szCs w:val="22"/>
        </w:rPr>
        <w:t xml:space="preserve"> and</w:t>
      </w:r>
      <w:proofErr w:type="gramEnd"/>
      <w:r w:rsidR="00CB7F22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FC3FFA" w:rsidRPr="00FC3FFA">
        <w:rPr>
          <w:rFonts w:asciiTheme="minorHAnsi" w:hAnsiTheme="minorHAnsi" w:cstheme="minorBidi"/>
          <w:b/>
          <w:bCs/>
          <w:color w:val="auto"/>
          <w:sz w:val="22"/>
          <w:szCs w:val="22"/>
        </w:rPr>
        <w:t>Figure 1-figure supplement 2</w:t>
      </w:r>
    </w:p>
    <w:p w14:paraId="6E6D1A06" w14:textId="1C860799" w:rsidR="005F6340" w:rsidRPr="00E86C49" w:rsidRDefault="005F6340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86C49">
        <w:rPr>
          <w:rFonts w:asciiTheme="minorHAnsi" w:hAnsiTheme="minorHAnsi"/>
          <w:sz w:val="22"/>
          <w:szCs w:val="22"/>
        </w:rPr>
        <w:t xml:space="preserve">Excluded data- no data was excluded </w:t>
      </w:r>
      <w:r w:rsidR="00284800" w:rsidRPr="00E86C49">
        <w:rPr>
          <w:rFonts w:asciiTheme="minorHAnsi" w:hAnsiTheme="minorHAnsi"/>
          <w:sz w:val="22"/>
          <w:szCs w:val="22"/>
        </w:rPr>
        <w:t xml:space="preserve">prior to statistical analysis </w:t>
      </w:r>
      <w:r w:rsidRPr="00E86C49">
        <w:rPr>
          <w:rFonts w:asciiTheme="minorHAnsi" w:hAnsiTheme="minorHAnsi"/>
          <w:sz w:val="22"/>
          <w:szCs w:val="22"/>
        </w:rPr>
        <w:t xml:space="preserve">except for </w:t>
      </w:r>
      <w:r w:rsidR="00440FD1" w:rsidRPr="00E86C49">
        <w:rPr>
          <w:rFonts w:asciiTheme="minorHAnsi" w:hAnsiTheme="minorHAnsi"/>
          <w:sz w:val="22"/>
          <w:szCs w:val="22"/>
        </w:rPr>
        <w:t xml:space="preserve">certain </w:t>
      </w:r>
      <w:r w:rsidRPr="00E86C49">
        <w:rPr>
          <w:rFonts w:asciiTheme="minorHAnsi" w:hAnsiTheme="minorHAnsi"/>
          <w:sz w:val="22"/>
          <w:szCs w:val="22"/>
        </w:rPr>
        <w:t>multiplex data</w:t>
      </w:r>
      <w:r w:rsidR="00440FD1" w:rsidRPr="00E86C49">
        <w:rPr>
          <w:rFonts w:asciiTheme="minorHAnsi" w:hAnsiTheme="minorHAnsi"/>
          <w:sz w:val="22"/>
          <w:szCs w:val="22"/>
        </w:rPr>
        <w:t xml:space="preserve"> points.  Th</w:t>
      </w:r>
      <w:r w:rsidR="001B0E8D" w:rsidRPr="00E86C49">
        <w:rPr>
          <w:rFonts w:asciiTheme="minorHAnsi" w:hAnsiTheme="minorHAnsi"/>
          <w:sz w:val="22"/>
          <w:szCs w:val="22"/>
        </w:rPr>
        <w:t>e criteria for this</w:t>
      </w:r>
      <w:r w:rsidR="00440FD1" w:rsidRPr="00E86C4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40FD1" w:rsidRPr="00E86C49">
        <w:rPr>
          <w:rFonts w:asciiTheme="minorHAnsi" w:hAnsiTheme="minorHAnsi"/>
          <w:sz w:val="22"/>
          <w:szCs w:val="22"/>
        </w:rPr>
        <w:t>is</w:t>
      </w:r>
      <w:proofErr w:type="gramEnd"/>
      <w:r w:rsidR="00440FD1" w:rsidRPr="00E86C49">
        <w:rPr>
          <w:rFonts w:asciiTheme="minorHAnsi" w:hAnsiTheme="minorHAnsi"/>
          <w:sz w:val="22"/>
          <w:szCs w:val="22"/>
        </w:rPr>
        <w:t xml:space="preserve"> detailed in the sections below.</w:t>
      </w:r>
    </w:p>
    <w:p w14:paraId="5D420837" w14:textId="34291E3B" w:rsidR="00C303EC" w:rsidRPr="00E86C49" w:rsidRDefault="00440FD1" w:rsidP="001B0E8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sz w:val="22"/>
          <w:szCs w:val="22"/>
        </w:rPr>
        <w:t>Method Details</w:t>
      </w:r>
    </w:p>
    <w:p w14:paraId="5CE95BE0" w14:textId="2687592A" w:rsidR="000F661C" w:rsidRPr="00E86C49" w:rsidRDefault="000F661C" w:rsidP="001B0E8D">
      <w:pPr>
        <w:pStyle w:val="Heading3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86C4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Antibody Features to VAR2CSA by Multiplex</w:t>
      </w:r>
    </w:p>
    <w:p w14:paraId="28799F84" w14:textId="77777777" w:rsidR="000F661C" w:rsidRPr="00125190" w:rsidRDefault="000F661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E7C01D" w:rsidR="0015519A" w:rsidRDefault="00C303E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is described in detail in </w:t>
      </w:r>
      <w:r w:rsidR="00C85BDC">
        <w:rPr>
          <w:rFonts w:asciiTheme="minorHAnsi" w:hAnsiTheme="minorHAnsi"/>
          <w:sz w:val="22"/>
          <w:szCs w:val="22"/>
        </w:rPr>
        <w:t>the methods sections under the headings</w:t>
      </w:r>
    </w:p>
    <w:p w14:paraId="515CD6FD" w14:textId="77777777" w:rsidR="00C85BDC" w:rsidRPr="00BB3A44" w:rsidRDefault="00C85BDC" w:rsidP="00C85BDC">
      <w:pPr>
        <w:pStyle w:val="Heading2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B3A44">
        <w:rPr>
          <w:rFonts w:asciiTheme="minorHAnsi" w:hAnsiTheme="minorHAnsi" w:cstheme="minorHAnsi"/>
          <w:b/>
          <w:bCs/>
          <w:color w:val="auto"/>
          <w:sz w:val="22"/>
          <w:szCs w:val="22"/>
        </w:rPr>
        <w:t>Quantification and Statistical Analysis</w:t>
      </w:r>
    </w:p>
    <w:p w14:paraId="1E495100" w14:textId="3A8D90A5" w:rsidR="00C85BDC" w:rsidRDefault="00C85BDC" w:rsidP="00C85BDC">
      <w:pPr>
        <w:pStyle w:val="Heading3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line="240" w:lineRule="auto"/>
        <w:ind w:firstLine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B3A44">
        <w:rPr>
          <w:rFonts w:asciiTheme="minorHAnsi" w:hAnsiTheme="minorHAnsi" w:cstheme="minorHAnsi"/>
          <w:b/>
          <w:bCs/>
          <w:color w:val="auto"/>
          <w:sz w:val="22"/>
          <w:szCs w:val="22"/>
        </w:rPr>
        <w:t>Processing of Data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BEFD303" w14:textId="77777777" w:rsidR="00C85BDC" w:rsidRDefault="00C85BDC" w:rsidP="00C85BDC">
      <w:pPr>
        <w:pStyle w:val="Heading3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line="240" w:lineRule="auto"/>
        <w:ind w:firstLine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Univariate analysis</w:t>
      </w:r>
    </w:p>
    <w:p w14:paraId="2670CE69" w14:textId="3A7F23CF" w:rsidR="00C85BDC" w:rsidRPr="00C85BDC" w:rsidRDefault="00C85BDC" w:rsidP="00C85BDC">
      <w:pPr>
        <w:pStyle w:val="Heading3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0" w:line="240" w:lineRule="auto"/>
        <w:ind w:firstLine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Identification of Key antibody features</w:t>
      </w:r>
    </w:p>
    <w:p w14:paraId="48C1E436" w14:textId="2784A05F" w:rsidR="00C85BDC" w:rsidRDefault="00C85B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are all identified, exact values of N are specified (in methods section under “</w:t>
      </w:r>
      <w:r w:rsidRPr="00C85BDC">
        <w:rPr>
          <w:rFonts w:asciiTheme="minorHAnsi" w:hAnsiTheme="minorHAnsi"/>
          <w:b/>
          <w:bCs/>
          <w:sz w:val="22"/>
          <w:szCs w:val="22"/>
        </w:rPr>
        <w:t>Human Subjects</w:t>
      </w:r>
      <w:r>
        <w:rPr>
          <w:rFonts w:asciiTheme="minorHAnsi" w:hAnsiTheme="minorHAnsi"/>
          <w:sz w:val="22"/>
          <w:szCs w:val="22"/>
        </w:rPr>
        <w:t xml:space="preserve">”), exact P values are stated for all questions where applicable. </w:t>
      </w:r>
    </w:p>
    <w:p w14:paraId="26093215" w14:textId="1679E209" w:rsidR="00C85BDC" w:rsidRPr="00505C51" w:rsidRDefault="00C85BD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the univariate analysis </w:t>
      </w:r>
      <w:proofErr w:type="gramStart"/>
      <w:r>
        <w:rPr>
          <w:rFonts w:asciiTheme="minorHAnsi" w:hAnsiTheme="minorHAnsi"/>
          <w:sz w:val="22"/>
          <w:szCs w:val="22"/>
        </w:rPr>
        <w:t>a large number of</w:t>
      </w:r>
      <w:proofErr w:type="gramEnd"/>
      <w:r>
        <w:rPr>
          <w:rFonts w:asciiTheme="minorHAnsi" w:hAnsiTheme="minorHAnsi"/>
          <w:sz w:val="22"/>
          <w:szCs w:val="22"/>
        </w:rPr>
        <w:t xml:space="preserve"> statistical tests were run (figure 1) and so</w:t>
      </w:r>
      <w:r w:rsidR="00AE45A7">
        <w:rPr>
          <w:rFonts w:asciiTheme="minorHAnsi" w:hAnsiTheme="minorHAnsi"/>
          <w:sz w:val="22"/>
          <w:szCs w:val="22"/>
        </w:rPr>
        <w:t xml:space="preserve"> we</w:t>
      </w:r>
      <w:r>
        <w:rPr>
          <w:rFonts w:asciiTheme="minorHAnsi" w:hAnsiTheme="minorHAnsi"/>
          <w:sz w:val="22"/>
          <w:szCs w:val="22"/>
        </w:rPr>
        <w:t xml:space="preserve"> have included a supplementary table (</w:t>
      </w:r>
      <w:r w:rsidRPr="00890E4F">
        <w:rPr>
          <w:rFonts w:asciiTheme="minorHAnsi" w:hAnsiTheme="minorHAnsi"/>
          <w:b/>
          <w:bCs/>
          <w:sz w:val="22"/>
          <w:szCs w:val="22"/>
        </w:rPr>
        <w:t xml:space="preserve">supplementary </w:t>
      </w:r>
      <w:r w:rsidR="00590AF6">
        <w:rPr>
          <w:rFonts w:asciiTheme="minorHAnsi" w:hAnsiTheme="minorHAnsi"/>
          <w:b/>
          <w:bCs/>
          <w:sz w:val="22"/>
          <w:szCs w:val="22"/>
        </w:rPr>
        <w:t>File 2</w:t>
      </w:r>
      <w:r>
        <w:rPr>
          <w:rFonts w:asciiTheme="minorHAnsi" w:hAnsiTheme="minorHAnsi"/>
          <w:sz w:val="22"/>
          <w:szCs w:val="22"/>
        </w:rPr>
        <w:t>) of mean (SD) and P for all the tests.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38A1D0" w:rsidR="00BC3CCE" w:rsidRPr="00505C51" w:rsidRDefault="00AE45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description of sample selection and allocation into the case control study groups is in the methods section under “</w:t>
      </w:r>
      <w:r w:rsidRPr="00C85BDC">
        <w:rPr>
          <w:rFonts w:asciiTheme="minorHAnsi" w:hAnsiTheme="minorHAnsi"/>
          <w:b/>
          <w:bCs/>
          <w:sz w:val="22"/>
          <w:szCs w:val="22"/>
        </w:rPr>
        <w:t>Human Subjects</w:t>
      </w:r>
      <w:r>
        <w:rPr>
          <w:rFonts w:asciiTheme="minorHAnsi" w:hAnsiTheme="minorHAnsi"/>
          <w:sz w:val="22"/>
          <w:szCs w:val="22"/>
        </w:rPr>
        <w:t>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933BFD4" w14:textId="536C3D1D" w:rsidR="00093723" w:rsidRDefault="00AE45A7" w:rsidP="00A467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We </w:t>
      </w:r>
      <w:r w:rsidR="0073355F">
        <w:rPr>
          <w:rFonts w:asciiTheme="minorHAnsi" w:hAnsiTheme="minorHAnsi"/>
          <w:sz w:val="22"/>
          <w:szCs w:val="22"/>
        </w:rPr>
        <w:t xml:space="preserve">uploaded source data for </w:t>
      </w:r>
      <w:r w:rsidR="0073355F" w:rsidRPr="0073355F">
        <w:rPr>
          <w:rFonts w:asciiTheme="minorHAnsi" w:hAnsiTheme="minorHAnsi"/>
          <w:b/>
          <w:bCs/>
          <w:sz w:val="22"/>
          <w:szCs w:val="22"/>
        </w:rPr>
        <w:t xml:space="preserve">Figure </w:t>
      </w:r>
      <w:proofErr w:type="gramStart"/>
      <w:r w:rsidR="0073355F" w:rsidRPr="0073355F">
        <w:rPr>
          <w:rFonts w:asciiTheme="minorHAnsi" w:hAnsiTheme="minorHAnsi"/>
          <w:b/>
          <w:bCs/>
          <w:sz w:val="22"/>
          <w:szCs w:val="22"/>
        </w:rPr>
        <w:t>3</w:t>
      </w:r>
      <w:r w:rsidR="002758A1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A4672B">
        <w:rPr>
          <w:rFonts w:asciiTheme="minorHAnsi" w:hAnsiTheme="minorHAnsi"/>
          <w:sz w:val="22"/>
          <w:szCs w:val="22"/>
        </w:rPr>
        <w:t xml:space="preserve"> al</w:t>
      </w:r>
      <w:r w:rsidRPr="00AE45A7">
        <w:rPr>
          <w:rFonts w:asciiTheme="minorHAnsi" w:hAnsiTheme="minorHAnsi"/>
          <w:sz w:val="22"/>
          <w:szCs w:val="22"/>
        </w:rPr>
        <w:t>l</w:t>
      </w:r>
      <w:proofErr w:type="gramEnd"/>
      <w:r w:rsidRPr="00AE45A7">
        <w:rPr>
          <w:rFonts w:asciiTheme="minorHAnsi" w:hAnsiTheme="minorHAnsi"/>
          <w:sz w:val="22"/>
          <w:szCs w:val="22"/>
        </w:rPr>
        <w:t xml:space="preserve"> antibody feature measurements </w:t>
      </w:r>
      <w:r w:rsidR="00A4672B">
        <w:rPr>
          <w:rFonts w:asciiTheme="minorHAnsi" w:hAnsiTheme="minorHAnsi"/>
          <w:sz w:val="22"/>
          <w:szCs w:val="22"/>
        </w:rPr>
        <w:t>used in the analysis</w:t>
      </w:r>
      <w:r w:rsidR="0073355F">
        <w:rPr>
          <w:rFonts w:asciiTheme="minorHAnsi" w:hAnsiTheme="minorHAnsi"/>
          <w:sz w:val="22"/>
          <w:szCs w:val="22"/>
        </w:rPr>
        <w:t xml:space="preserve"> </w:t>
      </w:r>
      <w:r w:rsidR="0073355F" w:rsidRPr="00093723">
        <w:rPr>
          <w:rFonts w:asciiTheme="minorHAnsi" w:hAnsiTheme="minorHAnsi"/>
          <w:b/>
          <w:bCs/>
          <w:sz w:val="22"/>
          <w:szCs w:val="22"/>
        </w:rPr>
        <w:t xml:space="preserve">(Figures </w:t>
      </w:r>
      <w:r w:rsidR="00093723" w:rsidRPr="00093723">
        <w:rPr>
          <w:rFonts w:asciiTheme="minorHAnsi" w:hAnsiTheme="minorHAnsi"/>
          <w:b/>
          <w:bCs/>
          <w:sz w:val="22"/>
          <w:szCs w:val="22"/>
        </w:rPr>
        <w:t>1-5)</w:t>
      </w:r>
      <w:r w:rsidR="00A4672B" w:rsidRPr="0009372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E45A7">
        <w:rPr>
          <w:rFonts w:asciiTheme="minorHAnsi" w:hAnsiTheme="minorHAnsi"/>
          <w:sz w:val="22"/>
          <w:szCs w:val="22"/>
        </w:rPr>
        <w:t xml:space="preserve">have been uploaded onto </w:t>
      </w:r>
      <w:proofErr w:type="spellStart"/>
      <w:r w:rsidRPr="00A4672B">
        <w:rPr>
          <w:rFonts w:asciiTheme="minorHAnsi" w:hAnsiTheme="minorHAnsi"/>
          <w:sz w:val="22"/>
          <w:szCs w:val="22"/>
          <w:u w:val="single"/>
        </w:rPr>
        <w:t>Datadryad</w:t>
      </w:r>
      <w:proofErr w:type="spellEnd"/>
      <w:r w:rsidR="00093723">
        <w:rPr>
          <w:rFonts w:asciiTheme="minorHAnsi" w:hAnsiTheme="minorHAnsi"/>
          <w:sz w:val="22"/>
          <w:szCs w:val="22"/>
          <w:u w:val="single"/>
        </w:rPr>
        <w:t>.</w:t>
      </w:r>
    </w:p>
    <w:p w14:paraId="150FAC47" w14:textId="3FE22FCF" w:rsidR="00AE45A7" w:rsidRDefault="00A4672B" w:rsidP="00A467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93723">
        <w:rPr>
          <w:rFonts w:asciiTheme="minorHAnsi" w:hAnsiTheme="minorHAnsi"/>
          <w:sz w:val="22"/>
          <w:szCs w:val="22"/>
        </w:rPr>
        <w:t>Code</w:t>
      </w:r>
      <w:r w:rsidR="00AE45A7" w:rsidRPr="00AE45A7">
        <w:rPr>
          <w:rFonts w:asciiTheme="minorHAnsi" w:hAnsiTheme="minorHAnsi"/>
          <w:sz w:val="22"/>
          <w:szCs w:val="22"/>
        </w:rPr>
        <w:t xml:space="preserve"> used for data an</w:t>
      </w:r>
      <w:r>
        <w:rPr>
          <w:rFonts w:asciiTheme="minorHAnsi" w:hAnsiTheme="minorHAnsi"/>
          <w:sz w:val="22"/>
          <w:szCs w:val="22"/>
        </w:rPr>
        <w:t>a</w:t>
      </w:r>
      <w:r w:rsidR="00AE45A7" w:rsidRPr="00AE45A7">
        <w:rPr>
          <w:rFonts w:asciiTheme="minorHAnsi" w:hAnsiTheme="minorHAnsi"/>
          <w:sz w:val="22"/>
          <w:szCs w:val="22"/>
        </w:rPr>
        <w:t xml:space="preserve">lysis has been </w:t>
      </w:r>
      <w:r>
        <w:rPr>
          <w:rFonts w:asciiTheme="minorHAnsi" w:hAnsiTheme="minorHAnsi"/>
          <w:sz w:val="22"/>
          <w:szCs w:val="22"/>
        </w:rPr>
        <w:t>clearly described with references</w:t>
      </w:r>
      <w:r w:rsidR="00AE45A7" w:rsidRPr="00AE45A7">
        <w:rPr>
          <w:rFonts w:asciiTheme="minorHAnsi" w:hAnsiTheme="minorHAnsi"/>
          <w:sz w:val="22"/>
          <w:szCs w:val="22"/>
        </w:rPr>
        <w:t xml:space="preserve"> in the methods section under </w:t>
      </w:r>
      <w:r w:rsidR="00AE45A7">
        <w:rPr>
          <w:rFonts w:asciiTheme="minorHAnsi" w:hAnsiTheme="minorHAnsi"/>
          <w:sz w:val="22"/>
          <w:szCs w:val="22"/>
        </w:rPr>
        <w:t>“</w:t>
      </w:r>
      <w:r w:rsidR="00AE45A7" w:rsidRPr="00AE45A7">
        <w:rPr>
          <w:rFonts w:asciiTheme="minorHAnsi" w:hAnsiTheme="minorHAnsi" w:cstheme="minorHAnsi"/>
          <w:b/>
          <w:bCs/>
          <w:sz w:val="22"/>
          <w:szCs w:val="22"/>
        </w:rPr>
        <w:t>Quantification and Statistical Analysis</w:t>
      </w:r>
      <w:r w:rsidR="00AE45A7">
        <w:rPr>
          <w:rFonts w:asciiTheme="minorHAnsi" w:hAnsiTheme="minorHAnsi" w:cstheme="minorHAnsi"/>
          <w:b/>
          <w:bCs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37E889F" w14:textId="4A1BA6E7" w:rsidR="008B013A" w:rsidRPr="00C22CF4" w:rsidRDefault="00D57DA7" w:rsidP="00A467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full list </w:t>
      </w:r>
      <w:r w:rsidR="00C22CF4">
        <w:rPr>
          <w:rFonts w:asciiTheme="minorHAnsi" w:hAnsiTheme="minorHAnsi"/>
          <w:sz w:val="22"/>
          <w:szCs w:val="22"/>
        </w:rPr>
        <w:t xml:space="preserve">and description </w:t>
      </w:r>
      <w:r>
        <w:rPr>
          <w:rFonts w:asciiTheme="minorHAnsi" w:hAnsiTheme="minorHAnsi"/>
          <w:sz w:val="22"/>
          <w:szCs w:val="22"/>
        </w:rPr>
        <w:t xml:space="preserve">of parameters used is listed in </w:t>
      </w:r>
      <w:r w:rsidRPr="00C22CF4">
        <w:rPr>
          <w:rFonts w:asciiTheme="minorHAnsi" w:hAnsiTheme="minorHAnsi"/>
          <w:b/>
          <w:bCs/>
          <w:sz w:val="22"/>
          <w:szCs w:val="22"/>
        </w:rPr>
        <w:t>supplementary file</w:t>
      </w:r>
      <w:r w:rsidR="00C22CF4" w:rsidRPr="00C22CF4">
        <w:rPr>
          <w:rFonts w:asciiTheme="minorHAnsi" w:hAnsiTheme="minorHAnsi"/>
          <w:b/>
          <w:bCs/>
          <w:sz w:val="22"/>
          <w:szCs w:val="22"/>
        </w:rPr>
        <w:t xml:space="preserve"> 3</w:t>
      </w:r>
    </w:p>
    <w:p w14:paraId="386221B2" w14:textId="77777777" w:rsidR="00AE45A7" w:rsidRPr="00505C51" w:rsidRDefault="00AE45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24FDB" w14:textId="77777777" w:rsidR="0091734A" w:rsidRDefault="0091734A" w:rsidP="004215FE">
      <w:r>
        <w:separator/>
      </w:r>
    </w:p>
  </w:endnote>
  <w:endnote w:type="continuationSeparator" w:id="0">
    <w:p w14:paraId="05DA0CE3" w14:textId="77777777" w:rsidR="0091734A" w:rsidRDefault="009173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3550B" w14:textId="77777777" w:rsidR="0091734A" w:rsidRDefault="0091734A" w:rsidP="004215FE">
      <w:r>
        <w:separator/>
      </w:r>
    </w:p>
  </w:footnote>
  <w:footnote w:type="continuationSeparator" w:id="0">
    <w:p w14:paraId="7CB9C369" w14:textId="77777777" w:rsidR="0091734A" w:rsidRDefault="009173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25CC"/>
    <w:rsid w:val="00062DBF"/>
    <w:rsid w:val="00083FE8"/>
    <w:rsid w:val="00093723"/>
    <w:rsid w:val="0009444E"/>
    <w:rsid w:val="0009520A"/>
    <w:rsid w:val="000A32A6"/>
    <w:rsid w:val="000A38BC"/>
    <w:rsid w:val="000B2AEA"/>
    <w:rsid w:val="000C1862"/>
    <w:rsid w:val="000C4C4F"/>
    <w:rsid w:val="000C773F"/>
    <w:rsid w:val="000D14EE"/>
    <w:rsid w:val="000D62F9"/>
    <w:rsid w:val="000F64EE"/>
    <w:rsid w:val="000F661C"/>
    <w:rsid w:val="00100AF9"/>
    <w:rsid w:val="00100F97"/>
    <w:rsid w:val="001019CD"/>
    <w:rsid w:val="00106550"/>
    <w:rsid w:val="00125190"/>
    <w:rsid w:val="00133662"/>
    <w:rsid w:val="00133907"/>
    <w:rsid w:val="00146DE9"/>
    <w:rsid w:val="0015519A"/>
    <w:rsid w:val="001618D5"/>
    <w:rsid w:val="00175192"/>
    <w:rsid w:val="001806F6"/>
    <w:rsid w:val="001B0E8D"/>
    <w:rsid w:val="001E1D59"/>
    <w:rsid w:val="00212F30"/>
    <w:rsid w:val="00217B9E"/>
    <w:rsid w:val="002336C6"/>
    <w:rsid w:val="00241081"/>
    <w:rsid w:val="0026469E"/>
    <w:rsid w:val="00266462"/>
    <w:rsid w:val="002758A1"/>
    <w:rsid w:val="00284800"/>
    <w:rsid w:val="002A068D"/>
    <w:rsid w:val="002A0ED1"/>
    <w:rsid w:val="002A7487"/>
    <w:rsid w:val="00307F5D"/>
    <w:rsid w:val="00320DC0"/>
    <w:rsid w:val="003248ED"/>
    <w:rsid w:val="00370080"/>
    <w:rsid w:val="003C37DC"/>
    <w:rsid w:val="003D648C"/>
    <w:rsid w:val="003F19A6"/>
    <w:rsid w:val="00402ADD"/>
    <w:rsid w:val="00406FF4"/>
    <w:rsid w:val="0041682E"/>
    <w:rsid w:val="004215FE"/>
    <w:rsid w:val="004242DB"/>
    <w:rsid w:val="00426FD0"/>
    <w:rsid w:val="00440FD1"/>
    <w:rsid w:val="00441726"/>
    <w:rsid w:val="0044774C"/>
    <w:rsid w:val="004505C5"/>
    <w:rsid w:val="00451B01"/>
    <w:rsid w:val="00455849"/>
    <w:rsid w:val="00471732"/>
    <w:rsid w:val="00493A75"/>
    <w:rsid w:val="004A5C32"/>
    <w:rsid w:val="004B41D4"/>
    <w:rsid w:val="004C5E6B"/>
    <w:rsid w:val="004D1C0C"/>
    <w:rsid w:val="004D5E59"/>
    <w:rsid w:val="004D602A"/>
    <w:rsid w:val="004D73CF"/>
    <w:rsid w:val="004E4945"/>
    <w:rsid w:val="004F451D"/>
    <w:rsid w:val="00505C51"/>
    <w:rsid w:val="00516A01"/>
    <w:rsid w:val="0053000A"/>
    <w:rsid w:val="00543927"/>
    <w:rsid w:val="00550F13"/>
    <w:rsid w:val="005530AE"/>
    <w:rsid w:val="00555F44"/>
    <w:rsid w:val="00566103"/>
    <w:rsid w:val="00590AF6"/>
    <w:rsid w:val="005B0A15"/>
    <w:rsid w:val="005B4470"/>
    <w:rsid w:val="005C0D63"/>
    <w:rsid w:val="005F6340"/>
    <w:rsid w:val="00605A12"/>
    <w:rsid w:val="006129E3"/>
    <w:rsid w:val="00624C36"/>
    <w:rsid w:val="00634AC7"/>
    <w:rsid w:val="0064013B"/>
    <w:rsid w:val="00657587"/>
    <w:rsid w:val="00661DCC"/>
    <w:rsid w:val="00672545"/>
    <w:rsid w:val="00685CCF"/>
    <w:rsid w:val="006A337A"/>
    <w:rsid w:val="006A632B"/>
    <w:rsid w:val="006C06F5"/>
    <w:rsid w:val="006C7BC3"/>
    <w:rsid w:val="006E318A"/>
    <w:rsid w:val="006E4A6C"/>
    <w:rsid w:val="006E6B2A"/>
    <w:rsid w:val="006F0A07"/>
    <w:rsid w:val="00700103"/>
    <w:rsid w:val="00707EE4"/>
    <w:rsid w:val="007137E1"/>
    <w:rsid w:val="00714782"/>
    <w:rsid w:val="0073355F"/>
    <w:rsid w:val="00735612"/>
    <w:rsid w:val="00762B36"/>
    <w:rsid w:val="00763BA5"/>
    <w:rsid w:val="0076524F"/>
    <w:rsid w:val="00765263"/>
    <w:rsid w:val="00767B26"/>
    <w:rsid w:val="00795CED"/>
    <w:rsid w:val="007A029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6DF"/>
    <w:rsid w:val="00865914"/>
    <w:rsid w:val="008669DA"/>
    <w:rsid w:val="0087056D"/>
    <w:rsid w:val="00876F8F"/>
    <w:rsid w:val="00877644"/>
    <w:rsid w:val="00877729"/>
    <w:rsid w:val="00890E4F"/>
    <w:rsid w:val="008A22A7"/>
    <w:rsid w:val="008A3CC9"/>
    <w:rsid w:val="008B013A"/>
    <w:rsid w:val="008C73C0"/>
    <w:rsid w:val="008D7885"/>
    <w:rsid w:val="0090188A"/>
    <w:rsid w:val="00912B0B"/>
    <w:rsid w:val="0091734A"/>
    <w:rsid w:val="009205E9"/>
    <w:rsid w:val="0092438C"/>
    <w:rsid w:val="00941D04"/>
    <w:rsid w:val="00963CEF"/>
    <w:rsid w:val="009660BF"/>
    <w:rsid w:val="00993065"/>
    <w:rsid w:val="009A0661"/>
    <w:rsid w:val="009D0D28"/>
    <w:rsid w:val="009E6ACE"/>
    <w:rsid w:val="009E7B13"/>
    <w:rsid w:val="00A04EE1"/>
    <w:rsid w:val="00A11EC6"/>
    <w:rsid w:val="00A131BD"/>
    <w:rsid w:val="00A32705"/>
    <w:rsid w:val="00A32E20"/>
    <w:rsid w:val="00A4672B"/>
    <w:rsid w:val="00A5368C"/>
    <w:rsid w:val="00A62B52"/>
    <w:rsid w:val="00A84B3E"/>
    <w:rsid w:val="00AB5612"/>
    <w:rsid w:val="00AC49AA"/>
    <w:rsid w:val="00AD7A8F"/>
    <w:rsid w:val="00AE45A7"/>
    <w:rsid w:val="00AE7C75"/>
    <w:rsid w:val="00AF5678"/>
    <w:rsid w:val="00AF5736"/>
    <w:rsid w:val="00B124CC"/>
    <w:rsid w:val="00B17836"/>
    <w:rsid w:val="00B24C80"/>
    <w:rsid w:val="00B25462"/>
    <w:rsid w:val="00B330BD"/>
    <w:rsid w:val="00B335CF"/>
    <w:rsid w:val="00B33C37"/>
    <w:rsid w:val="00B4292F"/>
    <w:rsid w:val="00B42E49"/>
    <w:rsid w:val="00B50DA6"/>
    <w:rsid w:val="00B57E8A"/>
    <w:rsid w:val="00B64119"/>
    <w:rsid w:val="00B94C5D"/>
    <w:rsid w:val="00BA4D1B"/>
    <w:rsid w:val="00BA5BB7"/>
    <w:rsid w:val="00BB00D0"/>
    <w:rsid w:val="00BB55EC"/>
    <w:rsid w:val="00BC3CCE"/>
    <w:rsid w:val="00BC779B"/>
    <w:rsid w:val="00C1184B"/>
    <w:rsid w:val="00C21D14"/>
    <w:rsid w:val="00C22CF4"/>
    <w:rsid w:val="00C24CF7"/>
    <w:rsid w:val="00C303EC"/>
    <w:rsid w:val="00C42ECB"/>
    <w:rsid w:val="00C52A77"/>
    <w:rsid w:val="00C65546"/>
    <w:rsid w:val="00C820B0"/>
    <w:rsid w:val="00C83AA2"/>
    <w:rsid w:val="00C85BDC"/>
    <w:rsid w:val="00CB7F22"/>
    <w:rsid w:val="00CC6EF3"/>
    <w:rsid w:val="00CD6AEC"/>
    <w:rsid w:val="00CE0117"/>
    <w:rsid w:val="00CE6849"/>
    <w:rsid w:val="00CF4BBE"/>
    <w:rsid w:val="00CF6CB5"/>
    <w:rsid w:val="00D10224"/>
    <w:rsid w:val="00D44612"/>
    <w:rsid w:val="00D50299"/>
    <w:rsid w:val="00D57DA7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6C49"/>
    <w:rsid w:val="00E870D1"/>
    <w:rsid w:val="00ED0462"/>
    <w:rsid w:val="00ED346E"/>
    <w:rsid w:val="00EF7423"/>
    <w:rsid w:val="00F065C3"/>
    <w:rsid w:val="00F27DEC"/>
    <w:rsid w:val="00F3344F"/>
    <w:rsid w:val="00F47A8C"/>
    <w:rsid w:val="00F60CF4"/>
    <w:rsid w:val="00F6311A"/>
    <w:rsid w:val="00FC1F40"/>
    <w:rsid w:val="00FC3FFA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F10C31D5-83F3-46B0-B51C-FE136E19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C85BD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C85BD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85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5B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3" ma:contentTypeDescription="Create a new document." ma:contentTypeScope="" ma:versionID="86f6381edc735b9c3b2df4648c5c9d6e">
  <xsd:schema xmlns:xsd="http://www.w3.org/2001/XMLSchema" xmlns:xs="http://www.w3.org/2001/XMLSchema" xmlns:p="http://schemas.microsoft.com/office/2006/metadata/properties" xmlns:ns3="b8d4f493-1f15-40ec-a50c-fb334238712c" xmlns:ns4="96bed17c-f498-4707-b12a-aaf38ffc252e" targetNamespace="http://schemas.microsoft.com/office/2006/metadata/properties" ma:root="true" ma:fieldsID="7308f46a63017c5fc8c68e441e1a001f" ns3:_="" ns4:_="">
    <xsd:import namespace="b8d4f493-1f15-40ec-a50c-fb334238712c"/>
    <xsd:import namespace="96bed17c-f498-4707-b12a-aaf38ffc2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ed17c-f498-4707-b12a-aaf38ffc2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D1588-3867-472D-9F77-FD0297F28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C8E23-30C3-436D-A697-88AB7A477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96bed17c-f498-4707-b12a-aaf38ffc2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0CA10-0781-4887-A6F5-36E67ED26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5B26C-8083-429B-A805-F39052401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6905</Characters>
  <Application>Microsoft Office Word</Application>
  <DocSecurity>0</DocSecurity>
  <Lines>88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Elizabeth Aitken</cp:lastModifiedBy>
  <cp:revision>2</cp:revision>
  <dcterms:created xsi:type="dcterms:W3CDTF">2021-06-10T06:27:00Z</dcterms:created>
  <dcterms:modified xsi:type="dcterms:W3CDTF">2021-06-10T06:27:00Z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0x01010053FC55D1DEF7304887BCBD38D5C81F8F</vt:lpwstr>
  </property>
</Properties>
</file>