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3D9EE306" w14:textId="1A70B8B0" w:rsidR="00F9712A" w:rsidRPr="00125190" w:rsidRDefault="00F9712A" w:rsidP="00F9712A">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F448B7">
        <w:rPr>
          <w:rFonts w:asciiTheme="minorHAnsi" w:hAnsiTheme="minorHAnsi"/>
        </w:rPr>
        <w:t xml:space="preserve">The number of animals/recordings per group was </w:t>
      </w:r>
      <w:r>
        <w:rPr>
          <w:rFonts w:asciiTheme="minorHAnsi" w:hAnsiTheme="minorHAnsi"/>
        </w:rPr>
        <w:t>determined</w:t>
      </w:r>
      <w:r w:rsidRPr="00F448B7">
        <w:rPr>
          <w:rFonts w:asciiTheme="minorHAnsi" w:hAnsiTheme="minorHAnsi"/>
        </w:rPr>
        <w:t xml:space="preserve"> with the resource equation method </w:t>
      </w:r>
      <w:r>
        <w:rPr>
          <w:rFonts w:asciiTheme="minorHAnsi" w:hAnsiTheme="minorHAnsi"/>
        </w:rPr>
        <w:t>from</w:t>
      </w:r>
      <w:r w:rsidRPr="00F448B7">
        <w:rPr>
          <w:rFonts w:asciiTheme="minorHAnsi" w:hAnsiTheme="minorHAnsi"/>
        </w:rPr>
        <w:t xml:space="preserve"> (Charan and Kantharia, 2013). No</w:t>
      </w:r>
      <w:r>
        <w:rPr>
          <w:rFonts w:asciiTheme="minorHAnsi" w:hAnsiTheme="minorHAnsi"/>
        </w:rPr>
        <w:t xml:space="preserve"> otherwise</w:t>
      </w:r>
      <w:r w:rsidRPr="00F448B7">
        <w:rPr>
          <w:rFonts w:asciiTheme="minorHAnsi" w:hAnsiTheme="minorHAnsi"/>
        </w:rPr>
        <w:t xml:space="preserve"> explicit power analysis was performed</w:t>
      </w:r>
      <w:r>
        <w:rPr>
          <w:rFonts w:asciiTheme="minorHAnsi" w:hAnsiTheme="minorHAnsi"/>
        </w:rPr>
        <w:t>.</w:t>
      </w:r>
      <w:r w:rsidR="00567D92">
        <w:rPr>
          <w:rFonts w:asciiTheme="minorHAnsi" w:hAnsiTheme="minorHAnsi"/>
        </w:rPr>
        <w:t xml:space="preserve"> For all experiments involving Sham and SNI animals, we planned for an E value between 10 to 20 and the lowest we reached was 10, after animal exclusion </w:t>
      </w:r>
      <w:r w:rsidR="00567D92" w:rsidRPr="00F448B7">
        <w:rPr>
          <w:rFonts w:asciiTheme="minorHAnsi" w:hAnsiTheme="minorHAnsi"/>
        </w:rPr>
        <w:t>as a result of post-mortem histological analysis.</w:t>
      </w:r>
      <w:r w:rsidR="00567D92">
        <w:rPr>
          <w:rFonts w:asciiTheme="minorHAnsi" w:hAnsiTheme="minorHAnsi"/>
        </w:rPr>
        <w:t xml:space="preserve"> Previous baseline recordings from the lab were included in Figure </w:t>
      </w:r>
      <w:r w:rsidR="002804DF">
        <w:rPr>
          <w:rFonts w:asciiTheme="minorHAnsi" w:hAnsiTheme="minorHAnsi"/>
        </w:rPr>
        <w:t>1</w:t>
      </w:r>
      <w:r w:rsidR="00567D92">
        <w:rPr>
          <w:rFonts w:asciiTheme="minorHAnsi" w:hAnsiTheme="minorHAnsi"/>
        </w:rPr>
        <w:t xml:space="preserve"> for optimal representation of microarousal distributions in the mouse line used and in Figure </w:t>
      </w:r>
      <w:r w:rsidR="002804DF">
        <w:rPr>
          <w:rFonts w:asciiTheme="minorHAnsi" w:hAnsiTheme="minorHAnsi"/>
        </w:rPr>
        <w:t>7</w:t>
      </w:r>
      <w:r w:rsidR="00567D92">
        <w:rPr>
          <w:rFonts w:asciiTheme="minorHAnsi" w:hAnsiTheme="minorHAnsi"/>
        </w:rPr>
        <w:t xml:space="preserve"> for independence in the training of the network. </w:t>
      </w:r>
      <w:r>
        <w:rPr>
          <w:rFonts w:asciiTheme="minorHAnsi" w:hAnsiTheme="minorHAnsi"/>
        </w:rPr>
        <w:t xml:space="preserve"> </w:t>
      </w:r>
    </w:p>
    <w:p w14:paraId="7FF843C9" w14:textId="77777777" w:rsidR="0015519A" w:rsidRPr="006806C1" w:rsidRDefault="0015519A" w:rsidP="00FF5ED7">
      <w:pPr>
        <w:rPr>
          <w:rFonts w:asciiTheme="minorHAnsi" w:hAnsiTheme="minorHAnsi"/>
          <w:sz w:val="22"/>
          <w:szCs w:val="22"/>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4B59C4DC" w14:textId="5B226428" w:rsidR="002B048C" w:rsidRPr="0083252D" w:rsidRDefault="002B048C" w:rsidP="002B048C">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jc w:val="both"/>
        <w:rPr>
          <w:rFonts w:asciiTheme="minorHAnsi" w:hAnsiTheme="minorHAnsi"/>
        </w:rPr>
      </w:pPr>
      <w:r w:rsidRPr="0083252D">
        <w:rPr>
          <w:rFonts w:asciiTheme="minorHAnsi" w:hAnsiTheme="minorHAnsi"/>
        </w:rPr>
        <w:lastRenderedPageBreak/>
        <w:t>We report</w:t>
      </w:r>
      <w:r w:rsidR="00533DC8">
        <w:rPr>
          <w:rFonts w:asciiTheme="minorHAnsi" w:hAnsiTheme="minorHAnsi"/>
        </w:rPr>
        <w:t xml:space="preserve"> all animal numbers used for the different experiments in the figures and in the main text. We also list the total numbers of animals used in the first paragraph of the methods. Additionally, we indicate</w:t>
      </w:r>
      <w:r w:rsidRPr="0083252D">
        <w:rPr>
          <w:rFonts w:asciiTheme="minorHAnsi" w:hAnsiTheme="minorHAnsi"/>
        </w:rPr>
        <w:t xml:space="preserve"> how often each experiment was performed in </w:t>
      </w:r>
      <w:r w:rsidR="00533DC8">
        <w:rPr>
          <w:rFonts w:asciiTheme="minorHAnsi" w:hAnsiTheme="minorHAnsi"/>
        </w:rPr>
        <w:t xml:space="preserve">there. </w:t>
      </w:r>
    </w:p>
    <w:p w14:paraId="4DE20B88" w14:textId="6BBEC684" w:rsidR="002B048C" w:rsidRPr="0083252D" w:rsidRDefault="00E86461" w:rsidP="002B048C">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jc w:val="both"/>
        <w:rPr>
          <w:rFonts w:asciiTheme="minorHAnsi" w:hAnsiTheme="minorHAnsi"/>
        </w:rPr>
      </w:pPr>
      <w:r>
        <w:rPr>
          <w:rFonts w:asciiTheme="minorHAnsi" w:hAnsiTheme="minorHAnsi"/>
        </w:rPr>
        <w:t xml:space="preserve">The </w:t>
      </w:r>
      <w:r w:rsidR="002B048C" w:rsidRPr="0083252D">
        <w:rPr>
          <w:rFonts w:asciiTheme="minorHAnsi" w:hAnsiTheme="minorHAnsi"/>
        </w:rPr>
        <w:t>biological replicate</w:t>
      </w:r>
      <w:r>
        <w:rPr>
          <w:rFonts w:asciiTheme="minorHAnsi" w:hAnsiTheme="minorHAnsi"/>
        </w:rPr>
        <w:t xml:space="preserve"> are the animals, and in the case of figure </w:t>
      </w:r>
      <w:r w:rsidR="002804DF">
        <w:rPr>
          <w:rFonts w:asciiTheme="minorHAnsi" w:hAnsiTheme="minorHAnsi"/>
        </w:rPr>
        <w:t>1</w:t>
      </w:r>
      <w:r w:rsidR="00B325B5">
        <w:rPr>
          <w:rFonts w:asciiTheme="minorHAnsi" w:hAnsiTheme="minorHAnsi"/>
        </w:rPr>
        <w:t>D</w:t>
      </w:r>
      <w:r>
        <w:rPr>
          <w:rFonts w:asciiTheme="minorHAnsi" w:hAnsiTheme="minorHAnsi"/>
        </w:rPr>
        <w:t>, the microarousals (MAs) from 30 animals. This latter measure</w:t>
      </w:r>
      <w:r w:rsidR="00B325B5">
        <w:rPr>
          <w:rFonts w:asciiTheme="minorHAnsi" w:hAnsiTheme="minorHAnsi"/>
        </w:rPr>
        <w:t xml:space="preserve"> </w:t>
      </w:r>
      <w:r>
        <w:rPr>
          <w:rFonts w:asciiTheme="minorHAnsi" w:hAnsiTheme="minorHAnsi"/>
        </w:rPr>
        <w:t>reach</w:t>
      </w:r>
      <w:r w:rsidR="00B325B5">
        <w:rPr>
          <w:rFonts w:asciiTheme="minorHAnsi" w:hAnsiTheme="minorHAnsi"/>
        </w:rPr>
        <w:t>ed</w:t>
      </w:r>
      <w:r>
        <w:rPr>
          <w:rFonts w:asciiTheme="minorHAnsi" w:hAnsiTheme="minorHAnsi"/>
        </w:rPr>
        <w:t xml:space="preserve"> significance in any individual animals with very low inter-individual variability, </w:t>
      </w:r>
      <w:r w:rsidR="00B325B5">
        <w:rPr>
          <w:rFonts w:asciiTheme="minorHAnsi" w:hAnsiTheme="minorHAnsi"/>
        </w:rPr>
        <w:t>therefore</w:t>
      </w:r>
      <w:r>
        <w:rPr>
          <w:rFonts w:asciiTheme="minorHAnsi" w:hAnsiTheme="minorHAnsi"/>
        </w:rPr>
        <w:t xml:space="preserve"> we used the MAs themselves as biological replicates. </w:t>
      </w:r>
      <w:r w:rsidR="00B325B5">
        <w:rPr>
          <w:rFonts w:asciiTheme="minorHAnsi" w:hAnsiTheme="minorHAnsi"/>
        </w:rPr>
        <w:t>For EEG</w:t>
      </w:r>
      <w:r w:rsidR="002804DF">
        <w:rPr>
          <w:rFonts w:asciiTheme="minorHAnsi" w:hAnsiTheme="minorHAnsi"/>
        </w:rPr>
        <w:t>/EMG/LFP recordings</w:t>
      </w:r>
      <w:r w:rsidR="00B325B5">
        <w:rPr>
          <w:rFonts w:asciiTheme="minorHAnsi" w:hAnsiTheme="minorHAnsi"/>
        </w:rPr>
        <w:t>, t</w:t>
      </w:r>
      <w:r>
        <w:rPr>
          <w:rFonts w:asciiTheme="minorHAnsi" w:hAnsiTheme="minorHAnsi"/>
        </w:rPr>
        <w:t>he</w:t>
      </w:r>
      <w:r w:rsidR="002B048C" w:rsidRPr="0083252D">
        <w:rPr>
          <w:rFonts w:asciiTheme="minorHAnsi" w:hAnsiTheme="minorHAnsi"/>
        </w:rPr>
        <w:t xml:space="preserve"> technical replicate</w:t>
      </w:r>
      <w:r>
        <w:rPr>
          <w:rFonts w:asciiTheme="minorHAnsi" w:hAnsiTheme="minorHAnsi"/>
        </w:rPr>
        <w:t>s</w:t>
      </w:r>
      <w:r w:rsidR="002B048C" w:rsidRPr="0083252D">
        <w:rPr>
          <w:rFonts w:asciiTheme="minorHAnsi" w:hAnsiTheme="minorHAnsi"/>
        </w:rPr>
        <w:t xml:space="preserve"> consisted of </w:t>
      </w:r>
      <w:r w:rsidR="00B325B5">
        <w:rPr>
          <w:rFonts w:asciiTheme="minorHAnsi" w:hAnsiTheme="minorHAnsi"/>
        </w:rPr>
        <w:t xml:space="preserve">two </w:t>
      </w:r>
      <w:r>
        <w:rPr>
          <w:rFonts w:asciiTheme="minorHAnsi" w:hAnsiTheme="minorHAnsi"/>
        </w:rPr>
        <w:t>12 to 24 h-long recordings directly following each other, from which the mean of any specific measure was used per animal. Only the sleep deprivation did not have technical replicate</w:t>
      </w:r>
      <w:r w:rsidR="002804DF">
        <w:rPr>
          <w:rFonts w:asciiTheme="minorHAnsi" w:hAnsiTheme="minorHAnsi"/>
        </w:rPr>
        <w:t>s</w:t>
      </w:r>
      <w:r>
        <w:rPr>
          <w:rFonts w:asciiTheme="minorHAnsi" w:hAnsiTheme="minorHAnsi"/>
        </w:rPr>
        <w:t xml:space="preserve"> as this treatment was applied only once per animal</w:t>
      </w:r>
      <w:r w:rsidR="00B325B5">
        <w:rPr>
          <w:rFonts w:asciiTheme="minorHAnsi" w:hAnsiTheme="minorHAnsi"/>
        </w:rPr>
        <w:t>.</w:t>
      </w:r>
      <w:r w:rsidR="00533DC8" w:rsidRPr="00533DC8">
        <w:rPr>
          <w:rFonts w:asciiTheme="minorHAnsi" w:hAnsiTheme="minorHAnsi"/>
        </w:rPr>
        <w:t xml:space="preserve"> </w:t>
      </w:r>
      <w:r w:rsidR="00533DC8">
        <w:rPr>
          <w:rFonts w:asciiTheme="minorHAnsi" w:hAnsiTheme="minorHAnsi"/>
        </w:rPr>
        <w:t xml:space="preserve">For the arousability experiment shown in figure </w:t>
      </w:r>
      <w:r w:rsidR="002804DF">
        <w:rPr>
          <w:rFonts w:asciiTheme="minorHAnsi" w:hAnsiTheme="minorHAnsi"/>
        </w:rPr>
        <w:t>8</w:t>
      </w:r>
      <w:r w:rsidR="00533DC8">
        <w:rPr>
          <w:rFonts w:asciiTheme="minorHAnsi" w:hAnsiTheme="minorHAnsi"/>
        </w:rPr>
        <w:t>, we used 2-3 12 h-long experiment</w:t>
      </w:r>
      <w:r w:rsidR="002804DF">
        <w:rPr>
          <w:rFonts w:asciiTheme="minorHAnsi" w:hAnsiTheme="minorHAnsi"/>
        </w:rPr>
        <w:t>s</w:t>
      </w:r>
      <w:r w:rsidR="00533DC8">
        <w:rPr>
          <w:rFonts w:asciiTheme="minorHAnsi" w:hAnsiTheme="minorHAnsi"/>
        </w:rPr>
        <w:t xml:space="preserve"> per animal per condition.</w:t>
      </w:r>
    </w:p>
    <w:p w14:paraId="73E1318D" w14:textId="47935A04" w:rsidR="002B048C" w:rsidRPr="0083252D" w:rsidRDefault="002B048C" w:rsidP="002B048C">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jc w:val="both"/>
        <w:rPr>
          <w:rFonts w:asciiTheme="minorHAnsi" w:hAnsiTheme="minorHAnsi"/>
        </w:rPr>
      </w:pPr>
      <w:r w:rsidRPr="0083252D">
        <w:rPr>
          <w:rFonts w:asciiTheme="minorHAnsi" w:hAnsiTheme="minorHAnsi"/>
        </w:rPr>
        <w:t>As mentioned, all biological replicate numbers are specified in the figure</w:t>
      </w:r>
      <w:r w:rsidR="00674FE5">
        <w:rPr>
          <w:rFonts w:asciiTheme="minorHAnsi" w:hAnsiTheme="minorHAnsi"/>
        </w:rPr>
        <w:t>s</w:t>
      </w:r>
      <w:r w:rsidRPr="0083252D">
        <w:rPr>
          <w:rFonts w:asciiTheme="minorHAnsi" w:hAnsiTheme="minorHAnsi"/>
        </w:rPr>
        <w:t>.</w:t>
      </w:r>
      <w:r w:rsidR="00674FE5">
        <w:rPr>
          <w:rFonts w:asciiTheme="minorHAnsi" w:hAnsiTheme="minorHAnsi"/>
        </w:rPr>
        <w:t xml:space="preserve"> </w:t>
      </w:r>
      <w:r w:rsidRPr="0083252D">
        <w:rPr>
          <w:rFonts w:asciiTheme="minorHAnsi" w:hAnsiTheme="minorHAnsi"/>
        </w:rPr>
        <w:t>Technical replicate numbers are specified in the Methods.</w:t>
      </w:r>
    </w:p>
    <w:p w14:paraId="2136E390" w14:textId="60D76DB2" w:rsidR="002B048C" w:rsidRPr="0083252D" w:rsidRDefault="002804DF" w:rsidP="002B048C">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jc w:val="both"/>
        <w:rPr>
          <w:rFonts w:asciiTheme="minorHAnsi" w:hAnsiTheme="minorHAnsi"/>
        </w:rPr>
      </w:pPr>
      <w:r>
        <w:rPr>
          <w:rFonts w:asciiTheme="minorHAnsi" w:hAnsiTheme="minorHAnsi"/>
        </w:rPr>
        <w:t>We</w:t>
      </w:r>
      <w:r w:rsidR="00533DC8">
        <w:rPr>
          <w:rFonts w:asciiTheme="minorHAnsi" w:hAnsiTheme="minorHAnsi"/>
        </w:rPr>
        <w:t xml:space="preserve"> did not treat data as outliers. Datapoints that qualify as outliers in the classical boxplot visualization are</w:t>
      </w:r>
      <w:r w:rsidR="00B325B5">
        <w:rPr>
          <w:rFonts w:asciiTheme="minorHAnsi" w:hAnsiTheme="minorHAnsi"/>
        </w:rPr>
        <w:t xml:space="preserve"> shown as grey crosses </w:t>
      </w:r>
      <w:r w:rsidR="00533DC8">
        <w:rPr>
          <w:rFonts w:asciiTheme="minorHAnsi" w:hAnsiTheme="minorHAnsi"/>
        </w:rPr>
        <w:t>located</w:t>
      </w:r>
      <w:r w:rsidR="00B325B5">
        <w:rPr>
          <w:rFonts w:asciiTheme="minorHAnsi" w:hAnsiTheme="minorHAnsi"/>
        </w:rPr>
        <w:t xml:space="preserve"> beyond the whiskers (</w:t>
      </w:r>
      <w:r w:rsidR="00533DC8">
        <w:rPr>
          <w:rFonts w:asciiTheme="minorHAnsi" w:hAnsiTheme="minorHAnsi"/>
        </w:rPr>
        <w:t xml:space="preserve">as they are </w:t>
      </w:r>
      <w:r w:rsidR="00B325B5" w:rsidRPr="00B325B5">
        <w:rPr>
          <w:rFonts w:asciiTheme="minorHAnsi" w:hAnsiTheme="minorHAnsi"/>
        </w:rPr>
        <w:t xml:space="preserve">1.5 </w:t>
      </w:r>
      <w:r w:rsidR="00533DC8">
        <w:rPr>
          <w:rFonts w:asciiTheme="minorHAnsi" w:hAnsiTheme="minorHAnsi"/>
        </w:rPr>
        <w:t>x larger</w:t>
      </w:r>
      <w:r w:rsidR="00B325B5" w:rsidRPr="00B325B5">
        <w:rPr>
          <w:rFonts w:asciiTheme="minorHAnsi" w:hAnsiTheme="minorHAnsi"/>
        </w:rPr>
        <w:t xml:space="preserve"> than the interquartile range</w:t>
      </w:r>
      <w:r w:rsidR="00B325B5">
        <w:rPr>
          <w:rFonts w:asciiTheme="minorHAnsi" w:hAnsiTheme="minorHAnsi"/>
        </w:rPr>
        <w:t>)</w:t>
      </w:r>
      <w:r w:rsidR="00533DC8">
        <w:rPr>
          <w:rFonts w:asciiTheme="minorHAnsi" w:hAnsiTheme="minorHAnsi"/>
        </w:rPr>
        <w:t xml:space="preserve"> in several figure panels. For all these cases, outliers</w:t>
      </w:r>
      <w:r w:rsidR="00B325B5">
        <w:rPr>
          <w:rFonts w:asciiTheme="minorHAnsi" w:hAnsiTheme="minorHAnsi"/>
        </w:rPr>
        <w:t xml:space="preserve"> were </w:t>
      </w:r>
      <w:r w:rsidR="00533DC8">
        <w:rPr>
          <w:rFonts w:asciiTheme="minorHAnsi" w:hAnsiTheme="minorHAnsi"/>
        </w:rPr>
        <w:t xml:space="preserve">always </w:t>
      </w:r>
      <w:r w:rsidR="00B325B5">
        <w:rPr>
          <w:rFonts w:asciiTheme="minorHAnsi" w:hAnsiTheme="minorHAnsi"/>
        </w:rPr>
        <w:t>inc</w:t>
      </w:r>
      <w:r>
        <w:rPr>
          <w:rFonts w:asciiTheme="minorHAnsi" w:hAnsiTheme="minorHAnsi"/>
        </w:rPr>
        <w:t>luded in all statistical analyse</w:t>
      </w:r>
      <w:r w:rsidR="00B325B5">
        <w:rPr>
          <w:rFonts w:asciiTheme="minorHAnsi" w:hAnsiTheme="minorHAnsi"/>
        </w:rPr>
        <w:t>s.</w:t>
      </w:r>
    </w:p>
    <w:p w14:paraId="51C4D02C" w14:textId="6A25A333" w:rsidR="002B048C" w:rsidRPr="0083252D" w:rsidRDefault="00674FE5" w:rsidP="002B048C">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jc w:val="both"/>
        <w:rPr>
          <w:rFonts w:asciiTheme="minorHAnsi" w:hAnsiTheme="minorHAnsi"/>
        </w:rPr>
      </w:pPr>
      <w:r>
        <w:rPr>
          <w:rFonts w:asciiTheme="minorHAnsi" w:hAnsiTheme="minorHAnsi"/>
        </w:rPr>
        <w:t xml:space="preserve">No data points were excluded. </w:t>
      </w:r>
      <w:r w:rsidR="002B048C" w:rsidRPr="0083252D">
        <w:rPr>
          <w:rFonts w:asciiTheme="minorHAnsi" w:hAnsiTheme="minorHAnsi"/>
        </w:rPr>
        <w:t xml:space="preserve">Criteria for exclusion of animals </w:t>
      </w:r>
      <w:r w:rsidR="00533DC8">
        <w:rPr>
          <w:rFonts w:asciiTheme="minorHAnsi" w:hAnsiTheme="minorHAnsi"/>
        </w:rPr>
        <w:t>were</w:t>
      </w:r>
      <w:r w:rsidR="002B048C" w:rsidRPr="0083252D">
        <w:rPr>
          <w:rFonts w:asciiTheme="minorHAnsi" w:hAnsiTheme="minorHAnsi"/>
        </w:rPr>
        <w:t xml:space="preserve"> based on anatomical assessment of the </w:t>
      </w:r>
      <w:r w:rsidR="00B325B5">
        <w:rPr>
          <w:rFonts w:asciiTheme="minorHAnsi" w:hAnsiTheme="minorHAnsi"/>
        </w:rPr>
        <w:t>LFP electrode placement</w:t>
      </w:r>
      <w:r>
        <w:rPr>
          <w:rFonts w:asciiTheme="minorHAnsi" w:hAnsiTheme="minorHAnsi"/>
        </w:rPr>
        <w:t>, and in the case of heart rate measure</w:t>
      </w:r>
      <w:r w:rsidR="002804DF">
        <w:rPr>
          <w:rFonts w:asciiTheme="minorHAnsi" w:hAnsiTheme="minorHAnsi"/>
        </w:rPr>
        <w:t>s</w:t>
      </w:r>
      <w:r>
        <w:rPr>
          <w:rFonts w:asciiTheme="minorHAnsi" w:hAnsiTheme="minorHAnsi"/>
        </w:rPr>
        <w:t>, by the quality of the EMG electrode in showing R-R intervals (stated in the legends and methods)</w:t>
      </w:r>
      <w:r w:rsidR="00B325B5">
        <w:rPr>
          <w:rFonts w:asciiTheme="minorHAnsi" w:hAnsiTheme="minorHAnsi"/>
        </w:rPr>
        <w:t>.</w:t>
      </w:r>
    </w:p>
    <w:p w14:paraId="0672FF0E" w14:textId="77777777" w:rsidR="002B048C" w:rsidRPr="0083252D" w:rsidRDefault="002B048C" w:rsidP="002B048C">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jc w:val="both"/>
        <w:rPr>
          <w:rFonts w:asciiTheme="minorHAnsi" w:hAnsiTheme="minorHAnsi"/>
        </w:rPr>
      </w:pPr>
      <w:r w:rsidRPr="0083252D">
        <w:rPr>
          <w:rFonts w:asciiTheme="minorHAnsi" w:hAnsiTheme="minorHAnsi"/>
        </w:rPr>
        <w:t>N/A</w:t>
      </w:r>
    </w:p>
    <w:p w14:paraId="203989C1" w14:textId="283F2573"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75CCBE6A" w14:textId="3AFF3593" w:rsidR="008A226F" w:rsidRDefault="00674FE5" w:rsidP="00674FE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Arial" w:eastAsia="Times New Roman" w:hAnsi="Arial" w:cs="Arial"/>
          <w:sz w:val="20"/>
          <w:szCs w:val="20"/>
        </w:rPr>
      </w:pPr>
      <w:r w:rsidRPr="00674FE5">
        <w:rPr>
          <w:rFonts w:ascii="Arial" w:eastAsia="Times New Roman" w:hAnsi="Arial" w:cs="Arial"/>
          <w:sz w:val="20"/>
          <w:szCs w:val="20"/>
        </w:rPr>
        <w:t>1.</w:t>
      </w:r>
      <w:r>
        <w:rPr>
          <w:rFonts w:ascii="Arial" w:eastAsia="Times New Roman" w:hAnsi="Arial" w:cs="Arial"/>
          <w:sz w:val="20"/>
          <w:szCs w:val="20"/>
        </w:rPr>
        <w:t xml:space="preserve"> </w:t>
      </w:r>
      <w:r w:rsidRPr="00674FE5">
        <w:rPr>
          <w:rFonts w:ascii="Arial" w:eastAsia="Times New Roman" w:hAnsi="Arial" w:cs="Arial"/>
          <w:sz w:val="20"/>
          <w:szCs w:val="20"/>
        </w:rPr>
        <w:t xml:space="preserve">The statistics section of the methods describes in detail which tests were used and why. The ANOVA factors and levels are given. </w:t>
      </w:r>
      <w:r w:rsidR="002804DF">
        <w:rPr>
          <w:rFonts w:ascii="Arial" w:eastAsia="Times New Roman" w:hAnsi="Arial" w:cs="Arial"/>
          <w:sz w:val="20"/>
          <w:szCs w:val="20"/>
        </w:rPr>
        <w:t>Additionally, in each figure legend, it is indicated which statistical test was used.</w:t>
      </w:r>
    </w:p>
    <w:p w14:paraId="27F87C87" w14:textId="02CE2169" w:rsidR="00674FE5" w:rsidRDefault="00674FE5" w:rsidP="00674FE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Arial" w:eastAsia="Times New Roman" w:hAnsi="Arial" w:cs="Arial"/>
          <w:sz w:val="20"/>
          <w:szCs w:val="20"/>
        </w:rPr>
      </w:pPr>
    </w:p>
    <w:p w14:paraId="38E46EDE" w14:textId="3DC13BCC" w:rsidR="00674FE5" w:rsidRDefault="00674FE5" w:rsidP="00674FE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Arial" w:eastAsia="Times New Roman" w:hAnsi="Arial" w:cs="Arial"/>
          <w:sz w:val="20"/>
          <w:szCs w:val="20"/>
        </w:rPr>
      </w:pPr>
      <w:r>
        <w:rPr>
          <w:rFonts w:ascii="Arial" w:eastAsia="Times New Roman" w:hAnsi="Arial" w:cs="Arial"/>
          <w:sz w:val="20"/>
          <w:szCs w:val="20"/>
        </w:rPr>
        <w:t xml:space="preserve">2. </w:t>
      </w:r>
      <w:r w:rsidR="00533DC8">
        <w:rPr>
          <w:rFonts w:ascii="Arial" w:eastAsia="Times New Roman" w:hAnsi="Arial" w:cs="Arial"/>
          <w:sz w:val="20"/>
          <w:szCs w:val="20"/>
        </w:rPr>
        <w:t>All</w:t>
      </w:r>
      <w:r>
        <w:rPr>
          <w:rFonts w:ascii="Arial" w:eastAsia="Times New Roman" w:hAnsi="Arial" w:cs="Arial"/>
          <w:sz w:val="20"/>
          <w:szCs w:val="20"/>
        </w:rPr>
        <w:t xml:space="preserve"> data point</w:t>
      </w:r>
      <w:r w:rsidR="00533DC8">
        <w:rPr>
          <w:rFonts w:ascii="Arial" w:eastAsia="Times New Roman" w:hAnsi="Arial" w:cs="Arial"/>
          <w:sz w:val="20"/>
          <w:szCs w:val="20"/>
        </w:rPr>
        <w:t>s</w:t>
      </w:r>
      <w:r>
        <w:rPr>
          <w:rFonts w:ascii="Arial" w:eastAsia="Times New Roman" w:hAnsi="Arial" w:cs="Arial"/>
          <w:sz w:val="20"/>
          <w:szCs w:val="20"/>
        </w:rPr>
        <w:t xml:space="preserve"> are shown as point</w:t>
      </w:r>
      <w:r w:rsidR="00533DC8">
        <w:rPr>
          <w:rFonts w:ascii="Arial" w:eastAsia="Times New Roman" w:hAnsi="Arial" w:cs="Arial"/>
          <w:sz w:val="20"/>
          <w:szCs w:val="20"/>
        </w:rPr>
        <w:t>s</w:t>
      </w:r>
      <w:r>
        <w:rPr>
          <w:rFonts w:ascii="Arial" w:eastAsia="Times New Roman" w:hAnsi="Arial" w:cs="Arial"/>
          <w:sz w:val="20"/>
          <w:szCs w:val="20"/>
        </w:rPr>
        <w:t xml:space="preserve"> overlapping the boxplots, or as black lines between boxplots in case of repeated measures.</w:t>
      </w:r>
    </w:p>
    <w:p w14:paraId="20E89274" w14:textId="154723F7" w:rsidR="00674FE5" w:rsidRDefault="00674FE5" w:rsidP="00674FE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Arial" w:eastAsia="Times New Roman" w:hAnsi="Arial" w:cs="Arial"/>
          <w:sz w:val="20"/>
          <w:szCs w:val="20"/>
        </w:rPr>
      </w:pPr>
    </w:p>
    <w:p w14:paraId="653B7A91" w14:textId="5D8DCD5F" w:rsidR="00674FE5" w:rsidRDefault="00674FE5" w:rsidP="00674FE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Arial" w:eastAsia="Times New Roman" w:hAnsi="Arial" w:cs="Arial"/>
          <w:sz w:val="20"/>
          <w:szCs w:val="20"/>
        </w:rPr>
      </w:pPr>
      <w:r>
        <w:rPr>
          <w:rFonts w:ascii="Arial" w:eastAsia="Times New Roman" w:hAnsi="Arial" w:cs="Arial"/>
          <w:sz w:val="20"/>
          <w:szCs w:val="20"/>
        </w:rPr>
        <w:t xml:space="preserve">3. </w:t>
      </w:r>
      <w:r w:rsidR="002804DF">
        <w:rPr>
          <w:rFonts w:ascii="Arial" w:eastAsia="Times New Roman" w:hAnsi="Arial" w:cs="Arial"/>
          <w:sz w:val="20"/>
          <w:szCs w:val="20"/>
        </w:rPr>
        <w:t xml:space="preserve">We add a Supplementary Statistics Table in which all this information is specified for every figure panel. Basic </w:t>
      </w:r>
      <w:r>
        <w:rPr>
          <w:rFonts w:ascii="Arial" w:eastAsia="Times New Roman" w:hAnsi="Arial" w:cs="Arial"/>
          <w:sz w:val="20"/>
          <w:szCs w:val="20"/>
        </w:rPr>
        <w:t>information is</w:t>
      </w:r>
      <w:r w:rsidR="002804DF">
        <w:rPr>
          <w:rFonts w:ascii="Arial" w:eastAsia="Times New Roman" w:hAnsi="Arial" w:cs="Arial"/>
          <w:sz w:val="20"/>
          <w:szCs w:val="20"/>
        </w:rPr>
        <w:t xml:space="preserve"> additionally</w:t>
      </w:r>
      <w:r>
        <w:rPr>
          <w:rFonts w:ascii="Arial" w:eastAsia="Times New Roman" w:hAnsi="Arial" w:cs="Arial"/>
          <w:sz w:val="20"/>
          <w:szCs w:val="20"/>
        </w:rPr>
        <w:t xml:space="preserve"> stated in the figure legends. </w:t>
      </w:r>
      <w:r w:rsidR="002804DF">
        <w:rPr>
          <w:rFonts w:ascii="Arial" w:eastAsia="Times New Roman" w:hAnsi="Arial" w:cs="Arial"/>
          <w:sz w:val="20"/>
          <w:szCs w:val="20"/>
        </w:rPr>
        <w:t xml:space="preserve">In the figures, significant p values for ANOVAs and </w:t>
      </w:r>
      <w:r>
        <w:rPr>
          <w:rFonts w:ascii="Arial" w:eastAsia="Times New Roman" w:hAnsi="Arial" w:cs="Arial"/>
          <w:sz w:val="20"/>
          <w:szCs w:val="20"/>
        </w:rPr>
        <w:t xml:space="preserve">post-hoc tests are </w:t>
      </w:r>
      <w:r w:rsidR="002804DF">
        <w:rPr>
          <w:rFonts w:ascii="Arial" w:eastAsia="Times New Roman" w:hAnsi="Arial" w:cs="Arial"/>
          <w:sz w:val="20"/>
          <w:szCs w:val="20"/>
        </w:rPr>
        <w:t>written</w:t>
      </w:r>
      <w:r>
        <w:rPr>
          <w:rFonts w:ascii="Arial" w:eastAsia="Times New Roman" w:hAnsi="Arial" w:cs="Arial"/>
          <w:sz w:val="20"/>
          <w:szCs w:val="20"/>
        </w:rPr>
        <w:t xml:space="preserve"> directly</w:t>
      </w:r>
      <w:r w:rsidR="002804DF">
        <w:rPr>
          <w:rFonts w:ascii="Arial" w:eastAsia="Times New Roman" w:hAnsi="Arial" w:cs="Arial"/>
          <w:sz w:val="20"/>
          <w:szCs w:val="20"/>
        </w:rPr>
        <w:t xml:space="preserve"> next to the axes </w:t>
      </w:r>
      <w:r w:rsidR="006A346D">
        <w:rPr>
          <w:rFonts w:ascii="Arial" w:eastAsia="Times New Roman" w:hAnsi="Arial" w:cs="Arial"/>
          <w:sz w:val="20"/>
          <w:szCs w:val="20"/>
        </w:rPr>
        <w:t>and</w:t>
      </w:r>
      <w:r w:rsidR="002804DF">
        <w:rPr>
          <w:rFonts w:ascii="Arial" w:eastAsia="Times New Roman" w:hAnsi="Arial" w:cs="Arial"/>
          <w:sz w:val="20"/>
          <w:szCs w:val="20"/>
        </w:rPr>
        <w:t xml:space="preserve"> next to the datasets, respectively</w:t>
      </w:r>
      <w:r>
        <w:rPr>
          <w:rFonts w:ascii="Arial" w:eastAsia="Times New Roman" w:hAnsi="Arial" w:cs="Arial"/>
          <w:sz w:val="20"/>
          <w:szCs w:val="20"/>
        </w:rPr>
        <w:t>.</w:t>
      </w:r>
    </w:p>
    <w:p w14:paraId="62F38E61" w14:textId="34AA0A16" w:rsidR="0091707F" w:rsidRDefault="0091707F" w:rsidP="00674FE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Arial" w:eastAsia="Times New Roman" w:hAnsi="Arial" w:cs="Arial"/>
          <w:sz w:val="20"/>
          <w:szCs w:val="20"/>
        </w:rPr>
      </w:pPr>
    </w:p>
    <w:p w14:paraId="614D6089" w14:textId="76456398" w:rsidR="0015519A" w:rsidRPr="00505C51" w:rsidRDefault="0091707F" w:rsidP="00A970B0">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Arial" w:eastAsia="Times New Roman" w:hAnsi="Arial" w:cs="Arial"/>
          <w:sz w:val="20"/>
          <w:szCs w:val="20"/>
        </w:rPr>
        <w:t xml:space="preserve">4. </w:t>
      </w:r>
      <w:r w:rsidR="006A346D">
        <w:rPr>
          <w:rFonts w:ascii="Arial" w:eastAsia="Times New Roman" w:hAnsi="Arial" w:cs="Arial"/>
          <w:sz w:val="20"/>
          <w:szCs w:val="20"/>
        </w:rPr>
        <w:t>The complete set of these values is found in the Supplementary Statistics Table</w:t>
      </w:r>
      <w:r>
        <w:rPr>
          <w:rFonts w:ascii="Arial" w:eastAsia="Times New Roman" w:hAnsi="Arial" w:cs="Arial"/>
          <w:sz w:val="20"/>
          <w:szCs w:val="20"/>
        </w:rPr>
        <w:t xml:space="preserve">. </w:t>
      </w:r>
      <w:r w:rsidR="006A346D">
        <w:rPr>
          <w:rFonts w:ascii="Arial" w:eastAsia="Times New Roman" w:hAnsi="Arial" w:cs="Arial"/>
          <w:sz w:val="20"/>
          <w:szCs w:val="20"/>
        </w:rPr>
        <w:t>Additionally, the main text, figures and figure legends contain these values as follows: Main text: Values for n, significant ANOVAs and post-hoc tests; Figures: Values for significant ANOVAs next to the figure axes, values for post hoc tests next to the datasets; Figure legends: types of statistical tests used; Statistical Methods: Choice of statistical tests, factors used in ANOVAs.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D2B9461" w:rsidR="00BC3CCE" w:rsidRPr="00505C51" w:rsidRDefault="0091707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Arial" w:eastAsia="Times New Roman" w:hAnsi="Arial" w:cs="Arial"/>
          <w:sz w:val="20"/>
          <w:szCs w:val="20"/>
        </w:rPr>
        <w:t xml:space="preserve">Our animals were randomly assigned to the Sham or SNI groups by the technician performing the surgeries. The experimenter was blind to the treatment </w:t>
      </w:r>
      <w:r w:rsidR="006B6C2B">
        <w:rPr>
          <w:rFonts w:ascii="Arial" w:eastAsia="Times New Roman" w:hAnsi="Arial" w:cs="Arial"/>
          <w:sz w:val="20"/>
          <w:szCs w:val="20"/>
        </w:rPr>
        <w:t>during recordings and analysis until figures had to be prepared. For</w:t>
      </w:r>
      <w:r>
        <w:rPr>
          <w:rFonts w:ascii="Arial" w:eastAsia="Times New Roman" w:hAnsi="Arial" w:cs="Arial"/>
          <w:sz w:val="20"/>
          <w:szCs w:val="20"/>
        </w:rPr>
        <w:t xml:space="preserve"> the case of LFP recordings,</w:t>
      </w:r>
      <w:r w:rsidR="006B6C2B">
        <w:rPr>
          <w:rFonts w:ascii="Arial" w:eastAsia="Times New Roman" w:hAnsi="Arial" w:cs="Arial"/>
          <w:sz w:val="20"/>
          <w:szCs w:val="20"/>
        </w:rPr>
        <w:t xml:space="preserve"> analysis was blind until the decision for</w:t>
      </w:r>
      <w:r>
        <w:rPr>
          <w:rFonts w:ascii="Arial" w:eastAsia="Times New Roman" w:hAnsi="Arial" w:cs="Arial"/>
          <w:sz w:val="20"/>
          <w:szCs w:val="20"/>
        </w:rPr>
        <w:t xml:space="preserve"> inclusion or exclusion </w:t>
      </w:r>
      <w:r w:rsidR="006B6C2B">
        <w:rPr>
          <w:rFonts w:ascii="Arial" w:eastAsia="Times New Roman" w:hAnsi="Arial" w:cs="Arial"/>
          <w:sz w:val="20"/>
          <w:szCs w:val="20"/>
        </w:rPr>
        <w:t>was made based on</w:t>
      </w:r>
      <w:r>
        <w:rPr>
          <w:rFonts w:ascii="Arial" w:eastAsia="Times New Roman" w:hAnsi="Arial" w:cs="Arial"/>
          <w:sz w:val="20"/>
          <w:szCs w:val="20"/>
        </w:rPr>
        <w:t xml:space="preserve"> histological verification.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lastRenderedPageBreak/>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9A77868" w:rsidR="00BC3CCE" w:rsidRPr="00505C51" w:rsidRDefault="002A020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Every data point is represented in the figures. We provide csv files </w:t>
      </w:r>
      <w:r w:rsidR="0059177F">
        <w:rPr>
          <w:rFonts w:asciiTheme="minorHAnsi" w:hAnsiTheme="minorHAnsi"/>
          <w:sz w:val="22"/>
          <w:szCs w:val="22"/>
        </w:rPr>
        <w:t xml:space="preserve">named after </w:t>
      </w:r>
      <w:r>
        <w:rPr>
          <w:rFonts w:asciiTheme="minorHAnsi" w:hAnsiTheme="minorHAnsi"/>
          <w:sz w:val="22"/>
          <w:szCs w:val="22"/>
        </w:rPr>
        <w:t xml:space="preserve">each figure panel containing the </w:t>
      </w:r>
      <w:r w:rsidR="0059177F">
        <w:rPr>
          <w:rFonts w:asciiTheme="minorHAnsi" w:hAnsiTheme="minorHAnsi"/>
          <w:sz w:val="22"/>
          <w:szCs w:val="22"/>
        </w:rPr>
        <w:t>numerical data</w:t>
      </w:r>
      <w:r>
        <w:rPr>
          <w:rFonts w:asciiTheme="minorHAnsi" w:hAnsiTheme="minorHAnsi"/>
          <w:sz w:val="22"/>
          <w:szCs w:val="22"/>
        </w:rPr>
        <w:t xml:space="preserve">. </w:t>
      </w:r>
      <w:r w:rsidR="00EC6BF4">
        <w:rPr>
          <w:rFonts w:asciiTheme="minorHAnsi" w:hAnsiTheme="minorHAnsi"/>
          <w:sz w:val="22"/>
          <w:szCs w:val="22"/>
        </w:rPr>
        <w:t>We also provide all codes used for analysis.</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345CA" w14:textId="77777777" w:rsidR="004671E1" w:rsidRDefault="004671E1" w:rsidP="004215FE">
      <w:r>
        <w:separator/>
      </w:r>
    </w:p>
  </w:endnote>
  <w:endnote w:type="continuationSeparator" w:id="0">
    <w:p w14:paraId="637B6CDB" w14:textId="77777777" w:rsidR="004671E1" w:rsidRDefault="004671E1"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7D00CBB5"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EC6BF4">
      <w:rPr>
        <w:rStyle w:val="PageNumber"/>
        <w:rFonts w:asciiTheme="minorHAnsi" w:hAnsiTheme="minorHAnsi"/>
        <w:noProof/>
        <w:sz w:val="20"/>
        <w:szCs w:val="20"/>
      </w:rPr>
      <w:t>4</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r w:rsidRPr="009D5D7F">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46FF1" w14:textId="77777777" w:rsidR="004671E1" w:rsidRDefault="004671E1" w:rsidP="004215FE">
      <w:r>
        <w:separator/>
      </w:r>
    </w:p>
  </w:footnote>
  <w:footnote w:type="continuationSeparator" w:id="0">
    <w:p w14:paraId="467D8AA4" w14:textId="77777777" w:rsidR="004671E1" w:rsidRDefault="004671E1"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30B1C"/>
    <w:multiLevelType w:val="hybridMultilevel"/>
    <w:tmpl w:val="6728D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1A4847"/>
    <w:multiLevelType w:val="hybridMultilevel"/>
    <w:tmpl w:val="24D2EDE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1"/>
  </w:num>
  <w:num w:numId="5">
    <w:abstractNumId w:val="7"/>
  </w:num>
  <w:num w:numId="6">
    <w:abstractNumId w:val="2"/>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50D51"/>
    <w:rsid w:val="00062DBF"/>
    <w:rsid w:val="00083FE8"/>
    <w:rsid w:val="0009444E"/>
    <w:rsid w:val="0009520A"/>
    <w:rsid w:val="000A32A6"/>
    <w:rsid w:val="000A38BC"/>
    <w:rsid w:val="000B2AEA"/>
    <w:rsid w:val="000C3350"/>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804DF"/>
    <w:rsid w:val="002A0205"/>
    <w:rsid w:val="002A068D"/>
    <w:rsid w:val="002A0ED1"/>
    <w:rsid w:val="002A7487"/>
    <w:rsid w:val="002B048C"/>
    <w:rsid w:val="00307F5D"/>
    <w:rsid w:val="003248ED"/>
    <w:rsid w:val="00370080"/>
    <w:rsid w:val="003726B9"/>
    <w:rsid w:val="003F19A6"/>
    <w:rsid w:val="00402ADD"/>
    <w:rsid w:val="00406FF4"/>
    <w:rsid w:val="0041682E"/>
    <w:rsid w:val="004215FE"/>
    <w:rsid w:val="004242DB"/>
    <w:rsid w:val="00426FD0"/>
    <w:rsid w:val="00441726"/>
    <w:rsid w:val="004505C5"/>
    <w:rsid w:val="00451B01"/>
    <w:rsid w:val="00455849"/>
    <w:rsid w:val="004671E1"/>
    <w:rsid w:val="00471732"/>
    <w:rsid w:val="00482249"/>
    <w:rsid w:val="004A5C32"/>
    <w:rsid w:val="004B41D4"/>
    <w:rsid w:val="004D5E59"/>
    <w:rsid w:val="004D602A"/>
    <w:rsid w:val="004D73CF"/>
    <w:rsid w:val="004E4945"/>
    <w:rsid w:val="004F451D"/>
    <w:rsid w:val="00505C51"/>
    <w:rsid w:val="00516A01"/>
    <w:rsid w:val="0053000A"/>
    <w:rsid w:val="00533DC8"/>
    <w:rsid w:val="005349AD"/>
    <w:rsid w:val="00550F13"/>
    <w:rsid w:val="005530AE"/>
    <w:rsid w:val="00555F44"/>
    <w:rsid w:val="00566103"/>
    <w:rsid w:val="00567D92"/>
    <w:rsid w:val="0059177F"/>
    <w:rsid w:val="005B0A15"/>
    <w:rsid w:val="00605A12"/>
    <w:rsid w:val="00634AC7"/>
    <w:rsid w:val="00657587"/>
    <w:rsid w:val="00661DCC"/>
    <w:rsid w:val="00672545"/>
    <w:rsid w:val="00674FE5"/>
    <w:rsid w:val="006806C1"/>
    <w:rsid w:val="00685CCF"/>
    <w:rsid w:val="006A1F3A"/>
    <w:rsid w:val="006A346D"/>
    <w:rsid w:val="006A632B"/>
    <w:rsid w:val="006B6C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6F"/>
    <w:rsid w:val="008A22A7"/>
    <w:rsid w:val="008C73C0"/>
    <w:rsid w:val="008D252E"/>
    <w:rsid w:val="008D7885"/>
    <w:rsid w:val="00912B0B"/>
    <w:rsid w:val="0091707F"/>
    <w:rsid w:val="009205E9"/>
    <w:rsid w:val="0092438C"/>
    <w:rsid w:val="00941D04"/>
    <w:rsid w:val="00963CEF"/>
    <w:rsid w:val="00993065"/>
    <w:rsid w:val="009A0661"/>
    <w:rsid w:val="009D0D28"/>
    <w:rsid w:val="009D5D7F"/>
    <w:rsid w:val="009E6ACE"/>
    <w:rsid w:val="009E7B13"/>
    <w:rsid w:val="00A11EC6"/>
    <w:rsid w:val="00A131BD"/>
    <w:rsid w:val="00A32E20"/>
    <w:rsid w:val="00A5368C"/>
    <w:rsid w:val="00A62B52"/>
    <w:rsid w:val="00A84B3E"/>
    <w:rsid w:val="00A970B0"/>
    <w:rsid w:val="00AB5612"/>
    <w:rsid w:val="00AC49AA"/>
    <w:rsid w:val="00AD7A8F"/>
    <w:rsid w:val="00AE7C75"/>
    <w:rsid w:val="00AF5736"/>
    <w:rsid w:val="00B124CC"/>
    <w:rsid w:val="00B17836"/>
    <w:rsid w:val="00B24C80"/>
    <w:rsid w:val="00B25462"/>
    <w:rsid w:val="00B325B5"/>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C6EF3"/>
    <w:rsid w:val="00CD2598"/>
    <w:rsid w:val="00CD6AEC"/>
    <w:rsid w:val="00CE6849"/>
    <w:rsid w:val="00CF4BBE"/>
    <w:rsid w:val="00CF6CB5"/>
    <w:rsid w:val="00D10224"/>
    <w:rsid w:val="00D35DCD"/>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6461"/>
    <w:rsid w:val="00E870D1"/>
    <w:rsid w:val="00EC6BF4"/>
    <w:rsid w:val="00ED346E"/>
    <w:rsid w:val="00EF7423"/>
    <w:rsid w:val="00F27DEC"/>
    <w:rsid w:val="00F3344F"/>
    <w:rsid w:val="00F60CF4"/>
    <w:rsid w:val="00F77FCD"/>
    <w:rsid w:val="00F96C2A"/>
    <w:rsid w:val="00F9712A"/>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9423">
      <w:bodyDiv w:val="1"/>
      <w:marLeft w:val="0"/>
      <w:marRight w:val="0"/>
      <w:marTop w:val="0"/>
      <w:marBottom w:val="0"/>
      <w:divBdr>
        <w:top w:val="none" w:sz="0" w:space="0" w:color="auto"/>
        <w:left w:val="none" w:sz="0" w:space="0" w:color="auto"/>
        <w:bottom w:val="none" w:sz="0" w:space="0" w:color="auto"/>
        <w:right w:val="none" w:sz="0" w:space="0" w:color="auto"/>
      </w:divBdr>
      <w:divsChild>
        <w:div w:id="863598313">
          <w:marLeft w:val="0"/>
          <w:marRight w:val="0"/>
          <w:marTop w:val="0"/>
          <w:marBottom w:val="0"/>
          <w:divBdr>
            <w:top w:val="none" w:sz="0" w:space="0" w:color="auto"/>
            <w:left w:val="none" w:sz="0" w:space="0" w:color="auto"/>
            <w:bottom w:val="none" w:sz="0" w:space="0" w:color="auto"/>
            <w:right w:val="none" w:sz="0" w:space="0" w:color="auto"/>
          </w:divBdr>
        </w:div>
        <w:div w:id="1890414555">
          <w:marLeft w:val="0"/>
          <w:marRight w:val="0"/>
          <w:marTop w:val="0"/>
          <w:marBottom w:val="0"/>
          <w:divBdr>
            <w:top w:val="none" w:sz="0" w:space="0" w:color="auto"/>
            <w:left w:val="none" w:sz="0" w:space="0" w:color="auto"/>
            <w:bottom w:val="none" w:sz="0" w:space="0" w:color="auto"/>
            <w:right w:val="none" w:sz="0" w:space="0" w:color="auto"/>
          </w:divBdr>
        </w:div>
        <w:div w:id="1461726884">
          <w:marLeft w:val="0"/>
          <w:marRight w:val="0"/>
          <w:marTop w:val="0"/>
          <w:marBottom w:val="0"/>
          <w:divBdr>
            <w:top w:val="none" w:sz="0" w:space="0" w:color="auto"/>
            <w:left w:val="none" w:sz="0" w:space="0" w:color="auto"/>
            <w:bottom w:val="none" w:sz="0" w:space="0" w:color="auto"/>
            <w:right w:val="none" w:sz="0" w:space="0" w:color="auto"/>
          </w:divBdr>
        </w:div>
        <w:div w:id="1751536356">
          <w:marLeft w:val="0"/>
          <w:marRight w:val="0"/>
          <w:marTop w:val="0"/>
          <w:marBottom w:val="0"/>
          <w:divBdr>
            <w:top w:val="none" w:sz="0" w:space="0" w:color="auto"/>
            <w:left w:val="none" w:sz="0" w:space="0" w:color="auto"/>
            <w:bottom w:val="none" w:sz="0" w:space="0" w:color="auto"/>
            <w:right w:val="none" w:sz="0" w:space="0" w:color="auto"/>
          </w:divBdr>
        </w:div>
        <w:div w:id="528568262">
          <w:marLeft w:val="0"/>
          <w:marRight w:val="0"/>
          <w:marTop w:val="0"/>
          <w:marBottom w:val="0"/>
          <w:divBdr>
            <w:top w:val="none" w:sz="0" w:space="0" w:color="auto"/>
            <w:left w:val="none" w:sz="0" w:space="0" w:color="auto"/>
            <w:bottom w:val="none" w:sz="0" w:space="0" w:color="auto"/>
            <w:right w:val="none" w:sz="0" w:space="0" w:color="auto"/>
          </w:divBdr>
        </w:div>
      </w:divsChild>
    </w:div>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181358724">
      <w:bodyDiv w:val="1"/>
      <w:marLeft w:val="0"/>
      <w:marRight w:val="0"/>
      <w:marTop w:val="0"/>
      <w:marBottom w:val="0"/>
      <w:divBdr>
        <w:top w:val="none" w:sz="0" w:space="0" w:color="auto"/>
        <w:left w:val="none" w:sz="0" w:space="0" w:color="auto"/>
        <w:bottom w:val="none" w:sz="0" w:space="0" w:color="auto"/>
        <w:right w:val="none" w:sz="0" w:space="0" w:color="auto"/>
      </w:divBdr>
      <w:divsChild>
        <w:div w:id="2111049638">
          <w:marLeft w:val="0"/>
          <w:marRight w:val="0"/>
          <w:marTop w:val="0"/>
          <w:marBottom w:val="0"/>
          <w:divBdr>
            <w:top w:val="none" w:sz="0" w:space="0" w:color="auto"/>
            <w:left w:val="none" w:sz="0" w:space="0" w:color="auto"/>
            <w:bottom w:val="none" w:sz="0" w:space="0" w:color="auto"/>
            <w:right w:val="none" w:sz="0" w:space="0" w:color="auto"/>
          </w:divBdr>
        </w:div>
        <w:div w:id="1919174222">
          <w:marLeft w:val="0"/>
          <w:marRight w:val="0"/>
          <w:marTop w:val="0"/>
          <w:marBottom w:val="0"/>
          <w:divBdr>
            <w:top w:val="none" w:sz="0" w:space="0" w:color="auto"/>
            <w:left w:val="none" w:sz="0" w:space="0" w:color="auto"/>
            <w:bottom w:val="none" w:sz="0" w:space="0" w:color="auto"/>
            <w:right w:val="none" w:sz="0" w:space="0" w:color="auto"/>
          </w:divBdr>
        </w:div>
        <w:div w:id="1000474758">
          <w:marLeft w:val="0"/>
          <w:marRight w:val="0"/>
          <w:marTop w:val="0"/>
          <w:marBottom w:val="0"/>
          <w:divBdr>
            <w:top w:val="none" w:sz="0" w:space="0" w:color="auto"/>
            <w:left w:val="none" w:sz="0" w:space="0" w:color="auto"/>
            <w:bottom w:val="none" w:sz="0" w:space="0" w:color="auto"/>
            <w:right w:val="none" w:sz="0" w:space="0" w:color="auto"/>
          </w:divBdr>
        </w:div>
      </w:divsChild>
    </w:div>
    <w:div w:id="228200664">
      <w:bodyDiv w:val="1"/>
      <w:marLeft w:val="0"/>
      <w:marRight w:val="0"/>
      <w:marTop w:val="0"/>
      <w:marBottom w:val="0"/>
      <w:divBdr>
        <w:top w:val="none" w:sz="0" w:space="0" w:color="auto"/>
        <w:left w:val="none" w:sz="0" w:space="0" w:color="auto"/>
        <w:bottom w:val="none" w:sz="0" w:space="0" w:color="auto"/>
        <w:right w:val="none" w:sz="0" w:space="0" w:color="auto"/>
      </w:divBdr>
      <w:divsChild>
        <w:div w:id="1049649221">
          <w:marLeft w:val="0"/>
          <w:marRight w:val="0"/>
          <w:marTop w:val="0"/>
          <w:marBottom w:val="0"/>
          <w:divBdr>
            <w:top w:val="none" w:sz="0" w:space="0" w:color="auto"/>
            <w:left w:val="none" w:sz="0" w:space="0" w:color="auto"/>
            <w:bottom w:val="none" w:sz="0" w:space="0" w:color="auto"/>
            <w:right w:val="none" w:sz="0" w:space="0" w:color="auto"/>
          </w:divBdr>
        </w:div>
        <w:div w:id="1715691137">
          <w:marLeft w:val="0"/>
          <w:marRight w:val="0"/>
          <w:marTop w:val="0"/>
          <w:marBottom w:val="0"/>
          <w:divBdr>
            <w:top w:val="none" w:sz="0" w:space="0" w:color="auto"/>
            <w:left w:val="none" w:sz="0" w:space="0" w:color="auto"/>
            <w:bottom w:val="none" w:sz="0" w:space="0" w:color="auto"/>
            <w:right w:val="none" w:sz="0" w:space="0" w:color="auto"/>
          </w:divBdr>
        </w:div>
        <w:div w:id="425737963">
          <w:marLeft w:val="0"/>
          <w:marRight w:val="0"/>
          <w:marTop w:val="0"/>
          <w:marBottom w:val="0"/>
          <w:divBdr>
            <w:top w:val="none" w:sz="0" w:space="0" w:color="auto"/>
            <w:left w:val="none" w:sz="0" w:space="0" w:color="auto"/>
            <w:bottom w:val="none" w:sz="0" w:space="0" w:color="auto"/>
            <w:right w:val="none" w:sz="0" w:space="0" w:color="auto"/>
          </w:divBdr>
        </w:div>
        <w:div w:id="1178891283">
          <w:marLeft w:val="0"/>
          <w:marRight w:val="0"/>
          <w:marTop w:val="0"/>
          <w:marBottom w:val="0"/>
          <w:divBdr>
            <w:top w:val="none" w:sz="0" w:space="0" w:color="auto"/>
            <w:left w:val="none" w:sz="0" w:space="0" w:color="auto"/>
            <w:bottom w:val="none" w:sz="0" w:space="0" w:color="auto"/>
            <w:right w:val="none" w:sz="0" w:space="0" w:color="auto"/>
          </w:divBdr>
        </w:div>
        <w:div w:id="588586526">
          <w:marLeft w:val="0"/>
          <w:marRight w:val="0"/>
          <w:marTop w:val="0"/>
          <w:marBottom w:val="0"/>
          <w:divBdr>
            <w:top w:val="none" w:sz="0" w:space="0" w:color="auto"/>
            <w:left w:val="none" w:sz="0" w:space="0" w:color="auto"/>
            <w:bottom w:val="none" w:sz="0" w:space="0" w:color="auto"/>
            <w:right w:val="none" w:sz="0" w:space="0" w:color="auto"/>
          </w:divBdr>
        </w:div>
        <w:div w:id="94709862">
          <w:marLeft w:val="0"/>
          <w:marRight w:val="0"/>
          <w:marTop w:val="0"/>
          <w:marBottom w:val="0"/>
          <w:divBdr>
            <w:top w:val="none" w:sz="0" w:space="0" w:color="auto"/>
            <w:left w:val="none" w:sz="0" w:space="0" w:color="auto"/>
            <w:bottom w:val="none" w:sz="0" w:space="0" w:color="auto"/>
            <w:right w:val="none" w:sz="0" w:space="0" w:color="auto"/>
          </w:divBdr>
        </w:div>
        <w:div w:id="1896311649">
          <w:marLeft w:val="0"/>
          <w:marRight w:val="0"/>
          <w:marTop w:val="0"/>
          <w:marBottom w:val="0"/>
          <w:divBdr>
            <w:top w:val="none" w:sz="0" w:space="0" w:color="auto"/>
            <w:left w:val="none" w:sz="0" w:space="0" w:color="auto"/>
            <w:bottom w:val="none" w:sz="0" w:space="0" w:color="auto"/>
            <w:right w:val="none" w:sz="0" w:space="0" w:color="auto"/>
          </w:divBdr>
        </w:div>
      </w:divsChild>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134638896">
      <w:bodyDiv w:val="1"/>
      <w:marLeft w:val="0"/>
      <w:marRight w:val="0"/>
      <w:marTop w:val="0"/>
      <w:marBottom w:val="0"/>
      <w:divBdr>
        <w:top w:val="none" w:sz="0" w:space="0" w:color="auto"/>
        <w:left w:val="none" w:sz="0" w:space="0" w:color="auto"/>
        <w:bottom w:val="none" w:sz="0" w:space="0" w:color="auto"/>
        <w:right w:val="none" w:sz="0" w:space="0" w:color="auto"/>
      </w:divBdr>
      <w:divsChild>
        <w:div w:id="722025666">
          <w:marLeft w:val="0"/>
          <w:marRight w:val="0"/>
          <w:marTop w:val="0"/>
          <w:marBottom w:val="0"/>
          <w:divBdr>
            <w:top w:val="none" w:sz="0" w:space="0" w:color="auto"/>
            <w:left w:val="none" w:sz="0" w:space="0" w:color="auto"/>
            <w:bottom w:val="none" w:sz="0" w:space="0" w:color="auto"/>
            <w:right w:val="none" w:sz="0" w:space="0" w:color="auto"/>
          </w:divBdr>
        </w:div>
        <w:div w:id="127474967">
          <w:marLeft w:val="0"/>
          <w:marRight w:val="0"/>
          <w:marTop w:val="0"/>
          <w:marBottom w:val="0"/>
          <w:divBdr>
            <w:top w:val="none" w:sz="0" w:space="0" w:color="auto"/>
            <w:left w:val="none" w:sz="0" w:space="0" w:color="auto"/>
            <w:bottom w:val="none" w:sz="0" w:space="0" w:color="auto"/>
            <w:right w:val="none" w:sz="0" w:space="0" w:color="auto"/>
          </w:divBdr>
        </w:div>
        <w:div w:id="313026074">
          <w:marLeft w:val="0"/>
          <w:marRight w:val="0"/>
          <w:marTop w:val="0"/>
          <w:marBottom w:val="0"/>
          <w:divBdr>
            <w:top w:val="none" w:sz="0" w:space="0" w:color="auto"/>
            <w:left w:val="none" w:sz="0" w:space="0" w:color="auto"/>
            <w:bottom w:val="none" w:sz="0" w:space="0" w:color="auto"/>
            <w:right w:val="none" w:sz="0" w:space="0" w:color="auto"/>
          </w:divBdr>
        </w:div>
        <w:div w:id="351108829">
          <w:marLeft w:val="0"/>
          <w:marRight w:val="0"/>
          <w:marTop w:val="0"/>
          <w:marBottom w:val="0"/>
          <w:divBdr>
            <w:top w:val="none" w:sz="0" w:space="0" w:color="auto"/>
            <w:left w:val="none" w:sz="0" w:space="0" w:color="auto"/>
            <w:bottom w:val="none" w:sz="0" w:space="0" w:color="auto"/>
            <w:right w:val="none" w:sz="0" w:space="0" w:color="auto"/>
          </w:divBdr>
        </w:div>
        <w:div w:id="392774693">
          <w:marLeft w:val="0"/>
          <w:marRight w:val="0"/>
          <w:marTop w:val="0"/>
          <w:marBottom w:val="0"/>
          <w:divBdr>
            <w:top w:val="none" w:sz="0" w:space="0" w:color="auto"/>
            <w:left w:val="none" w:sz="0" w:space="0" w:color="auto"/>
            <w:bottom w:val="none" w:sz="0" w:space="0" w:color="auto"/>
            <w:right w:val="none" w:sz="0" w:space="0" w:color="auto"/>
          </w:divBdr>
        </w:div>
        <w:div w:id="1837647775">
          <w:marLeft w:val="0"/>
          <w:marRight w:val="0"/>
          <w:marTop w:val="0"/>
          <w:marBottom w:val="0"/>
          <w:divBdr>
            <w:top w:val="none" w:sz="0" w:space="0" w:color="auto"/>
            <w:left w:val="none" w:sz="0" w:space="0" w:color="auto"/>
            <w:bottom w:val="none" w:sz="0" w:space="0" w:color="auto"/>
            <w:right w:val="none" w:sz="0" w:space="0" w:color="auto"/>
          </w:divBdr>
        </w:div>
        <w:div w:id="956908257">
          <w:marLeft w:val="0"/>
          <w:marRight w:val="0"/>
          <w:marTop w:val="0"/>
          <w:marBottom w:val="0"/>
          <w:divBdr>
            <w:top w:val="none" w:sz="0" w:space="0" w:color="auto"/>
            <w:left w:val="none" w:sz="0" w:space="0" w:color="auto"/>
            <w:bottom w:val="none" w:sz="0" w:space="0" w:color="auto"/>
            <w:right w:val="none" w:sz="0" w:space="0" w:color="auto"/>
          </w:divBdr>
        </w:div>
        <w:div w:id="1086195602">
          <w:marLeft w:val="0"/>
          <w:marRight w:val="0"/>
          <w:marTop w:val="0"/>
          <w:marBottom w:val="0"/>
          <w:divBdr>
            <w:top w:val="none" w:sz="0" w:space="0" w:color="auto"/>
            <w:left w:val="none" w:sz="0" w:space="0" w:color="auto"/>
            <w:bottom w:val="none" w:sz="0" w:space="0" w:color="auto"/>
            <w:right w:val="none" w:sz="0" w:space="0" w:color="auto"/>
          </w:divBdr>
        </w:div>
        <w:div w:id="2115513706">
          <w:marLeft w:val="0"/>
          <w:marRight w:val="0"/>
          <w:marTop w:val="0"/>
          <w:marBottom w:val="0"/>
          <w:divBdr>
            <w:top w:val="none" w:sz="0" w:space="0" w:color="auto"/>
            <w:left w:val="none" w:sz="0" w:space="0" w:color="auto"/>
            <w:bottom w:val="none" w:sz="0" w:space="0" w:color="auto"/>
            <w:right w:val="none" w:sz="0" w:space="0" w:color="auto"/>
          </w:divBdr>
        </w:div>
      </w:divsChild>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344015308">
      <w:bodyDiv w:val="1"/>
      <w:marLeft w:val="0"/>
      <w:marRight w:val="0"/>
      <w:marTop w:val="0"/>
      <w:marBottom w:val="0"/>
      <w:divBdr>
        <w:top w:val="none" w:sz="0" w:space="0" w:color="auto"/>
        <w:left w:val="none" w:sz="0" w:space="0" w:color="auto"/>
        <w:bottom w:val="none" w:sz="0" w:space="0" w:color="auto"/>
        <w:right w:val="none" w:sz="0" w:space="0" w:color="auto"/>
      </w:divBdr>
      <w:divsChild>
        <w:div w:id="1654139414">
          <w:marLeft w:val="0"/>
          <w:marRight w:val="0"/>
          <w:marTop w:val="0"/>
          <w:marBottom w:val="0"/>
          <w:divBdr>
            <w:top w:val="none" w:sz="0" w:space="0" w:color="auto"/>
            <w:left w:val="none" w:sz="0" w:space="0" w:color="auto"/>
            <w:bottom w:val="none" w:sz="0" w:space="0" w:color="auto"/>
            <w:right w:val="none" w:sz="0" w:space="0" w:color="auto"/>
          </w:divBdr>
        </w:div>
        <w:div w:id="652412832">
          <w:marLeft w:val="0"/>
          <w:marRight w:val="0"/>
          <w:marTop w:val="0"/>
          <w:marBottom w:val="0"/>
          <w:divBdr>
            <w:top w:val="none" w:sz="0" w:space="0" w:color="auto"/>
            <w:left w:val="none" w:sz="0" w:space="0" w:color="auto"/>
            <w:bottom w:val="none" w:sz="0" w:space="0" w:color="auto"/>
            <w:right w:val="none" w:sz="0" w:space="0" w:color="auto"/>
          </w:divBdr>
        </w:div>
        <w:div w:id="97453132">
          <w:marLeft w:val="0"/>
          <w:marRight w:val="0"/>
          <w:marTop w:val="0"/>
          <w:marBottom w:val="0"/>
          <w:divBdr>
            <w:top w:val="none" w:sz="0" w:space="0" w:color="auto"/>
            <w:left w:val="none" w:sz="0" w:space="0" w:color="auto"/>
            <w:bottom w:val="none" w:sz="0" w:space="0" w:color="auto"/>
            <w:right w:val="none" w:sz="0" w:space="0" w:color="auto"/>
          </w:divBdr>
        </w:div>
      </w:divsChild>
    </w:div>
    <w:div w:id="1361662062">
      <w:bodyDiv w:val="1"/>
      <w:marLeft w:val="0"/>
      <w:marRight w:val="0"/>
      <w:marTop w:val="0"/>
      <w:marBottom w:val="0"/>
      <w:divBdr>
        <w:top w:val="none" w:sz="0" w:space="0" w:color="auto"/>
        <w:left w:val="none" w:sz="0" w:space="0" w:color="auto"/>
        <w:bottom w:val="none" w:sz="0" w:space="0" w:color="auto"/>
        <w:right w:val="none" w:sz="0" w:space="0" w:color="auto"/>
      </w:divBdr>
      <w:divsChild>
        <w:div w:id="1023634838">
          <w:marLeft w:val="0"/>
          <w:marRight w:val="0"/>
          <w:marTop w:val="0"/>
          <w:marBottom w:val="0"/>
          <w:divBdr>
            <w:top w:val="none" w:sz="0" w:space="0" w:color="auto"/>
            <w:left w:val="none" w:sz="0" w:space="0" w:color="auto"/>
            <w:bottom w:val="none" w:sz="0" w:space="0" w:color="auto"/>
            <w:right w:val="none" w:sz="0" w:space="0" w:color="auto"/>
          </w:divBdr>
        </w:div>
        <w:div w:id="832834551">
          <w:marLeft w:val="0"/>
          <w:marRight w:val="0"/>
          <w:marTop w:val="0"/>
          <w:marBottom w:val="0"/>
          <w:divBdr>
            <w:top w:val="none" w:sz="0" w:space="0" w:color="auto"/>
            <w:left w:val="none" w:sz="0" w:space="0" w:color="auto"/>
            <w:bottom w:val="none" w:sz="0" w:space="0" w:color="auto"/>
            <w:right w:val="none" w:sz="0" w:space="0" w:color="auto"/>
          </w:divBdr>
        </w:div>
        <w:div w:id="2109037356">
          <w:marLeft w:val="0"/>
          <w:marRight w:val="0"/>
          <w:marTop w:val="0"/>
          <w:marBottom w:val="0"/>
          <w:divBdr>
            <w:top w:val="none" w:sz="0" w:space="0" w:color="auto"/>
            <w:left w:val="none" w:sz="0" w:space="0" w:color="auto"/>
            <w:bottom w:val="none" w:sz="0" w:space="0" w:color="auto"/>
            <w:right w:val="none" w:sz="0" w:space="0" w:color="auto"/>
          </w:divBdr>
        </w:div>
      </w:divsChild>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752310596">
      <w:bodyDiv w:val="1"/>
      <w:marLeft w:val="0"/>
      <w:marRight w:val="0"/>
      <w:marTop w:val="0"/>
      <w:marBottom w:val="0"/>
      <w:divBdr>
        <w:top w:val="none" w:sz="0" w:space="0" w:color="auto"/>
        <w:left w:val="none" w:sz="0" w:space="0" w:color="auto"/>
        <w:bottom w:val="none" w:sz="0" w:space="0" w:color="auto"/>
        <w:right w:val="none" w:sz="0" w:space="0" w:color="auto"/>
      </w:divBdr>
      <w:divsChild>
        <w:div w:id="431517074">
          <w:marLeft w:val="0"/>
          <w:marRight w:val="0"/>
          <w:marTop w:val="0"/>
          <w:marBottom w:val="0"/>
          <w:divBdr>
            <w:top w:val="none" w:sz="0" w:space="0" w:color="auto"/>
            <w:left w:val="none" w:sz="0" w:space="0" w:color="auto"/>
            <w:bottom w:val="none" w:sz="0" w:space="0" w:color="auto"/>
            <w:right w:val="none" w:sz="0" w:space="0" w:color="auto"/>
          </w:divBdr>
        </w:div>
        <w:div w:id="680815896">
          <w:marLeft w:val="0"/>
          <w:marRight w:val="0"/>
          <w:marTop w:val="0"/>
          <w:marBottom w:val="0"/>
          <w:divBdr>
            <w:top w:val="none" w:sz="0" w:space="0" w:color="auto"/>
            <w:left w:val="none" w:sz="0" w:space="0" w:color="auto"/>
            <w:bottom w:val="none" w:sz="0" w:space="0" w:color="auto"/>
            <w:right w:val="none" w:sz="0" w:space="0" w:color="auto"/>
          </w:divBdr>
        </w:div>
        <w:div w:id="1593974045">
          <w:marLeft w:val="0"/>
          <w:marRight w:val="0"/>
          <w:marTop w:val="0"/>
          <w:marBottom w:val="0"/>
          <w:divBdr>
            <w:top w:val="none" w:sz="0" w:space="0" w:color="auto"/>
            <w:left w:val="none" w:sz="0" w:space="0" w:color="auto"/>
            <w:bottom w:val="none" w:sz="0" w:space="0" w:color="auto"/>
            <w:right w:val="none" w:sz="0" w:space="0" w:color="auto"/>
          </w:divBdr>
        </w:div>
        <w:div w:id="1640764924">
          <w:marLeft w:val="0"/>
          <w:marRight w:val="0"/>
          <w:marTop w:val="0"/>
          <w:marBottom w:val="0"/>
          <w:divBdr>
            <w:top w:val="none" w:sz="0" w:space="0" w:color="auto"/>
            <w:left w:val="none" w:sz="0" w:space="0" w:color="auto"/>
            <w:bottom w:val="none" w:sz="0" w:space="0" w:color="auto"/>
            <w:right w:val="none" w:sz="0" w:space="0" w:color="auto"/>
          </w:divBdr>
        </w:div>
        <w:div w:id="1910309218">
          <w:marLeft w:val="0"/>
          <w:marRight w:val="0"/>
          <w:marTop w:val="0"/>
          <w:marBottom w:val="0"/>
          <w:divBdr>
            <w:top w:val="none" w:sz="0" w:space="0" w:color="auto"/>
            <w:left w:val="none" w:sz="0" w:space="0" w:color="auto"/>
            <w:bottom w:val="none" w:sz="0" w:space="0" w:color="auto"/>
            <w:right w:val="none" w:sz="0" w:space="0" w:color="auto"/>
          </w:divBdr>
        </w:div>
        <w:div w:id="298996124">
          <w:marLeft w:val="0"/>
          <w:marRight w:val="0"/>
          <w:marTop w:val="0"/>
          <w:marBottom w:val="0"/>
          <w:divBdr>
            <w:top w:val="none" w:sz="0" w:space="0" w:color="auto"/>
            <w:left w:val="none" w:sz="0" w:space="0" w:color="auto"/>
            <w:bottom w:val="none" w:sz="0" w:space="0" w:color="auto"/>
            <w:right w:val="none" w:sz="0" w:space="0" w:color="auto"/>
          </w:divBdr>
        </w:div>
        <w:div w:id="1707829568">
          <w:marLeft w:val="0"/>
          <w:marRight w:val="0"/>
          <w:marTop w:val="0"/>
          <w:marBottom w:val="0"/>
          <w:divBdr>
            <w:top w:val="none" w:sz="0" w:space="0" w:color="auto"/>
            <w:left w:val="none" w:sz="0" w:space="0" w:color="auto"/>
            <w:bottom w:val="none" w:sz="0" w:space="0" w:color="auto"/>
            <w:right w:val="none" w:sz="0" w:space="0" w:color="auto"/>
          </w:divBdr>
        </w:div>
      </w:divsChild>
    </w:div>
    <w:div w:id="1833715785">
      <w:bodyDiv w:val="1"/>
      <w:marLeft w:val="0"/>
      <w:marRight w:val="0"/>
      <w:marTop w:val="0"/>
      <w:marBottom w:val="0"/>
      <w:divBdr>
        <w:top w:val="none" w:sz="0" w:space="0" w:color="auto"/>
        <w:left w:val="none" w:sz="0" w:space="0" w:color="auto"/>
        <w:bottom w:val="none" w:sz="0" w:space="0" w:color="auto"/>
        <w:right w:val="none" w:sz="0" w:space="0" w:color="auto"/>
      </w:divBdr>
      <w:divsChild>
        <w:div w:id="2106918494">
          <w:marLeft w:val="0"/>
          <w:marRight w:val="0"/>
          <w:marTop w:val="0"/>
          <w:marBottom w:val="0"/>
          <w:divBdr>
            <w:top w:val="none" w:sz="0" w:space="0" w:color="auto"/>
            <w:left w:val="none" w:sz="0" w:space="0" w:color="auto"/>
            <w:bottom w:val="none" w:sz="0" w:space="0" w:color="auto"/>
            <w:right w:val="none" w:sz="0" w:space="0" w:color="auto"/>
          </w:divBdr>
        </w:div>
        <w:div w:id="1421756811">
          <w:marLeft w:val="0"/>
          <w:marRight w:val="0"/>
          <w:marTop w:val="0"/>
          <w:marBottom w:val="0"/>
          <w:divBdr>
            <w:top w:val="none" w:sz="0" w:space="0" w:color="auto"/>
            <w:left w:val="none" w:sz="0" w:space="0" w:color="auto"/>
            <w:bottom w:val="none" w:sz="0" w:space="0" w:color="auto"/>
            <w:right w:val="none" w:sz="0" w:space="0" w:color="auto"/>
          </w:divBdr>
        </w:div>
        <w:div w:id="50269921">
          <w:marLeft w:val="0"/>
          <w:marRight w:val="0"/>
          <w:marTop w:val="0"/>
          <w:marBottom w:val="0"/>
          <w:divBdr>
            <w:top w:val="none" w:sz="0" w:space="0" w:color="auto"/>
            <w:left w:val="none" w:sz="0" w:space="0" w:color="auto"/>
            <w:bottom w:val="none" w:sz="0" w:space="0" w:color="auto"/>
            <w:right w:val="none" w:sz="0" w:space="0" w:color="auto"/>
          </w:divBdr>
        </w:div>
        <w:div w:id="1283531721">
          <w:marLeft w:val="0"/>
          <w:marRight w:val="0"/>
          <w:marTop w:val="0"/>
          <w:marBottom w:val="0"/>
          <w:divBdr>
            <w:top w:val="none" w:sz="0" w:space="0" w:color="auto"/>
            <w:left w:val="none" w:sz="0" w:space="0" w:color="auto"/>
            <w:bottom w:val="none" w:sz="0" w:space="0" w:color="auto"/>
            <w:right w:val="none" w:sz="0" w:space="0" w:color="auto"/>
          </w:divBdr>
        </w:div>
        <w:div w:id="1614360205">
          <w:marLeft w:val="0"/>
          <w:marRight w:val="0"/>
          <w:marTop w:val="0"/>
          <w:marBottom w:val="0"/>
          <w:divBdr>
            <w:top w:val="none" w:sz="0" w:space="0" w:color="auto"/>
            <w:left w:val="none" w:sz="0" w:space="0" w:color="auto"/>
            <w:bottom w:val="none" w:sz="0" w:space="0" w:color="auto"/>
            <w:right w:val="none" w:sz="0" w:space="0" w:color="auto"/>
          </w:divBdr>
        </w:div>
      </w:divsChild>
    </w:div>
    <w:div w:id="1844391691">
      <w:bodyDiv w:val="1"/>
      <w:marLeft w:val="0"/>
      <w:marRight w:val="0"/>
      <w:marTop w:val="0"/>
      <w:marBottom w:val="0"/>
      <w:divBdr>
        <w:top w:val="none" w:sz="0" w:space="0" w:color="auto"/>
        <w:left w:val="none" w:sz="0" w:space="0" w:color="auto"/>
        <w:bottom w:val="none" w:sz="0" w:space="0" w:color="auto"/>
        <w:right w:val="none" w:sz="0" w:space="0" w:color="auto"/>
      </w:divBdr>
      <w:divsChild>
        <w:div w:id="16543488">
          <w:marLeft w:val="0"/>
          <w:marRight w:val="0"/>
          <w:marTop w:val="0"/>
          <w:marBottom w:val="0"/>
          <w:divBdr>
            <w:top w:val="none" w:sz="0" w:space="0" w:color="auto"/>
            <w:left w:val="none" w:sz="0" w:space="0" w:color="auto"/>
            <w:bottom w:val="none" w:sz="0" w:space="0" w:color="auto"/>
            <w:right w:val="none" w:sz="0" w:space="0" w:color="auto"/>
          </w:divBdr>
        </w:div>
        <w:div w:id="2013875683">
          <w:marLeft w:val="0"/>
          <w:marRight w:val="0"/>
          <w:marTop w:val="0"/>
          <w:marBottom w:val="0"/>
          <w:divBdr>
            <w:top w:val="none" w:sz="0" w:space="0" w:color="auto"/>
            <w:left w:val="none" w:sz="0" w:space="0" w:color="auto"/>
            <w:bottom w:val="none" w:sz="0" w:space="0" w:color="auto"/>
            <w:right w:val="none" w:sz="0" w:space="0" w:color="auto"/>
          </w:divBdr>
        </w:div>
        <w:div w:id="211161329">
          <w:marLeft w:val="0"/>
          <w:marRight w:val="0"/>
          <w:marTop w:val="0"/>
          <w:marBottom w:val="0"/>
          <w:divBdr>
            <w:top w:val="none" w:sz="0" w:space="0" w:color="auto"/>
            <w:left w:val="none" w:sz="0" w:space="0" w:color="auto"/>
            <w:bottom w:val="none" w:sz="0" w:space="0" w:color="auto"/>
            <w:right w:val="none" w:sz="0" w:space="0" w:color="auto"/>
          </w:divBdr>
        </w:div>
        <w:div w:id="1899129082">
          <w:marLeft w:val="0"/>
          <w:marRight w:val="0"/>
          <w:marTop w:val="0"/>
          <w:marBottom w:val="0"/>
          <w:divBdr>
            <w:top w:val="none" w:sz="0" w:space="0" w:color="auto"/>
            <w:left w:val="none" w:sz="0" w:space="0" w:color="auto"/>
            <w:bottom w:val="none" w:sz="0" w:space="0" w:color="auto"/>
            <w:right w:val="none" w:sz="0" w:space="0" w:color="auto"/>
          </w:divBdr>
        </w:div>
      </w:divsChild>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52CF-952B-4D8E-86DD-09B9C1B3F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1384</Words>
  <Characters>7047</Characters>
  <Application>Microsoft Office Word</Application>
  <DocSecurity>0</DocSecurity>
  <Lines>180</Lines>
  <Paragraphs>118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Brandeis University</Company>
  <LinksUpToDate>false</LinksUpToDate>
  <CharactersWithSpaces>8313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Anita Lüthi</cp:lastModifiedBy>
  <cp:revision>2</cp:revision>
  <dcterms:created xsi:type="dcterms:W3CDTF">2021-05-28T08:14:00Z</dcterms:created>
  <dcterms:modified xsi:type="dcterms:W3CDTF">2021-05-28T08:14:00Z</dcterms:modified>
</cp:coreProperties>
</file>