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9A2B44D" w14:textId="0A3F0BD5" w:rsidR="009B2C01" w:rsidRPr="00125190" w:rsidRDefault="009B2C0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9B2C01">
        <w:rPr>
          <w:rFonts w:asciiTheme="minorHAnsi" w:hAnsiTheme="minorHAnsi"/>
        </w:rPr>
        <w:t>No sample-size calculation was performed in advance. All results were reproduced in cells from multiple independent donors, following conventions of the field. Within independent experiments, assays were performed in duplicate or triplicate following conventions of the field.</w:t>
      </w:r>
      <w:r>
        <w:rPr>
          <w:rFonts w:asciiTheme="minorHAnsi" w:hAnsiTheme="minorHAnsi"/>
        </w:rPr>
        <w:t xml:space="preserve"> This information is included in the methods section and the figure legends.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943A757" w14:textId="49313999" w:rsidR="009B2C01" w:rsidRDefault="009B2C01" w:rsidP="009B2C0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9B2C01">
        <w:rPr>
          <w:rFonts w:asciiTheme="minorHAnsi" w:hAnsiTheme="minorHAnsi"/>
        </w:rPr>
        <w:lastRenderedPageBreak/>
        <w:t>All main findings were derived from experiments with cells from at least 2 independent donors. The main hits from the genetic screen were validated in cells from 2 additional, independent donors. All treatments were performed in duplicate for readout by ELISA and qPCR and in duplicate or triplicate for readout by RNA-seq. Cell counts were generally conducted in duplicate. Information on replicates is contained in the figure legends.</w:t>
      </w:r>
    </w:p>
    <w:p w14:paraId="0A6BD57A" w14:textId="77777777" w:rsidR="009B2C01" w:rsidRPr="009B2C01" w:rsidRDefault="009B2C01" w:rsidP="009B2C0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8102952" w14:textId="41200F9E" w:rsidR="00B330BD" w:rsidRPr="00125190" w:rsidRDefault="009B2C01" w:rsidP="009B2C0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bookmarkStart w:id="0" w:name="_Hlk59432647"/>
      <w:r w:rsidRPr="009B2C01">
        <w:rPr>
          <w:rFonts w:asciiTheme="minorHAnsi" w:hAnsiTheme="minorHAnsi"/>
        </w:rPr>
        <w:t>For identification of differentially expressed genes in RNA-seq, only genes with an average count &gt;2 across all conditions were included for analysis.</w:t>
      </w:r>
      <w:bookmarkEnd w:id="0"/>
      <w:r w:rsidRPr="009B2C01">
        <w:rPr>
          <w:rFonts w:asciiTheme="minorHAnsi" w:hAnsiTheme="minorHAnsi"/>
        </w:rPr>
        <w:t xml:space="preserve"> </w:t>
      </w:r>
      <w:r>
        <w:rPr>
          <w:rFonts w:asciiTheme="minorHAnsi" w:hAnsiTheme="minorHAnsi"/>
        </w:rPr>
        <w:t xml:space="preserve">During analysis of editing outcomes, </w:t>
      </w:r>
      <w:r w:rsidRPr="009B2C01">
        <w:rPr>
          <w:rFonts w:asciiTheme="minorHAnsi" w:hAnsiTheme="minorHAnsi"/>
        </w:rPr>
        <w:t>some amplicons contained large deletions with boundaries &gt;20 bp from an sgRNA cut site that were classified as “large deletions” by knock-knock but likely instead reflect amplification of partially complementary fragments, given in particular the rare occurrence of large deletions with individual sgRNAs. To avoid overestimating editing efficiency, reads with at least one alignment boundary &gt;40 bp from an sgRNA cut site or both alignment boundaries &gt;20 bp from sgRNA cut sites were re-classified into the “malformed layout” category.</w:t>
      </w:r>
      <w:r>
        <w:rPr>
          <w:rFonts w:asciiTheme="minorHAnsi" w:hAnsiTheme="minorHAnsi"/>
        </w:rPr>
        <w:t xml:space="preserve"> </w:t>
      </w:r>
      <w:r w:rsidRPr="009B2C01">
        <w:rPr>
          <w:rFonts w:asciiTheme="minorHAnsi" w:hAnsiTheme="minorHAnsi"/>
        </w:rPr>
        <w:t>For analysis of editing outcomes</w:t>
      </w:r>
      <w:r>
        <w:rPr>
          <w:rFonts w:asciiTheme="minorHAnsi" w:hAnsiTheme="minorHAnsi"/>
        </w:rPr>
        <w:t xml:space="preserve"> for the genetic screen</w:t>
      </w:r>
      <w:r w:rsidRPr="009B2C01">
        <w:rPr>
          <w:rFonts w:asciiTheme="minorHAnsi" w:hAnsiTheme="minorHAnsi"/>
        </w:rPr>
        <w:t xml:space="preserve">, </w:t>
      </w:r>
      <w:bookmarkStart w:id="1" w:name="_Hlk59432736"/>
      <w:r w:rsidRPr="009B2C01">
        <w:rPr>
          <w:rFonts w:asciiTheme="minorHAnsi" w:hAnsiTheme="minorHAnsi"/>
        </w:rPr>
        <w:t>only samples with &gt;100 size-corrected on-target reads were included.</w:t>
      </w:r>
      <w:bookmarkEnd w:id="1"/>
      <w:r w:rsidRPr="009B2C01">
        <w:t xml:space="preserve"> </w:t>
      </w:r>
      <w:r>
        <w:rPr>
          <w:rFonts w:asciiTheme="minorHAnsi" w:hAnsiTheme="minorHAnsi"/>
        </w:rPr>
        <w:t>This information is described in the methods.</w:t>
      </w:r>
    </w:p>
    <w:p w14:paraId="203989C1" w14:textId="77777777" w:rsidR="00FF5ED7" w:rsidRDefault="00FF5ED7" w:rsidP="00FF5ED7">
      <w:pPr>
        <w:rPr>
          <w:rFonts w:asciiTheme="minorHAnsi" w:hAnsiTheme="minorHAnsi"/>
          <w:b/>
          <w:bCs/>
        </w:rPr>
      </w:pPr>
    </w:p>
    <w:p w14:paraId="7C35C048" w14:textId="77777777" w:rsidR="009B2C01" w:rsidRDefault="009B2C01" w:rsidP="00FF5ED7">
      <w:pPr>
        <w:rPr>
          <w:rFonts w:asciiTheme="minorHAnsi" w:hAnsiTheme="minorHAnsi"/>
          <w:b/>
          <w:bCs/>
        </w:rPr>
      </w:pPr>
    </w:p>
    <w:p w14:paraId="423DA177" w14:textId="40118C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F0398F7" w:rsidR="0015519A" w:rsidRPr="00505C51" w:rsidRDefault="0027196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described in the corresponding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250FC9E" w:rsidR="00BC3CCE" w:rsidRPr="00505C51" w:rsidRDefault="0027196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does not apply to this submission</w:t>
      </w:r>
      <w:r>
        <w:rPr>
          <w:rFonts w:asciiTheme="minorHAnsi" w:hAnsiTheme="minorHAnsi"/>
          <w:sz w:val="22"/>
          <w:szCs w:val="22"/>
        </w:rPr>
        <w:t xml:space="preserve"> because there were no blinded experiments. No randomization was used.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2F185F3" w:rsidR="00BC3CCE" w:rsidRPr="00505C51" w:rsidRDefault="0049367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w:t>
      </w:r>
      <w:r w:rsidR="00271961">
        <w:rPr>
          <w:rFonts w:asciiTheme="minorHAnsi" w:hAnsiTheme="minorHAnsi"/>
          <w:sz w:val="22"/>
          <w:szCs w:val="22"/>
        </w:rPr>
        <w:t>diting outcome</w:t>
      </w:r>
      <w:r w:rsidR="00087BB0">
        <w:rPr>
          <w:rFonts w:asciiTheme="minorHAnsi" w:hAnsiTheme="minorHAnsi"/>
          <w:sz w:val="22"/>
          <w:szCs w:val="22"/>
        </w:rPr>
        <w:t xml:space="preserve">s for all experiments </w:t>
      </w:r>
      <w:r w:rsidR="00271961">
        <w:rPr>
          <w:rFonts w:asciiTheme="minorHAnsi" w:hAnsiTheme="minorHAnsi"/>
          <w:sz w:val="22"/>
          <w:szCs w:val="22"/>
        </w:rPr>
        <w:t xml:space="preserve">and ELISA data </w:t>
      </w:r>
      <w:r>
        <w:rPr>
          <w:rFonts w:asciiTheme="minorHAnsi" w:hAnsiTheme="minorHAnsi"/>
          <w:sz w:val="22"/>
          <w:szCs w:val="22"/>
        </w:rPr>
        <w:t xml:space="preserve">for the genetic screen </w:t>
      </w:r>
      <w:r w:rsidR="00271961">
        <w:rPr>
          <w:rFonts w:asciiTheme="minorHAnsi" w:hAnsiTheme="minorHAnsi"/>
          <w:sz w:val="22"/>
          <w:szCs w:val="22"/>
        </w:rPr>
        <w:t>are provided i</w:t>
      </w:r>
      <w:r w:rsidR="00087BB0">
        <w:rPr>
          <w:rFonts w:asciiTheme="minorHAnsi" w:hAnsiTheme="minorHAnsi"/>
          <w:sz w:val="22"/>
          <w:szCs w:val="22"/>
        </w:rPr>
        <w:t xml:space="preserve">n the form of supplemental files because they are </w:t>
      </w:r>
      <w:r w:rsidR="00087BB0">
        <w:rPr>
          <w:rFonts w:asciiTheme="minorHAnsi" w:hAnsiTheme="minorHAnsi"/>
          <w:sz w:val="22"/>
          <w:szCs w:val="22"/>
        </w:rPr>
        <w:t>referred to across multiple figures.</w:t>
      </w:r>
      <w:bookmarkStart w:id="2" w:name="_GoBack"/>
      <w:bookmarkEnd w:id="2"/>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57861" w14:textId="77777777" w:rsidR="006F2719" w:rsidRDefault="006F2719" w:rsidP="004215FE">
      <w:r>
        <w:separator/>
      </w:r>
    </w:p>
  </w:endnote>
  <w:endnote w:type="continuationSeparator" w:id="0">
    <w:p w14:paraId="1ED4DB81" w14:textId="77777777" w:rsidR="006F2719" w:rsidRDefault="006F271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A24DF" w14:textId="77777777" w:rsidR="006F2719" w:rsidRDefault="006F2719" w:rsidP="004215FE">
      <w:r>
        <w:separator/>
      </w:r>
    </w:p>
  </w:footnote>
  <w:footnote w:type="continuationSeparator" w:id="0">
    <w:p w14:paraId="1277A791" w14:textId="77777777" w:rsidR="006F2719" w:rsidRDefault="006F271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1912"/>
    <w:rsid w:val="00083FE8"/>
    <w:rsid w:val="00087BB0"/>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71961"/>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9367A"/>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A6F18"/>
    <w:rsid w:val="005B0A15"/>
    <w:rsid w:val="00605A12"/>
    <w:rsid w:val="00634AC7"/>
    <w:rsid w:val="00657587"/>
    <w:rsid w:val="00661DCC"/>
    <w:rsid w:val="00672545"/>
    <w:rsid w:val="00685CCF"/>
    <w:rsid w:val="006A632B"/>
    <w:rsid w:val="006C06F5"/>
    <w:rsid w:val="006C7BC3"/>
    <w:rsid w:val="006E4A6C"/>
    <w:rsid w:val="006E6B2A"/>
    <w:rsid w:val="006F2719"/>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B2C0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54EA5-666F-477F-AF14-ACA988775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Jost, Marco</cp:lastModifiedBy>
  <cp:revision>33</cp:revision>
  <dcterms:created xsi:type="dcterms:W3CDTF">2017-06-13T14:43:00Z</dcterms:created>
  <dcterms:modified xsi:type="dcterms:W3CDTF">2020-12-21T18:54:00Z</dcterms:modified>
</cp:coreProperties>
</file>