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tblW w:w="9404" w:type="dxa"/>
        <w:tblLook w:val="04A0" w:firstRow="1" w:lastRow="0" w:firstColumn="1" w:lastColumn="0" w:noHBand="0" w:noVBand="1"/>
      </w:tblPr>
      <w:tblGrid>
        <w:gridCol w:w="773"/>
        <w:gridCol w:w="829"/>
        <w:gridCol w:w="515"/>
        <w:gridCol w:w="482"/>
        <w:gridCol w:w="745"/>
        <w:gridCol w:w="1155"/>
        <w:gridCol w:w="10"/>
        <w:gridCol w:w="1361"/>
        <w:gridCol w:w="796"/>
        <w:gridCol w:w="887"/>
        <w:gridCol w:w="761"/>
        <w:gridCol w:w="1090"/>
      </w:tblGrid>
      <w:tr w:rsidR="00563888" w:rsidRPr="002731C7" w14:paraId="0494CABA" w14:textId="77777777" w:rsidTr="00645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extDirection w:val="btLr"/>
            <w:vAlign w:val="center"/>
          </w:tcPr>
          <w:p w14:paraId="5DF7C1B7" w14:textId="77777777" w:rsidR="00563888" w:rsidRPr="002731C7" w:rsidRDefault="00563888" w:rsidP="0064577A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Animal ID</w:t>
            </w:r>
          </w:p>
        </w:tc>
        <w:tc>
          <w:tcPr>
            <w:tcW w:w="829" w:type="dxa"/>
            <w:textDirection w:val="btLr"/>
            <w:vAlign w:val="center"/>
          </w:tcPr>
          <w:p w14:paraId="04CF729C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Strain</w:t>
            </w:r>
          </w:p>
        </w:tc>
        <w:tc>
          <w:tcPr>
            <w:tcW w:w="515" w:type="dxa"/>
            <w:textDirection w:val="btLr"/>
            <w:vAlign w:val="center"/>
          </w:tcPr>
          <w:p w14:paraId="256C7815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Weight (g)</w:t>
            </w:r>
          </w:p>
        </w:tc>
        <w:tc>
          <w:tcPr>
            <w:tcW w:w="482" w:type="dxa"/>
            <w:textDirection w:val="btLr"/>
            <w:vAlign w:val="center"/>
          </w:tcPr>
          <w:p w14:paraId="4D4773F4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Cap</w:t>
            </w:r>
          </w:p>
        </w:tc>
        <w:tc>
          <w:tcPr>
            <w:tcW w:w="745" w:type="dxa"/>
            <w:textDirection w:val="btLr"/>
            <w:vAlign w:val="center"/>
          </w:tcPr>
          <w:p w14:paraId="49382591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Drive system</w:t>
            </w:r>
          </w:p>
        </w:tc>
        <w:tc>
          <w:tcPr>
            <w:tcW w:w="1165" w:type="dxa"/>
            <w:gridSpan w:val="2"/>
            <w:textDirection w:val="btLr"/>
            <w:vAlign w:val="center"/>
          </w:tcPr>
          <w:p w14:paraId="0A0601EC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Recording electrode</w:t>
            </w:r>
          </w:p>
        </w:tc>
        <w:tc>
          <w:tcPr>
            <w:tcW w:w="1361" w:type="dxa"/>
            <w:textDirection w:val="btLr"/>
            <w:vAlign w:val="center"/>
          </w:tcPr>
          <w:p w14:paraId="238470D6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Brain region</w:t>
            </w:r>
          </w:p>
        </w:tc>
        <w:tc>
          <w:tcPr>
            <w:tcW w:w="796" w:type="dxa"/>
            <w:textDirection w:val="btLr"/>
            <w:vAlign w:val="center"/>
          </w:tcPr>
          <w:p w14:paraId="2AE97AC4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Acute chronic</w:t>
            </w:r>
          </w:p>
        </w:tc>
        <w:tc>
          <w:tcPr>
            <w:tcW w:w="887" w:type="dxa"/>
            <w:textDirection w:val="btLr"/>
            <w:vAlign w:val="center"/>
          </w:tcPr>
          <w:p w14:paraId="5A176D72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Length of recording (days)</w:t>
            </w:r>
          </w:p>
        </w:tc>
        <w:tc>
          <w:tcPr>
            <w:tcW w:w="761" w:type="dxa"/>
            <w:textDirection w:val="btLr"/>
            <w:vAlign w:val="center"/>
          </w:tcPr>
          <w:p w14:paraId="4FCE89C0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Recovery succes</w:t>
            </w:r>
            <w:r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1090" w:type="dxa"/>
            <w:textDirection w:val="btLr"/>
            <w:vAlign w:val="center"/>
          </w:tcPr>
          <w:p w14:paraId="418774B3" w14:textId="77777777" w:rsidR="00563888" w:rsidRPr="002731C7" w:rsidRDefault="00563888" w:rsidP="0064577A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Behavior</w:t>
            </w:r>
          </w:p>
        </w:tc>
      </w:tr>
      <w:tr w:rsidR="00563888" w:rsidRPr="002731C7" w14:paraId="7A5029A2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5B31F0EC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M_01</w:t>
            </w:r>
            <w:r w:rsidRPr="00A219D1">
              <w:rPr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9" w:type="dxa"/>
            <w:vAlign w:val="center"/>
          </w:tcPr>
          <w:p w14:paraId="25F48625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C57BL/6</w:t>
            </w:r>
          </w:p>
        </w:tc>
        <w:tc>
          <w:tcPr>
            <w:tcW w:w="515" w:type="dxa"/>
            <w:vAlign w:val="center"/>
          </w:tcPr>
          <w:p w14:paraId="30CB0F4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482" w:type="dxa"/>
            <w:vAlign w:val="center"/>
          </w:tcPr>
          <w:p w14:paraId="791729A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</w:t>
            </w:r>
          </w:p>
        </w:tc>
        <w:tc>
          <w:tcPr>
            <w:tcW w:w="745" w:type="dxa"/>
            <w:vAlign w:val="center"/>
          </w:tcPr>
          <w:p w14:paraId="08A6EC3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06C04143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Tungsten triplet</w:t>
            </w:r>
          </w:p>
        </w:tc>
        <w:tc>
          <w:tcPr>
            <w:tcW w:w="1361" w:type="dxa"/>
            <w:vAlign w:val="center"/>
          </w:tcPr>
          <w:p w14:paraId="18946DED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Bilateral hippocampus</w:t>
            </w:r>
          </w:p>
        </w:tc>
        <w:tc>
          <w:tcPr>
            <w:tcW w:w="796" w:type="dxa"/>
            <w:vAlign w:val="center"/>
          </w:tcPr>
          <w:p w14:paraId="1149D49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586EA217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60</w:t>
            </w:r>
          </w:p>
        </w:tc>
        <w:tc>
          <w:tcPr>
            <w:tcW w:w="761" w:type="dxa"/>
            <w:vAlign w:val="center"/>
          </w:tcPr>
          <w:p w14:paraId="274D2D6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56D3116B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4EC60185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705A1E0A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M_02</w:t>
            </w:r>
          </w:p>
        </w:tc>
        <w:tc>
          <w:tcPr>
            <w:tcW w:w="829" w:type="dxa"/>
            <w:vAlign w:val="center"/>
          </w:tcPr>
          <w:p w14:paraId="4C3F5EF1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DBA/2J</w:t>
            </w:r>
          </w:p>
        </w:tc>
        <w:tc>
          <w:tcPr>
            <w:tcW w:w="515" w:type="dxa"/>
            <w:vAlign w:val="center"/>
          </w:tcPr>
          <w:p w14:paraId="362A2063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482" w:type="dxa"/>
            <w:vAlign w:val="center"/>
          </w:tcPr>
          <w:p w14:paraId="092951D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</w:t>
            </w:r>
          </w:p>
        </w:tc>
        <w:tc>
          <w:tcPr>
            <w:tcW w:w="745" w:type="dxa"/>
            <w:vAlign w:val="center"/>
          </w:tcPr>
          <w:p w14:paraId="1135000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1165" w:type="dxa"/>
            <w:gridSpan w:val="2"/>
            <w:vAlign w:val="center"/>
          </w:tcPr>
          <w:p w14:paraId="394E76A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32-ch flexible</w:t>
            </w:r>
          </w:p>
        </w:tc>
        <w:tc>
          <w:tcPr>
            <w:tcW w:w="1361" w:type="dxa"/>
            <w:vAlign w:val="center"/>
          </w:tcPr>
          <w:p w14:paraId="122B301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1DE10ED8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5E032D3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27</w:t>
            </w:r>
          </w:p>
        </w:tc>
        <w:tc>
          <w:tcPr>
            <w:tcW w:w="761" w:type="dxa"/>
            <w:vAlign w:val="center"/>
          </w:tcPr>
          <w:p w14:paraId="3AE97789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299B883B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1126D5C4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D352D1A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M_03</w:t>
            </w:r>
          </w:p>
        </w:tc>
        <w:tc>
          <w:tcPr>
            <w:tcW w:w="829" w:type="dxa"/>
            <w:vAlign w:val="center"/>
          </w:tcPr>
          <w:p w14:paraId="1C0FF37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DBA/2J</w:t>
            </w:r>
          </w:p>
        </w:tc>
        <w:tc>
          <w:tcPr>
            <w:tcW w:w="515" w:type="dxa"/>
            <w:vAlign w:val="center"/>
          </w:tcPr>
          <w:p w14:paraId="2AFD19B1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82" w:type="dxa"/>
            <w:vAlign w:val="center"/>
          </w:tcPr>
          <w:p w14:paraId="4ACF6AE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</w:t>
            </w:r>
          </w:p>
        </w:tc>
        <w:tc>
          <w:tcPr>
            <w:tcW w:w="745" w:type="dxa"/>
            <w:vAlign w:val="center"/>
          </w:tcPr>
          <w:p w14:paraId="1243E97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52606F1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Buzsaki-32 (NN)</w:t>
            </w:r>
          </w:p>
        </w:tc>
        <w:tc>
          <w:tcPr>
            <w:tcW w:w="1361" w:type="dxa"/>
            <w:vAlign w:val="center"/>
          </w:tcPr>
          <w:p w14:paraId="5893B986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Anterior cingulate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ctx</w:t>
            </w:r>
            <w:proofErr w:type="spellEnd"/>
          </w:p>
        </w:tc>
        <w:tc>
          <w:tcPr>
            <w:tcW w:w="796" w:type="dxa"/>
            <w:vAlign w:val="center"/>
          </w:tcPr>
          <w:p w14:paraId="36412B8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7D300926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17</w:t>
            </w:r>
          </w:p>
        </w:tc>
        <w:tc>
          <w:tcPr>
            <w:tcW w:w="761" w:type="dxa"/>
            <w:vAlign w:val="center"/>
          </w:tcPr>
          <w:p w14:paraId="36DBE39A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2CB75AE5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 open field</w:t>
            </w:r>
          </w:p>
        </w:tc>
      </w:tr>
      <w:tr w:rsidR="00563888" w:rsidRPr="002731C7" w14:paraId="63C13E27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9E37A20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M_04</w:t>
            </w:r>
          </w:p>
        </w:tc>
        <w:tc>
          <w:tcPr>
            <w:tcW w:w="829" w:type="dxa"/>
            <w:vAlign w:val="center"/>
          </w:tcPr>
          <w:p w14:paraId="46D0E0C3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DBA/2J</w:t>
            </w:r>
          </w:p>
        </w:tc>
        <w:tc>
          <w:tcPr>
            <w:tcW w:w="515" w:type="dxa"/>
            <w:vAlign w:val="center"/>
          </w:tcPr>
          <w:p w14:paraId="564B691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37</w:t>
            </w:r>
          </w:p>
        </w:tc>
        <w:tc>
          <w:tcPr>
            <w:tcW w:w="482" w:type="dxa"/>
            <w:vAlign w:val="center"/>
          </w:tcPr>
          <w:p w14:paraId="260B5F7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</w:t>
            </w:r>
          </w:p>
        </w:tc>
        <w:tc>
          <w:tcPr>
            <w:tcW w:w="745" w:type="dxa"/>
            <w:vAlign w:val="center"/>
          </w:tcPr>
          <w:p w14:paraId="1D591B7D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1165" w:type="dxa"/>
            <w:gridSpan w:val="2"/>
            <w:vAlign w:val="center"/>
          </w:tcPr>
          <w:p w14:paraId="7E804F0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32-ch flexible</w:t>
            </w:r>
          </w:p>
        </w:tc>
        <w:tc>
          <w:tcPr>
            <w:tcW w:w="1361" w:type="dxa"/>
            <w:vAlign w:val="center"/>
          </w:tcPr>
          <w:p w14:paraId="1B65418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168F742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18676757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14:paraId="51F43B69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21981DF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413044E2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077A4054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M_05</w:t>
            </w:r>
          </w:p>
        </w:tc>
        <w:tc>
          <w:tcPr>
            <w:tcW w:w="829" w:type="dxa"/>
            <w:vAlign w:val="center"/>
          </w:tcPr>
          <w:p w14:paraId="7802880A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DBA/2J</w:t>
            </w:r>
          </w:p>
        </w:tc>
        <w:tc>
          <w:tcPr>
            <w:tcW w:w="515" w:type="dxa"/>
            <w:vAlign w:val="center"/>
          </w:tcPr>
          <w:p w14:paraId="1429EA5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482" w:type="dxa"/>
            <w:vAlign w:val="center"/>
          </w:tcPr>
          <w:p w14:paraId="270EAA26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</w:t>
            </w:r>
          </w:p>
        </w:tc>
        <w:tc>
          <w:tcPr>
            <w:tcW w:w="745" w:type="dxa"/>
            <w:vAlign w:val="center"/>
          </w:tcPr>
          <w:p w14:paraId="78A2384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Metal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0256497A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128-5 (DB)</w:t>
            </w:r>
          </w:p>
        </w:tc>
        <w:tc>
          <w:tcPr>
            <w:tcW w:w="1361" w:type="dxa"/>
            <w:vAlign w:val="center"/>
          </w:tcPr>
          <w:p w14:paraId="434D71A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Anterior cingulate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ctx</w:t>
            </w:r>
            <w:proofErr w:type="spellEnd"/>
          </w:p>
        </w:tc>
        <w:tc>
          <w:tcPr>
            <w:tcW w:w="796" w:type="dxa"/>
            <w:vAlign w:val="center"/>
          </w:tcPr>
          <w:p w14:paraId="0D0E3DE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7669D222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vAlign w:val="center"/>
          </w:tcPr>
          <w:p w14:paraId="54AF4EEC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64739537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 open field</w:t>
            </w:r>
          </w:p>
        </w:tc>
      </w:tr>
      <w:tr w:rsidR="00563888" w:rsidRPr="002731C7" w14:paraId="3B3FEE49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73CF6D23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R_01</w:t>
            </w:r>
            <w:r w:rsidRPr="004C3D74">
              <w:rPr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9" w:type="dxa"/>
            <w:vAlign w:val="center"/>
          </w:tcPr>
          <w:p w14:paraId="779ACC2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0896D88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82" w:type="dxa"/>
            <w:vAlign w:val="center"/>
          </w:tcPr>
          <w:p w14:paraId="1DFC625F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76568F01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1165" w:type="dxa"/>
            <w:gridSpan w:val="2"/>
            <w:vAlign w:val="center"/>
          </w:tcPr>
          <w:p w14:paraId="71B917E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1361" w:type="dxa"/>
            <w:vAlign w:val="center"/>
          </w:tcPr>
          <w:p w14:paraId="64D76444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796" w:type="dxa"/>
            <w:vAlign w:val="center"/>
          </w:tcPr>
          <w:p w14:paraId="362E7313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2F0168BC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90</w:t>
            </w:r>
          </w:p>
        </w:tc>
        <w:tc>
          <w:tcPr>
            <w:tcW w:w="761" w:type="dxa"/>
            <w:vAlign w:val="center"/>
          </w:tcPr>
          <w:p w14:paraId="641BBD0D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173083E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63888" w:rsidRPr="002731C7" w14:paraId="41990C97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EA52C0E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R_02</w:t>
            </w:r>
          </w:p>
        </w:tc>
        <w:tc>
          <w:tcPr>
            <w:tcW w:w="829" w:type="dxa"/>
            <w:vAlign w:val="center"/>
          </w:tcPr>
          <w:p w14:paraId="4197DE2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7A31E8BC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482" w:type="dxa"/>
            <w:vAlign w:val="center"/>
          </w:tcPr>
          <w:p w14:paraId="67BA7672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775EE0E2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1165" w:type="dxa"/>
            <w:gridSpan w:val="2"/>
            <w:vAlign w:val="center"/>
          </w:tcPr>
          <w:p w14:paraId="0DE62668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64-ch flexible</w:t>
            </w:r>
          </w:p>
        </w:tc>
        <w:tc>
          <w:tcPr>
            <w:tcW w:w="1361" w:type="dxa"/>
            <w:vAlign w:val="center"/>
          </w:tcPr>
          <w:p w14:paraId="515C1143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540F1AF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628B727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76</w:t>
            </w:r>
          </w:p>
        </w:tc>
        <w:tc>
          <w:tcPr>
            <w:tcW w:w="761" w:type="dxa"/>
            <w:vAlign w:val="center"/>
          </w:tcPr>
          <w:p w14:paraId="1AB22FAC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40DB8C1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 linear maze</w:t>
            </w:r>
          </w:p>
        </w:tc>
      </w:tr>
      <w:tr w:rsidR="00563888" w:rsidRPr="002731C7" w14:paraId="7ADC8C20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2784E156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R_03</w:t>
            </w:r>
          </w:p>
        </w:tc>
        <w:tc>
          <w:tcPr>
            <w:tcW w:w="829" w:type="dxa"/>
            <w:vAlign w:val="center"/>
          </w:tcPr>
          <w:p w14:paraId="2FC569F9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437F451B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82" w:type="dxa"/>
            <w:vAlign w:val="center"/>
          </w:tcPr>
          <w:p w14:paraId="048AF9E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62A0AA6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48B68C82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bookmarkStart w:id="0" w:name="_Hlk66613424"/>
            <w:r w:rsidRPr="00BE2FEB">
              <w:rPr>
                <w:color w:val="auto"/>
                <w:sz w:val="18"/>
                <w:szCs w:val="18"/>
              </w:rPr>
              <w:t>ASSY-156 E1</w:t>
            </w:r>
            <w:r w:rsidRPr="002731C7">
              <w:rPr>
                <w:color w:val="auto"/>
                <w:sz w:val="18"/>
                <w:szCs w:val="18"/>
              </w:rPr>
              <w:t xml:space="preserve"> (CN)</w:t>
            </w:r>
            <w:bookmarkEnd w:id="0"/>
          </w:p>
        </w:tc>
        <w:tc>
          <w:tcPr>
            <w:tcW w:w="1361" w:type="dxa"/>
            <w:vAlign w:val="center"/>
          </w:tcPr>
          <w:p w14:paraId="1E39359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13C8A317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132571A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14:paraId="1E86451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2015AEB8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53204657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79F8AC2C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R_04</w:t>
            </w:r>
          </w:p>
        </w:tc>
        <w:tc>
          <w:tcPr>
            <w:tcW w:w="829" w:type="dxa"/>
            <w:vAlign w:val="center"/>
          </w:tcPr>
          <w:p w14:paraId="53F1FA43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051AB3E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300</w:t>
            </w:r>
          </w:p>
        </w:tc>
        <w:tc>
          <w:tcPr>
            <w:tcW w:w="482" w:type="dxa"/>
            <w:vAlign w:val="center"/>
          </w:tcPr>
          <w:p w14:paraId="6C759843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765F2445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3AFF547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E2FEB">
              <w:rPr>
                <w:color w:val="auto"/>
                <w:sz w:val="18"/>
                <w:szCs w:val="18"/>
              </w:rPr>
              <w:t>ASSY-156 E1</w:t>
            </w:r>
            <w:r w:rsidRPr="002731C7">
              <w:rPr>
                <w:color w:val="auto"/>
                <w:sz w:val="18"/>
                <w:szCs w:val="18"/>
              </w:rPr>
              <w:t xml:space="preserve"> (CN)</w:t>
            </w:r>
          </w:p>
        </w:tc>
        <w:tc>
          <w:tcPr>
            <w:tcW w:w="1361" w:type="dxa"/>
            <w:vAlign w:val="center"/>
          </w:tcPr>
          <w:p w14:paraId="70592F2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2871D82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327E685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15</w:t>
            </w:r>
          </w:p>
        </w:tc>
        <w:tc>
          <w:tcPr>
            <w:tcW w:w="761" w:type="dxa"/>
            <w:vAlign w:val="center"/>
          </w:tcPr>
          <w:p w14:paraId="3675F4CD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663D277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14F0DCB6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8375B56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R_05</w:t>
            </w:r>
          </w:p>
        </w:tc>
        <w:tc>
          <w:tcPr>
            <w:tcW w:w="829" w:type="dxa"/>
            <w:vAlign w:val="center"/>
          </w:tcPr>
          <w:p w14:paraId="1EB7C304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0AC142F4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340</w:t>
            </w:r>
          </w:p>
        </w:tc>
        <w:tc>
          <w:tcPr>
            <w:tcW w:w="482" w:type="dxa"/>
            <w:vAlign w:val="center"/>
          </w:tcPr>
          <w:p w14:paraId="33323D98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2971B77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0A989333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E2FEB">
              <w:rPr>
                <w:color w:val="auto"/>
                <w:sz w:val="18"/>
                <w:szCs w:val="18"/>
              </w:rPr>
              <w:t>ASSY-156 E1</w:t>
            </w:r>
            <w:r w:rsidRPr="002731C7">
              <w:rPr>
                <w:color w:val="auto"/>
                <w:sz w:val="18"/>
                <w:szCs w:val="18"/>
              </w:rPr>
              <w:t xml:space="preserve"> (CN)</w:t>
            </w:r>
          </w:p>
        </w:tc>
        <w:tc>
          <w:tcPr>
            <w:tcW w:w="1361" w:type="dxa"/>
            <w:vAlign w:val="center"/>
          </w:tcPr>
          <w:p w14:paraId="1A53B0C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17B1339C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0415AA70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14:paraId="4E383818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5DCCCD67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2DDD6DCE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774FE1FE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R_06</w:t>
            </w:r>
          </w:p>
        </w:tc>
        <w:tc>
          <w:tcPr>
            <w:tcW w:w="829" w:type="dxa"/>
            <w:vAlign w:val="center"/>
          </w:tcPr>
          <w:p w14:paraId="4E9DD01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17452E9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385</w:t>
            </w:r>
          </w:p>
        </w:tc>
        <w:tc>
          <w:tcPr>
            <w:tcW w:w="482" w:type="dxa"/>
            <w:vAlign w:val="center"/>
          </w:tcPr>
          <w:p w14:paraId="541A2D9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0B5359DD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1165" w:type="dxa"/>
            <w:gridSpan w:val="2"/>
            <w:vAlign w:val="center"/>
          </w:tcPr>
          <w:p w14:paraId="17AB379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64-ch flexible</w:t>
            </w:r>
          </w:p>
        </w:tc>
        <w:tc>
          <w:tcPr>
            <w:tcW w:w="1361" w:type="dxa"/>
            <w:vAlign w:val="center"/>
          </w:tcPr>
          <w:p w14:paraId="1E819B6A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6D34046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7F98D307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20</w:t>
            </w:r>
          </w:p>
        </w:tc>
        <w:tc>
          <w:tcPr>
            <w:tcW w:w="761" w:type="dxa"/>
            <w:vAlign w:val="center"/>
          </w:tcPr>
          <w:p w14:paraId="24E4B2F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74B3B96D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Nose poke</w:t>
            </w:r>
          </w:p>
        </w:tc>
      </w:tr>
      <w:tr w:rsidR="00563888" w:rsidRPr="002731C7" w14:paraId="4C05E170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22CA3E32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R_07</w:t>
            </w:r>
          </w:p>
        </w:tc>
        <w:tc>
          <w:tcPr>
            <w:tcW w:w="829" w:type="dxa"/>
            <w:vAlign w:val="center"/>
          </w:tcPr>
          <w:p w14:paraId="43C0CD2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568ADB22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420</w:t>
            </w:r>
          </w:p>
        </w:tc>
        <w:tc>
          <w:tcPr>
            <w:tcW w:w="482" w:type="dxa"/>
            <w:vAlign w:val="center"/>
          </w:tcPr>
          <w:p w14:paraId="28058743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7722DBFF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0F5EAA7E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Neuropixels</w:t>
            </w:r>
          </w:p>
        </w:tc>
        <w:tc>
          <w:tcPr>
            <w:tcW w:w="1361" w:type="dxa"/>
            <w:vAlign w:val="center"/>
          </w:tcPr>
          <w:p w14:paraId="3DBF6A22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73576354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7A8A8A91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14:paraId="2FF2E30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vAlign w:val="center"/>
          </w:tcPr>
          <w:p w14:paraId="13FC2AE2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40B17E79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8A66E84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R_08</w:t>
            </w:r>
          </w:p>
        </w:tc>
        <w:tc>
          <w:tcPr>
            <w:tcW w:w="829" w:type="dxa"/>
            <w:vAlign w:val="center"/>
          </w:tcPr>
          <w:p w14:paraId="43EA75DA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14B7F301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color w:val="auto"/>
                <w:sz w:val="18"/>
                <w:szCs w:val="18"/>
              </w:rPr>
              <w:t>330</w:t>
            </w:r>
          </w:p>
        </w:tc>
        <w:tc>
          <w:tcPr>
            <w:tcW w:w="482" w:type="dxa"/>
            <w:vAlign w:val="center"/>
          </w:tcPr>
          <w:p w14:paraId="6FF239CA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  <w:vAlign w:val="center"/>
          </w:tcPr>
          <w:p w14:paraId="3A9FDEB6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color w:val="auto"/>
                <w:sz w:val="18"/>
                <w:szCs w:val="18"/>
              </w:rPr>
              <w:t xml:space="preserve">Plastic </w:t>
            </w:r>
            <w:proofErr w:type="spellStart"/>
            <w:r w:rsidRPr="00C7003D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222FCE5A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color w:val="auto"/>
                <w:sz w:val="18"/>
                <w:szCs w:val="18"/>
              </w:rPr>
              <w:t>Neuropixels</w:t>
            </w:r>
            <w:r>
              <w:rPr>
                <w:color w:val="auto"/>
                <w:sz w:val="18"/>
                <w:szCs w:val="18"/>
              </w:rPr>
              <w:t xml:space="preserve"> from R07</w:t>
            </w:r>
          </w:p>
        </w:tc>
        <w:tc>
          <w:tcPr>
            <w:tcW w:w="1361" w:type="dxa"/>
            <w:vAlign w:val="center"/>
          </w:tcPr>
          <w:p w14:paraId="1F0C0B32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2C162EFE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C7003D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6A159818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761" w:type="dxa"/>
            <w:vAlign w:val="center"/>
          </w:tcPr>
          <w:p w14:paraId="5978B80B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07396A59" w14:textId="77777777" w:rsidR="00563888" w:rsidRPr="00C7003D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7003D">
              <w:rPr>
                <w:sz w:val="18"/>
                <w:szCs w:val="18"/>
              </w:rPr>
              <w:t>Homecage</w:t>
            </w:r>
          </w:p>
        </w:tc>
      </w:tr>
      <w:tr w:rsidR="00563888" w:rsidRPr="002731C7" w14:paraId="329D6A88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744DACE3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R_09</w:t>
            </w:r>
          </w:p>
        </w:tc>
        <w:tc>
          <w:tcPr>
            <w:tcW w:w="829" w:type="dxa"/>
          </w:tcPr>
          <w:p w14:paraId="62EE84DD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</w:tcPr>
          <w:p w14:paraId="736BEA9F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345</w:t>
            </w:r>
          </w:p>
        </w:tc>
        <w:tc>
          <w:tcPr>
            <w:tcW w:w="482" w:type="dxa"/>
          </w:tcPr>
          <w:p w14:paraId="0E14DBE3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</w:t>
            </w:r>
          </w:p>
        </w:tc>
        <w:tc>
          <w:tcPr>
            <w:tcW w:w="745" w:type="dxa"/>
          </w:tcPr>
          <w:p w14:paraId="51444C5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Metal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</w:tcPr>
          <w:p w14:paraId="443153E9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Neuropixels</w:t>
            </w:r>
          </w:p>
        </w:tc>
        <w:tc>
          <w:tcPr>
            <w:tcW w:w="1361" w:type="dxa"/>
          </w:tcPr>
          <w:p w14:paraId="336CF53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</w:tcPr>
          <w:p w14:paraId="760874E7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</w:tcPr>
          <w:p w14:paraId="3D79C30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Ongoing</w:t>
            </w:r>
          </w:p>
        </w:tc>
        <w:tc>
          <w:tcPr>
            <w:tcW w:w="761" w:type="dxa"/>
          </w:tcPr>
          <w:p w14:paraId="033B6F7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</w:tcPr>
          <w:p w14:paraId="1A2FB0C6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 linear maze</w:t>
            </w:r>
          </w:p>
        </w:tc>
      </w:tr>
      <w:tr w:rsidR="00563888" w:rsidRPr="002731C7" w14:paraId="68905F14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5C0CC2A4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R_01A</w:t>
            </w:r>
          </w:p>
        </w:tc>
        <w:tc>
          <w:tcPr>
            <w:tcW w:w="829" w:type="dxa"/>
            <w:vAlign w:val="center"/>
          </w:tcPr>
          <w:p w14:paraId="7093E23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  <w:vAlign w:val="center"/>
          </w:tcPr>
          <w:p w14:paraId="745B6E77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430</w:t>
            </w:r>
          </w:p>
        </w:tc>
        <w:tc>
          <w:tcPr>
            <w:tcW w:w="482" w:type="dxa"/>
            <w:vAlign w:val="center"/>
          </w:tcPr>
          <w:p w14:paraId="72A9B481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745" w:type="dxa"/>
            <w:vAlign w:val="center"/>
          </w:tcPr>
          <w:p w14:paraId="737E9AA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Metal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55" w:type="dxa"/>
            <w:vAlign w:val="center"/>
          </w:tcPr>
          <w:p w14:paraId="5AFF876D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128-5 (DB)</w:t>
            </w:r>
            <w:r>
              <w:rPr>
                <w:color w:val="auto"/>
                <w:sz w:val="18"/>
                <w:szCs w:val="18"/>
              </w:rPr>
              <w:t xml:space="preserve"> from M05</w:t>
            </w:r>
          </w:p>
        </w:tc>
        <w:tc>
          <w:tcPr>
            <w:tcW w:w="1371" w:type="dxa"/>
            <w:gridSpan w:val="2"/>
            <w:vAlign w:val="center"/>
          </w:tcPr>
          <w:p w14:paraId="17FB589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</w:t>
            </w:r>
            <w:r w:rsidRPr="002731C7">
              <w:rPr>
                <w:color w:val="auto"/>
                <w:sz w:val="18"/>
                <w:szCs w:val="18"/>
              </w:rPr>
              <w:t>ippocampus</w:t>
            </w:r>
          </w:p>
        </w:tc>
        <w:tc>
          <w:tcPr>
            <w:tcW w:w="796" w:type="dxa"/>
            <w:vAlign w:val="center"/>
          </w:tcPr>
          <w:p w14:paraId="2081385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Acute</w:t>
            </w:r>
          </w:p>
        </w:tc>
        <w:tc>
          <w:tcPr>
            <w:tcW w:w="887" w:type="dxa"/>
            <w:vAlign w:val="center"/>
          </w:tcPr>
          <w:p w14:paraId="185C66DC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761" w:type="dxa"/>
            <w:vAlign w:val="center"/>
          </w:tcPr>
          <w:p w14:paraId="2BE2D14D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37844679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63888" w:rsidRPr="002731C7" w14:paraId="7067F56A" w14:textId="77777777" w:rsidTr="00645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059C7B47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R_02A</w:t>
            </w:r>
          </w:p>
        </w:tc>
        <w:tc>
          <w:tcPr>
            <w:tcW w:w="829" w:type="dxa"/>
          </w:tcPr>
          <w:p w14:paraId="5F3213AE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Long Evans</w:t>
            </w:r>
          </w:p>
        </w:tc>
        <w:tc>
          <w:tcPr>
            <w:tcW w:w="515" w:type="dxa"/>
          </w:tcPr>
          <w:p w14:paraId="1F29DF97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430</w:t>
            </w:r>
          </w:p>
        </w:tc>
        <w:tc>
          <w:tcPr>
            <w:tcW w:w="482" w:type="dxa"/>
          </w:tcPr>
          <w:p w14:paraId="2473747B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NA</w:t>
            </w:r>
          </w:p>
        </w:tc>
        <w:tc>
          <w:tcPr>
            <w:tcW w:w="745" w:type="dxa"/>
          </w:tcPr>
          <w:p w14:paraId="7C48573D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Metal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</w:tcPr>
          <w:p w14:paraId="7E47C714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128-5 (DB)</w:t>
            </w:r>
            <w:r>
              <w:rPr>
                <w:color w:val="auto"/>
                <w:sz w:val="18"/>
                <w:szCs w:val="18"/>
              </w:rPr>
              <w:t xml:space="preserve"> from R_01A</w:t>
            </w:r>
          </w:p>
        </w:tc>
        <w:tc>
          <w:tcPr>
            <w:tcW w:w="1361" w:type="dxa"/>
          </w:tcPr>
          <w:p w14:paraId="22AD374A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</w:tcPr>
          <w:p w14:paraId="6A2ED072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Acute</w:t>
            </w:r>
          </w:p>
        </w:tc>
        <w:tc>
          <w:tcPr>
            <w:tcW w:w="887" w:type="dxa"/>
          </w:tcPr>
          <w:p w14:paraId="20FF98F5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761" w:type="dxa"/>
          </w:tcPr>
          <w:p w14:paraId="089BA5EE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 shank broke</w:t>
            </w:r>
          </w:p>
        </w:tc>
        <w:tc>
          <w:tcPr>
            <w:tcW w:w="1090" w:type="dxa"/>
          </w:tcPr>
          <w:p w14:paraId="56395468" w14:textId="77777777" w:rsidR="00563888" w:rsidRPr="002731C7" w:rsidRDefault="00563888" w:rsidP="00645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63888" w:rsidRPr="002731C7" w14:paraId="695AD233" w14:textId="77777777" w:rsidTr="0064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5F3EE954" w14:textId="77777777" w:rsidR="00563888" w:rsidRPr="002731C7" w:rsidRDefault="00563888" w:rsidP="0064577A">
            <w:pPr>
              <w:jc w:val="both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M_08</w:t>
            </w:r>
          </w:p>
        </w:tc>
        <w:tc>
          <w:tcPr>
            <w:tcW w:w="829" w:type="dxa"/>
            <w:vAlign w:val="center"/>
          </w:tcPr>
          <w:p w14:paraId="0B8A253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rFonts w:ascii="Calibri" w:hAnsi="Calibri" w:cs="Calibri"/>
                <w:color w:val="auto"/>
                <w:sz w:val="18"/>
                <w:szCs w:val="18"/>
              </w:rPr>
              <w:t>DBA/2J</w:t>
            </w:r>
          </w:p>
        </w:tc>
        <w:tc>
          <w:tcPr>
            <w:tcW w:w="515" w:type="dxa"/>
            <w:vAlign w:val="center"/>
          </w:tcPr>
          <w:p w14:paraId="4DC37A50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482" w:type="dxa"/>
            <w:vAlign w:val="center"/>
          </w:tcPr>
          <w:p w14:paraId="5F38312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M</w:t>
            </w:r>
          </w:p>
        </w:tc>
        <w:tc>
          <w:tcPr>
            <w:tcW w:w="745" w:type="dxa"/>
            <w:vAlign w:val="center"/>
          </w:tcPr>
          <w:p w14:paraId="09C2295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 xml:space="preserve">Metal </w:t>
            </w:r>
            <w:proofErr w:type="spellStart"/>
            <w:r w:rsidRPr="002731C7">
              <w:rPr>
                <w:color w:val="auto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14:paraId="78B9B537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128-5 (DB)</w:t>
            </w:r>
            <w:r>
              <w:rPr>
                <w:color w:val="auto"/>
                <w:sz w:val="18"/>
                <w:szCs w:val="18"/>
              </w:rPr>
              <w:t xml:space="preserve"> from R02_A</w:t>
            </w:r>
          </w:p>
        </w:tc>
        <w:tc>
          <w:tcPr>
            <w:tcW w:w="1361" w:type="dxa"/>
            <w:vAlign w:val="center"/>
          </w:tcPr>
          <w:p w14:paraId="0769F66C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Hippocampus</w:t>
            </w:r>
          </w:p>
        </w:tc>
        <w:tc>
          <w:tcPr>
            <w:tcW w:w="796" w:type="dxa"/>
            <w:vAlign w:val="center"/>
          </w:tcPr>
          <w:p w14:paraId="071F2F08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color w:val="auto"/>
                <w:sz w:val="18"/>
                <w:szCs w:val="18"/>
              </w:rPr>
              <w:t>Chronic</w:t>
            </w:r>
          </w:p>
        </w:tc>
        <w:tc>
          <w:tcPr>
            <w:tcW w:w="887" w:type="dxa"/>
            <w:vAlign w:val="center"/>
          </w:tcPr>
          <w:p w14:paraId="525BF64F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Ongoing</w:t>
            </w:r>
          </w:p>
        </w:tc>
        <w:tc>
          <w:tcPr>
            <w:tcW w:w="761" w:type="dxa"/>
            <w:vAlign w:val="center"/>
          </w:tcPr>
          <w:p w14:paraId="2D051B94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731C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vAlign w:val="center"/>
          </w:tcPr>
          <w:p w14:paraId="37FFBF4E" w14:textId="77777777" w:rsidR="00563888" w:rsidRPr="002731C7" w:rsidRDefault="00563888" w:rsidP="00645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Homecage</w:t>
            </w:r>
          </w:p>
        </w:tc>
      </w:tr>
    </w:tbl>
    <w:p w14:paraId="375F28E5" w14:textId="0C320B4E" w:rsidR="00A814BA" w:rsidRDefault="00DE39B8" w:rsidP="00DE39B8">
      <w:pPr>
        <w:spacing w:after="240"/>
        <w:jc w:val="both"/>
      </w:pPr>
      <w:r w:rsidRPr="00A44142">
        <w:rPr>
          <w:b/>
          <w:bCs/>
          <w:highlight w:val="yellow"/>
        </w:rPr>
        <w:t xml:space="preserve">Supplementary </w:t>
      </w:r>
      <w:r>
        <w:rPr>
          <w:b/>
          <w:bCs/>
          <w:highlight w:val="yellow"/>
        </w:rPr>
        <w:t>File</w:t>
      </w:r>
      <w:r w:rsidRPr="00A44142">
        <w:rPr>
          <w:b/>
          <w:bCs/>
          <w:highlight w:val="yellow"/>
        </w:rPr>
        <w:t xml:space="preserve"> 1. Summary of experiments using recoverable microdrive and cap system in rodents.</w:t>
      </w:r>
      <w:r w:rsidRPr="00A44142">
        <w:rPr>
          <w:highlight w:val="yellow"/>
        </w:rPr>
        <w:t xml:space="preserve"> All animals were implanted with either mouse (M) or rat (R) cap system. The cap system was first tested in a mouse with wire electrodes (M_01) and in a rat without electrophysiology (R_01). After the evaluation of the cap system, we have implanted silicon probes attached to recoverable, plastic microdrives (Plastic </w:t>
      </w:r>
      <w:proofErr w:type="spellStart"/>
      <w:r w:rsidRPr="00A44142">
        <w:rPr>
          <w:highlight w:val="yellow"/>
        </w:rPr>
        <w:t>recov</w:t>
      </w:r>
      <w:proofErr w:type="spellEnd"/>
      <w:r w:rsidRPr="00A44142">
        <w:rPr>
          <w:highlight w:val="yellow"/>
        </w:rPr>
        <w:t xml:space="preserve"> refers to this microdrive) or flexible probes cemented in place and tested the cap system with electrophysiology in freely moving mice (M_02 – M_04) and in freely moving rats (R_02 – R_06). We used silicon probes from NeuroNexus (Buzsaki-32 NN) and Cambridge Neurotech (ASSY-156 E1 CN). Finally, we evaluated the recoverable, metal microdrive using a Diagnostic Biochips probe (128-5 DB) in a freely moving mouse (M_05) and a Neuropixels probe in a freely moving rat (R_09). All attempted probe recovery was successful except in R_02A (2 shanks broke during the acute recordings). The same ASSY-156 E1 (CN) probe was used in R_03 and R_04, but after successful recovery from R_04 the impedance of the contact sites were too high to reimplant this device. A new ASSY-156 E1 probe was used in R_05.</w:t>
      </w:r>
    </w:p>
    <w:sectPr w:rsidR="00A8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88"/>
    <w:rsid w:val="00563888"/>
    <w:rsid w:val="00A814BA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5959"/>
  <w15:chartTrackingRefBased/>
  <w15:docId w15:val="{26973E37-5F67-4BDF-BDA7-6DBD5A24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563888"/>
    <w:pPr>
      <w:spacing w:after="0" w:line="240" w:lineRule="auto"/>
    </w:pPr>
    <w:rPr>
      <w:rFonts w:ascii="Arial" w:eastAsia="Arial" w:hAnsi="Arial" w:cs="Arial"/>
      <w:color w:val="2F5496" w:themeColor="accent1" w:themeShade="BF"/>
      <w:lang w:val="e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2392</Characters>
  <Application>Microsoft Office Word</Application>
  <DocSecurity>0</DocSecurity>
  <Lines>54</Lines>
  <Paragraphs>27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 Voroslakos</dc:creator>
  <cp:keywords/>
  <dc:description/>
  <cp:lastModifiedBy>Mihaly Voroslakos</cp:lastModifiedBy>
  <cp:revision>2</cp:revision>
  <dcterms:created xsi:type="dcterms:W3CDTF">2021-04-21T13:59:00Z</dcterms:created>
  <dcterms:modified xsi:type="dcterms:W3CDTF">2021-04-21T16:22:00Z</dcterms:modified>
</cp:coreProperties>
</file>