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A5C8116" w:rsidR="00877644" w:rsidRPr="00125190" w:rsidRDefault="003149F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An explicit power analysis was not done in advance, but </w:t>
      </w:r>
      <w:r w:rsidR="00AA6556">
        <w:rPr>
          <w:rFonts w:asciiTheme="minorHAnsi" w:hAnsiTheme="minorHAnsi"/>
        </w:rPr>
        <w:t>we found that when measuring the percentage of R7 photorec</w:t>
      </w:r>
      <w:r w:rsidR="003622EE">
        <w:rPr>
          <w:rFonts w:asciiTheme="minorHAnsi" w:hAnsiTheme="minorHAnsi"/>
        </w:rPr>
        <w:t>e</w:t>
      </w:r>
      <w:r w:rsidR="00AA6556">
        <w:rPr>
          <w:rFonts w:asciiTheme="minorHAnsi" w:hAnsiTheme="minorHAnsi"/>
        </w:rPr>
        <w:t xml:space="preserve">ptors </w:t>
      </w:r>
      <w:r w:rsidR="003622EE">
        <w:rPr>
          <w:rFonts w:asciiTheme="minorHAnsi" w:hAnsiTheme="minorHAnsi"/>
        </w:rPr>
        <w:t xml:space="preserve">that showed </w:t>
      </w:r>
      <w:r w:rsidR="00AA6556">
        <w:rPr>
          <w:rFonts w:asciiTheme="minorHAnsi" w:hAnsiTheme="minorHAnsi"/>
        </w:rPr>
        <w:t>mistargeting, a sample size of approximately 10 was usually sufficient to detect a difference of two standard deviations above the mean of a control sample with p&lt;0.0</w:t>
      </w:r>
      <w:r w:rsidR="003622EE">
        <w:rPr>
          <w:rFonts w:asciiTheme="minorHAnsi" w:hAnsiTheme="minorHAnsi"/>
        </w:rPr>
        <w:t>5</w:t>
      </w:r>
      <w:r w:rsidR="00AA6556">
        <w:rPr>
          <w:rFonts w:asciiTheme="minorHAnsi" w:hAnsiTheme="minorHAnsi"/>
        </w:rPr>
        <w:t xml:space="preserve">. </w:t>
      </w:r>
      <w:r w:rsidR="003622EE">
        <w:rPr>
          <w:rFonts w:asciiTheme="minorHAnsi" w:hAnsiTheme="minorHAnsi"/>
        </w:rPr>
        <w:t>Most of o</w:t>
      </w:r>
      <w:r w:rsidR="00AA6556">
        <w:rPr>
          <w:rFonts w:asciiTheme="minorHAnsi" w:hAnsiTheme="minorHAnsi"/>
        </w:rPr>
        <w:t>ur sample sizes were in this range</w:t>
      </w:r>
      <w:r w:rsidR="003622EE">
        <w:rPr>
          <w:rFonts w:asciiTheme="minorHAnsi" w:hAnsiTheme="minorHAnsi"/>
        </w:rPr>
        <w:t>, though smaller samples were occasionally used for genotypes with no apparent phenotype</w:t>
      </w:r>
      <w:r w:rsidR="00AA6556">
        <w:rPr>
          <w:rFonts w:asciiTheme="minorHAnsi" w:hAnsiTheme="minorHAnsi"/>
        </w:rPr>
        <w:t>. Sample sizes are given in each figure legend.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7FBB95E8" w:rsidR="00B330BD" w:rsidRPr="00125190" w:rsidRDefault="00AA6556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Sample sizes </w:t>
      </w:r>
      <w:r w:rsidR="003622EE">
        <w:rPr>
          <w:rFonts w:asciiTheme="minorHAnsi" w:hAnsiTheme="minorHAnsi"/>
        </w:rPr>
        <w:t xml:space="preserve">given in the figure legends </w:t>
      </w:r>
      <w:r>
        <w:rPr>
          <w:rFonts w:asciiTheme="minorHAnsi" w:hAnsiTheme="minorHAnsi"/>
        </w:rPr>
        <w:t xml:space="preserve">refer to independent biological replicates, as </w:t>
      </w:r>
      <w:r w:rsidR="003622EE">
        <w:rPr>
          <w:rFonts w:asciiTheme="minorHAnsi" w:hAnsiTheme="minorHAnsi"/>
        </w:rPr>
        <w:t>they represent</w:t>
      </w:r>
      <w:r>
        <w:rPr>
          <w:rFonts w:asciiTheme="minorHAnsi" w:hAnsiTheme="minorHAnsi"/>
        </w:rPr>
        <w:t xml:space="preserve"> individual fl</w:t>
      </w:r>
      <w:r w:rsidR="003622EE">
        <w:rPr>
          <w:rFonts w:asciiTheme="minorHAnsi" w:hAnsiTheme="minorHAnsi"/>
        </w:rPr>
        <w:t>ies</w:t>
      </w:r>
      <w:r>
        <w:rPr>
          <w:rFonts w:asciiTheme="minorHAnsi" w:hAnsiTheme="minorHAnsi"/>
        </w:rPr>
        <w:t xml:space="preserve"> of the same genotype.</w:t>
      </w:r>
      <w:r w:rsidR="003622EE">
        <w:rPr>
          <w:rFonts w:asciiTheme="minorHAnsi" w:hAnsiTheme="minorHAnsi"/>
        </w:rPr>
        <w:t xml:space="preserve"> Cell culture experiments were repeated three times as indicated in the methods.</w:t>
      </w:r>
      <w:r>
        <w:rPr>
          <w:rFonts w:asciiTheme="minorHAnsi" w:hAnsiTheme="minorHAnsi"/>
        </w:rPr>
        <w:t xml:space="preserve"> No outliers were excluded. High-throughput sequence data are not included in this manuscript.</w:t>
      </w:r>
    </w:p>
    <w:p w14:paraId="3E1A6B61" w14:textId="5A72DF1D" w:rsidR="0015519A" w:rsidRDefault="0015519A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B785038" w:rsidR="0015519A" w:rsidRPr="00505C51" w:rsidRDefault="00A55716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graphs are presented as scatter plots that show the raw data. Significance was generally calculated by unpaired t-test, with Welch’s correction when the variances of the two samples were significantly different. The statistical tests</w:t>
      </w:r>
      <w:r w:rsidR="00E9443D">
        <w:rPr>
          <w:rFonts w:asciiTheme="minorHAnsi" w:hAnsiTheme="minorHAnsi"/>
          <w:sz w:val="22"/>
          <w:szCs w:val="22"/>
        </w:rPr>
        <w:t>, exact sample sizes</w:t>
      </w:r>
      <w:r>
        <w:rPr>
          <w:rFonts w:asciiTheme="minorHAnsi" w:hAnsiTheme="minorHAnsi"/>
          <w:sz w:val="22"/>
          <w:szCs w:val="22"/>
        </w:rPr>
        <w:t xml:space="preserve"> and precision measures used are described in each figure legend.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704382F" w:rsidR="00BC3CCE" w:rsidRPr="00505C51" w:rsidRDefault="00E9443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Animals were allocated to groups based on their genotypes. Processed samples were coded and quantified </w:t>
      </w:r>
      <w:r w:rsidR="003622EE">
        <w:rPr>
          <w:rFonts w:asciiTheme="minorHAnsi" w:hAnsiTheme="minorHAnsi"/>
          <w:sz w:val="22"/>
          <w:szCs w:val="22"/>
        </w:rPr>
        <w:t>by an observer blinded to their genotypes as indicated in the methods.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  <w:bookmarkStart w:id="0" w:name="_GoBack"/>
      <w:bookmarkEnd w:id="0"/>
    </w:p>
    <w:p w14:paraId="3B6E60A6" w14:textId="7C88236B" w:rsidR="00BC3CCE" w:rsidRPr="00505C51" w:rsidRDefault="00E9443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Since the data are represented as scatter plots, we did not think it necessary to provide them in table format as well. No specialized code was used for data analysis.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20A534" w14:textId="77777777" w:rsidR="00292A68" w:rsidRDefault="00292A68" w:rsidP="004215FE">
      <w:r>
        <w:separator/>
      </w:r>
    </w:p>
  </w:endnote>
  <w:endnote w:type="continuationSeparator" w:id="0">
    <w:p w14:paraId="7CE82542" w14:textId="77777777" w:rsidR="00292A68" w:rsidRDefault="00292A68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2524FC" w14:textId="77777777" w:rsidR="00292A68" w:rsidRDefault="00292A68" w:rsidP="004215FE">
      <w:r>
        <w:separator/>
      </w:r>
    </w:p>
  </w:footnote>
  <w:footnote w:type="continuationSeparator" w:id="0">
    <w:p w14:paraId="2795F6A7" w14:textId="77777777" w:rsidR="00292A68" w:rsidRDefault="00292A68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92A68"/>
    <w:rsid w:val="002A068D"/>
    <w:rsid w:val="002A0ED1"/>
    <w:rsid w:val="002A7487"/>
    <w:rsid w:val="00307F5D"/>
    <w:rsid w:val="003149F4"/>
    <w:rsid w:val="003248ED"/>
    <w:rsid w:val="003622EE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5401C"/>
    <w:rsid w:val="00A55716"/>
    <w:rsid w:val="00A62B52"/>
    <w:rsid w:val="00A84B3E"/>
    <w:rsid w:val="00AA6556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9443D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93CDAE23-1641-764D-9744-94B0E835E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7AE66A3-31BA-6141-B020-A5A3E2279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5908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Microsoft Office User</cp:lastModifiedBy>
  <cp:revision>4</cp:revision>
  <dcterms:created xsi:type="dcterms:W3CDTF">2020-06-01T02:48:00Z</dcterms:created>
  <dcterms:modified xsi:type="dcterms:W3CDTF">2020-06-01T12:52:00Z</dcterms:modified>
</cp:coreProperties>
</file>