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b w:val="1"/>
          <w:bCs w:val="1"/>
          <w:sz w:val="28"/>
          <w:szCs w:val="28"/>
        </w:rPr>
      </w:pPr>
      <w:r>
        <w:rPr>
          <w:rFonts w:ascii="Calibri" w:cs="Calibri" w:hAnsi="Calibri" w:eastAsia="Calibri"/>
          <w:b w:val="1"/>
          <w:bCs w:val="1"/>
          <w:i w:val="1"/>
          <w:iCs w:val="1"/>
          <w:sz w:val="28"/>
          <w:szCs w:val="28"/>
          <w:rtl w:val="0"/>
          <w:lang w:val="en-US"/>
        </w:rPr>
        <w:t>eLife</w:t>
      </w:r>
      <w:r>
        <w:rPr>
          <w:rFonts w:ascii="Calibri" w:cs="Calibri" w:hAnsi="Calibri" w:eastAsia="Calibri"/>
          <w:b w:val="1"/>
          <w:bCs w:val="1"/>
          <w:i w:val="1"/>
          <w:iCs w:val="1"/>
          <w:sz w:val="28"/>
          <w:szCs w:val="28"/>
          <w:rtl w:val="0"/>
        </w:rPr>
        <w:t>’</w:t>
      </w:r>
      <w:r>
        <w:rPr>
          <w:rFonts w:ascii="Calibri" w:cs="Calibri" w:hAnsi="Calibri" w:eastAsia="Calibri"/>
          <w:b w:val="1"/>
          <w:bCs w:val="1"/>
          <w:i w:val="1"/>
          <w:iCs w:val="1"/>
          <w:sz w:val="28"/>
          <w:szCs w:val="28"/>
          <w:rtl w:val="0"/>
        </w:rPr>
        <w:t>s</w:t>
      </w:r>
      <w:r>
        <w:rPr>
          <w:rFonts w:ascii="Calibri" w:cs="Calibri" w:hAnsi="Calibri" w:eastAsia="Calibri"/>
          <w:b w:val="1"/>
          <w:bCs w:val="1"/>
          <w:sz w:val="28"/>
          <w:szCs w:val="28"/>
          <w:rtl w:val="0"/>
          <w:lang w:val="en-US"/>
        </w:rPr>
        <w:t xml:space="preserve"> transparent reporting form</w:t>
      </w:r>
    </w:p>
    <w:p>
      <w:pPr>
        <w:pStyle w:val="Body"/>
        <w:rPr>
          <w:rFonts w:ascii="Calibri" w:cs="Calibri" w:hAnsi="Calibri" w:eastAsia="Calibri"/>
          <w:sz w:val="22"/>
          <w:szCs w:val="22"/>
        </w:rPr>
      </w:pPr>
    </w:p>
    <w:p>
      <w:pPr>
        <w:pStyle w:val="Body"/>
        <w:rPr>
          <w:rFonts w:ascii="Calibri" w:cs="Calibri" w:hAnsi="Calibri" w:eastAsia="Calibri"/>
          <w:sz w:val="22"/>
          <w:szCs w:val="22"/>
        </w:rPr>
      </w:pPr>
      <w:r>
        <w:rPr>
          <w:rFonts w:ascii="Calibri" w:cs="Calibri" w:hAnsi="Calibri" w:eastAsia="Calibri"/>
          <w:sz w:val="22"/>
          <w:szCs w:val="22"/>
          <w:rtl w:val="0"/>
          <w:lang w:val="en-US"/>
        </w:rPr>
        <w:t xml:space="preserve">We encourage authors to provide detailed information </w:t>
      </w:r>
      <w:r>
        <w:rPr>
          <w:rFonts w:ascii="Calibri" w:cs="Calibri" w:hAnsi="Calibri" w:eastAsia="Calibri"/>
          <w:i w:val="1"/>
          <w:iCs w:val="1"/>
          <w:sz w:val="22"/>
          <w:szCs w:val="22"/>
          <w:rtl w:val="0"/>
          <w:lang w:val="en-US"/>
        </w:rPr>
        <w:t>within their submission</w:t>
      </w:r>
      <w:r>
        <w:rPr>
          <w:rFonts w:ascii="Calibri" w:cs="Calibri" w:hAnsi="Calibri" w:eastAsia="Calibri"/>
          <w:sz w:val="22"/>
          <w:szCs w:val="22"/>
          <w:rtl w:val="0"/>
          <w:lang w:val="en-US"/>
        </w:rPr>
        <w:t xml:space="preserve"> to facilitate the interpretation and replication of experiments. </w:t>
      </w:r>
      <w:r>
        <w:rPr>
          <w:rFonts w:ascii="Calibri" w:cs="Calibri" w:hAnsi="Calibri" w:eastAsia="Calibri"/>
          <w:sz w:val="22"/>
          <w:szCs w:val="22"/>
          <w:rtl w:val="0"/>
          <w:lang w:val="en-US"/>
        </w:rPr>
        <w:t>Authors can upload supporting documentation to indicate the use of appropriate reporting guidelines for health-related research (see</w:t>
      </w:r>
      <w:r>
        <w:rPr>
          <w:rFonts w:ascii="Calibri" w:cs="Calibri" w:hAnsi="Calibri" w:eastAsia="Calibri"/>
          <w:sz w:val="22"/>
          <w:szCs w:val="22"/>
          <w:rtl w:val="0"/>
          <w:lang w:val="en-US"/>
        </w:rPr>
        <w:t> </w:t>
      </w:r>
      <w:r>
        <w:rPr>
          <w:rStyle w:val="Hyperlink.0"/>
        </w:rPr>
        <w:fldChar w:fldCharType="begin" w:fldLock="0"/>
      </w:r>
      <w:r>
        <w:rPr>
          <w:rStyle w:val="Hyperlink.0"/>
        </w:rPr>
        <w:instrText xml:space="preserve"> HYPERLINK "http://www.equator-network.org/%2520"</w:instrText>
      </w:r>
      <w:r>
        <w:rPr>
          <w:rStyle w:val="Hyperlink.0"/>
        </w:rPr>
        <w:fldChar w:fldCharType="separate" w:fldLock="0"/>
      </w:r>
      <w:r>
        <w:rPr>
          <w:rStyle w:val="Hyperlink.0"/>
          <w:rtl w:val="0"/>
        </w:rPr>
        <w:t>EQUATOR Network</w:t>
      </w:r>
      <w:r>
        <w:rPr/>
        <w:fldChar w:fldCharType="end" w:fldLock="0"/>
      </w:r>
      <w:r>
        <w:rPr>
          <w:rFonts w:ascii="Calibri" w:cs="Calibri" w:hAnsi="Calibri" w:eastAsia="Calibri"/>
          <w:sz w:val="22"/>
          <w:szCs w:val="22"/>
          <w:rtl w:val="0"/>
          <w:lang w:val="en-US"/>
        </w:rPr>
        <w:t>), life science research (see the</w:t>
      </w:r>
      <w:r>
        <w:rPr>
          <w:rFonts w:ascii="Calibri" w:cs="Calibri" w:hAnsi="Calibri" w:eastAsia="Calibri"/>
          <w:sz w:val="22"/>
          <w:szCs w:val="22"/>
          <w:rtl w:val="0"/>
          <w:lang w:val="en-US"/>
        </w:rPr>
        <w:t> </w:t>
      </w:r>
      <w:r>
        <w:rPr>
          <w:rStyle w:val="Hyperlink.0"/>
        </w:rPr>
        <w:fldChar w:fldCharType="begin" w:fldLock="0"/>
      </w:r>
      <w:r>
        <w:rPr>
          <w:rStyle w:val="Hyperlink.0"/>
        </w:rPr>
        <w:instrText xml:space="preserve"> HYPERLINK "https://biosharing.org/"</w:instrText>
      </w:r>
      <w:r>
        <w:rPr>
          <w:rStyle w:val="Hyperlink.0"/>
        </w:rPr>
        <w:fldChar w:fldCharType="separate" w:fldLock="0"/>
      </w:r>
      <w:r>
        <w:rPr>
          <w:rStyle w:val="Hyperlink.0"/>
          <w:rtl w:val="0"/>
        </w:rPr>
        <w:t>BioSharing Information Resource</w:t>
      </w:r>
      <w:r>
        <w:rPr/>
        <w:fldChar w:fldCharType="end" w:fldLock="0"/>
      </w:r>
      <w:r>
        <w:rPr>
          <w:rFonts w:ascii="Calibri" w:cs="Calibri" w:hAnsi="Calibri" w:eastAsia="Calibri"/>
          <w:sz w:val="22"/>
          <w:szCs w:val="22"/>
          <w:rtl w:val="0"/>
          <w:lang w:val="en-US"/>
        </w:rPr>
        <w:t>), or the</w:t>
      </w:r>
      <w:r>
        <w:rPr>
          <w:rFonts w:ascii="Calibri" w:cs="Calibri" w:hAnsi="Calibri" w:eastAsia="Calibri"/>
          <w:sz w:val="22"/>
          <w:szCs w:val="22"/>
          <w:rtl w:val="0"/>
          <w:lang w:val="en-US"/>
        </w:rPr>
        <w:t> </w:t>
      </w:r>
      <w:r>
        <w:rPr>
          <w:rStyle w:val="Hyperlink.0"/>
        </w:rPr>
        <w:fldChar w:fldCharType="begin" w:fldLock="0"/>
      </w:r>
      <w:r>
        <w:rPr>
          <w:rStyle w:val="Hyperlink.0"/>
        </w:rPr>
        <w:instrText xml:space="preserve"> HYPERLINK "http://www.plosbiology.org/article/info:doi/10.1371/journal.pbio.1000412"</w:instrText>
      </w:r>
      <w:r>
        <w:rPr>
          <w:rStyle w:val="Hyperlink.0"/>
        </w:rPr>
        <w:fldChar w:fldCharType="separate" w:fldLock="0"/>
      </w:r>
      <w:r>
        <w:rPr>
          <w:rStyle w:val="Hyperlink.0"/>
          <w:rtl w:val="0"/>
        </w:rPr>
        <w:t>ARRIVE guidelines</w:t>
      </w:r>
      <w:r>
        <w:rPr/>
        <w:fldChar w:fldCharType="end" w:fldLock="0"/>
      </w:r>
      <w:r>
        <w:rPr>
          <w:rFonts w:ascii="Calibri" w:cs="Calibri" w:hAnsi="Calibri" w:eastAsia="Calibri"/>
          <w:sz w:val="22"/>
          <w:szCs w:val="22"/>
          <w:rtl w:val="0"/>
          <w:lang w:val="en-US"/>
        </w:rPr>
        <w:t> </w:t>
      </w:r>
      <w:r>
        <w:rPr>
          <w:rFonts w:ascii="Calibri" w:cs="Calibri" w:hAnsi="Calibri" w:eastAsia="Calibri"/>
          <w:sz w:val="22"/>
          <w:szCs w:val="22"/>
          <w:rtl w:val="0"/>
          <w:lang w:val="en-US"/>
        </w:rPr>
        <w:t>for reporting work involving animal research.</w:t>
      </w:r>
      <w:r>
        <w:rPr>
          <w:rFonts w:ascii="Calibri" w:cs="Calibri" w:hAnsi="Calibri" w:eastAsia="Calibri"/>
          <w:sz w:val="22"/>
          <w:szCs w:val="22"/>
          <w:rtl w:val="0"/>
          <w:lang w:val="en-US"/>
        </w:rPr>
        <w:t xml:space="preserve"> Where applicable, authors should refer to any relevant reporting standards documents in this form.</w:t>
      </w:r>
    </w:p>
    <w:p>
      <w:pPr>
        <w:pStyle w:val="Body"/>
        <w:rPr>
          <w:rFonts w:ascii="Calibri" w:cs="Calibri" w:hAnsi="Calibri" w:eastAsia="Calibri"/>
        </w:rPr>
      </w:pPr>
    </w:p>
    <w:p>
      <w:pPr>
        <w:pStyle w:val="Body"/>
        <w:rPr>
          <w:rFonts w:ascii="Calibri" w:cs="Calibri" w:hAnsi="Calibri" w:eastAsia="Calibri"/>
          <w:b w:val="1"/>
          <w:bCs w:val="1"/>
          <w:color w:val="3366ff"/>
          <w:sz w:val="22"/>
          <w:szCs w:val="22"/>
          <w:u w:color="3366ff"/>
        </w:rPr>
      </w:pPr>
      <w:r>
        <w:rPr>
          <w:rFonts w:ascii="Calibri" w:cs="Calibri" w:hAnsi="Calibri" w:eastAsia="Calibri"/>
          <w:sz w:val="22"/>
          <w:szCs w:val="22"/>
          <w:rtl w:val="0"/>
          <w:lang w:val="en-US"/>
        </w:rPr>
        <w:t>If you have any questions, please consult our Journal Policies and/or contact us:</w:t>
      </w:r>
      <w:r>
        <w:rPr>
          <w:rFonts w:ascii="Calibri" w:cs="Calibri" w:hAnsi="Calibri" w:eastAsia="Calibri"/>
          <w:color w:val="ff0000"/>
          <w:sz w:val="22"/>
          <w:szCs w:val="22"/>
          <w:u w:color="ff0000"/>
          <w:rtl w:val="0"/>
        </w:rPr>
        <w:t xml:space="preserve"> </w:t>
      </w:r>
      <w:r>
        <w:rPr>
          <w:rStyle w:val="Hyperlink.1"/>
        </w:rPr>
        <w:fldChar w:fldCharType="begin" w:fldLock="0"/>
      </w:r>
      <w:r>
        <w:rPr>
          <w:rStyle w:val="Hyperlink.1"/>
        </w:rPr>
        <w:instrText xml:space="preserve"> HYPERLINK "mailto:editorial@elifesciences.org"</w:instrText>
      </w:r>
      <w:r>
        <w:rPr>
          <w:rStyle w:val="Hyperlink.1"/>
        </w:rPr>
        <w:fldChar w:fldCharType="separate" w:fldLock="0"/>
      </w:r>
      <w:r>
        <w:rPr>
          <w:rStyle w:val="Hyperlink.1"/>
          <w:rtl w:val="0"/>
          <w:lang w:val="it-IT"/>
        </w:rPr>
        <w:t>editorial@elifesciences.org</w:t>
      </w:r>
      <w:r>
        <w:rPr/>
        <w:fldChar w:fldCharType="end" w:fldLock="0"/>
      </w:r>
      <w:r>
        <w:rPr>
          <w:rFonts w:ascii="Calibri" w:cs="Calibri" w:hAnsi="Calibri" w:eastAsia="Calibri"/>
          <w:sz w:val="22"/>
          <w:szCs w:val="22"/>
          <w:rtl w:val="0"/>
        </w:rPr>
        <w:t>.</w:t>
      </w:r>
    </w:p>
    <w:p>
      <w:pPr>
        <w:pStyle w:val="Body"/>
        <w:rPr>
          <w:rFonts w:ascii="Calibri" w:cs="Calibri" w:hAnsi="Calibri" w:eastAsia="Calibri"/>
          <w:b w:val="1"/>
          <w:bCs w:val="1"/>
          <w:color w:val="3366ff"/>
          <w:sz w:val="22"/>
          <w:szCs w:val="22"/>
          <w:u w:color="3366ff"/>
        </w:rPr>
      </w:pPr>
    </w:p>
    <w:p>
      <w:pPr>
        <w:pStyle w:val="Body"/>
        <w:rPr>
          <w:rFonts w:ascii="Calibri" w:cs="Calibri" w:hAnsi="Calibri" w:eastAsia="Calibri"/>
          <w:sz w:val="22"/>
          <w:szCs w:val="22"/>
        </w:rPr>
      </w:pPr>
      <w:r>
        <w:rPr>
          <w:rFonts w:ascii="Calibri" w:cs="Calibri" w:hAnsi="Calibri" w:eastAsia="Calibri"/>
          <w:b w:val="1"/>
          <w:bCs w:val="1"/>
          <w:sz w:val="22"/>
          <w:szCs w:val="22"/>
          <w:rtl w:val="0"/>
          <w:lang w:val="en-US"/>
        </w:rPr>
        <w:t>Sample-size estimation</w:t>
      </w: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You should state whether an appropriate sample size was computed when the study was being designed </w:t>
      </w: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You should state the statistical method of sample size computation and any required assumptions</w:t>
      </w: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If no explicit power analysis was used, you should describe how you decided what sample (replicate) size (number) to use</w:t>
      </w:r>
    </w:p>
    <w:p>
      <w:pPr>
        <w:pStyle w:val="Body"/>
        <w:rPr>
          <w:rFonts w:ascii="Calibri" w:cs="Calibri" w:hAnsi="Calibri" w:eastAsia="Calibri"/>
          <w:sz w:val="16"/>
          <w:szCs w:val="16"/>
          <w:lang w:val="en-US"/>
        </w:rPr>
      </w:pPr>
    </w:p>
    <w:p>
      <w:pPr>
        <w:pStyle w:val="Body"/>
        <w:rPr>
          <w:rFonts w:ascii="Calibri" w:cs="Calibri" w:hAnsi="Calibri" w:eastAsia="Calibri"/>
          <w:sz w:val="22"/>
          <w:szCs w:val="22"/>
        </w:rPr>
      </w:pPr>
      <w:r>
        <w:rPr>
          <w:rFonts w:ascii="Calibri" w:cs="Calibri" w:hAnsi="Calibri" w:eastAsia="Calibri"/>
          <w:sz w:val="22"/>
          <w:szCs w:val="22"/>
          <w:rtl w:val="0"/>
          <w:lang w:val="en-US"/>
        </w:rPr>
        <w:t>Please outline where this information can be found within the submission (e.g., sections or figure legends), or explain why this information doesn</w:t>
      </w:r>
      <w:r>
        <w:rPr>
          <w:rFonts w:ascii="Calibri" w:cs="Calibri" w:hAnsi="Calibri" w:eastAsia="Calibri"/>
          <w:sz w:val="22"/>
          <w:szCs w:val="22"/>
          <w:rtl w:val="0"/>
          <w:lang w:val="en-US"/>
        </w:rPr>
        <w:t>’</w:t>
      </w:r>
      <w:r>
        <w:rPr>
          <w:rFonts w:ascii="Calibri" w:cs="Calibri" w:hAnsi="Calibri" w:eastAsia="Calibri"/>
          <w:sz w:val="22"/>
          <w:szCs w:val="22"/>
          <w:rtl w:val="0"/>
          <w:lang w:val="en-US"/>
        </w:rPr>
        <w:t>t apply to your submission:</w:t>
      </w:r>
      <w:r>
        <w:rPr>
          <w:rFonts w:ascii="Calibri" w:cs="Calibri" w:hAnsi="Calibri" w:eastAsia="Calibri"/>
          <w:sz w:val="22"/>
          <w:szCs w:val="22"/>
          <w:lang w:val="en-US"/>
        </w:rPr>
        <mc:AlternateContent>
          <mc:Choice Requires="wps">
            <w:drawing>
              <wp:anchor distT="152400" distB="152400" distL="152400" distR="152400" simplePos="0" relativeHeight="251659264" behindDoc="0" locked="0" layoutInCell="1" allowOverlap="1">
                <wp:simplePos x="0" y="0"/>
                <wp:positionH relativeFrom="margin">
                  <wp:posOffset>6349</wp:posOffset>
                </wp:positionH>
                <wp:positionV relativeFrom="line">
                  <wp:posOffset>206483</wp:posOffset>
                </wp:positionV>
                <wp:extent cx="4963796" cy="1420307"/>
                <wp:effectExtent l="0" t="0" r="0" b="0"/>
                <wp:wrapSquare wrapText="bothSides" distL="152400" distR="152400" distT="152400" distB="152400"/>
                <wp:docPr id="1073741826" name="officeArt object"/>
                <wp:cNvGraphicFramePr/>
                <a:graphic xmlns:a="http://schemas.openxmlformats.org/drawingml/2006/main">
                  <a:graphicData uri="http://schemas.microsoft.com/office/word/2010/wordprocessingShape">
                    <wps:wsp>
                      <wps:cNvSpPr/>
                      <wps:spPr>
                        <a:xfrm>
                          <a:off x="0" y="0"/>
                          <a:ext cx="4963796" cy="1420307"/>
                        </a:xfrm>
                        <a:prstGeom prst="rect">
                          <a:avLst/>
                        </a:prstGeom>
                        <a:solidFill>
                          <a:srgbClr val="000000">
                            <a:alpha val="0"/>
                          </a:srgbClr>
                        </a:solidFill>
                        <a:ln w="12700" cap="flat">
                          <a:solidFill>
                            <a:srgbClr val="000000"/>
                          </a:solidFill>
                          <a:prstDash val="solid"/>
                          <a:miter lim="400000"/>
                        </a:ln>
                        <a:effectLst/>
                      </wps:spPr>
                      <wps:txbx>
                        <w:txbxContent>
                          <w:p>
                            <w:pPr>
                              <w:pStyle w:val="Body"/>
                            </w:pPr>
                            <w:r>
                              <w:rPr>
                                <w:rFonts w:ascii="Arial" w:hAnsi="Arial"/>
                                <w:color w:val="222222"/>
                                <w:u w:color="222222"/>
                                <w:shd w:val="clear" w:color="auto" w:fill="ffffff"/>
                                <w:rtl w:val="0"/>
                                <w:lang w:val="en-US"/>
                              </w:rPr>
                              <w:t xml:space="preserve">In the </w:t>
                            </w:r>
                            <w:r>
                              <w:rPr>
                                <w:rFonts w:ascii="Arial" w:hAnsi="Arial" w:hint="default"/>
                                <w:color w:val="222222"/>
                                <w:u w:color="222222"/>
                                <w:shd w:val="clear" w:color="auto" w:fill="ffffff"/>
                                <w:rtl w:val="0"/>
                                <w:lang w:val="en-US"/>
                              </w:rPr>
                              <w:t>“</w:t>
                            </w:r>
                            <w:r>
                              <w:rPr>
                                <w:rFonts w:ascii="Arial" w:hAnsi="Arial"/>
                                <w:color w:val="222222"/>
                                <w:u w:color="222222"/>
                                <w:shd w:val="clear" w:color="auto" w:fill="ffffff"/>
                                <w:rtl w:val="0"/>
                                <w:lang w:val="en-US"/>
                              </w:rPr>
                              <w:t>Transgenic mouse lines</w:t>
                            </w:r>
                            <w:r>
                              <w:rPr>
                                <w:rFonts w:ascii="Arial" w:hAnsi="Arial" w:hint="default"/>
                                <w:color w:val="222222"/>
                                <w:u w:color="222222"/>
                                <w:shd w:val="clear" w:color="auto" w:fill="ffffff"/>
                                <w:rtl w:val="0"/>
                                <w:lang w:val="en-US"/>
                              </w:rPr>
                              <w:t xml:space="preserve">” </w:t>
                            </w:r>
                            <w:r>
                              <w:rPr>
                                <w:rFonts w:ascii="Arial" w:hAnsi="Arial"/>
                                <w:color w:val="222222"/>
                                <w:u w:color="222222"/>
                                <w:shd w:val="clear" w:color="auto" w:fill="ffffff"/>
                                <w:rtl w:val="0"/>
                                <w:lang w:val="en-US"/>
                              </w:rPr>
                              <w:t xml:space="preserve">section of the Methods, we state: </w:t>
                            </w:r>
                            <w:r>
                              <w:rPr>
                                <w:rFonts w:ascii="Arial" w:hAnsi="Arial" w:hint="default"/>
                                <w:color w:val="222222"/>
                                <w:u w:color="222222"/>
                                <w:shd w:val="clear" w:color="auto" w:fill="ffffff"/>
                                <w:rtl w:val="0"/>
                                <w:lang w:val="en-US"/>
                              </w:rPr>
                              <w:t>“</w:t>
                            </w:r>
                            <w:r>
                              <w:rPr>
                                <w:rFonts w:ascii="Arial" w:hAnsi="Arial"/>
                                <w:color w:val="222222"/>
                                <w:u w:color="222222"/>
                                <w:shd w:val="clear" w:color="auto" w:fill="ffffff"/>
                                <w:rtl w:val="0"/>
                                <w:lang w:val="en-US"/>
                              </w:rPr>
                              <w:t>No statistical methods were used to determine the number of animals used. Numbers of mice were within the standard range for systems neuroscience studies. Where possible, statistical comparisons were performed over trials within each session, rather than over animals, enabling us to replicate findings across sessions and characterize animal-to-animal variability.</w:t>
                            </w:r>
                            <w:r>
                              <w:rPr>
                                <w:rFonts w:ascii="Arial" w:hAnsi="Arial" w:hint="default"/>
                                <w:color w:val="222222"/>
                                <w:u w:color="222222"/>
                                <w:shd w:val="clear" w:color="auto" w:fill="ffffff"/>
                                <w:rtl w:val="0"/>
                                <w:lang w:val="en-US"/>
                              </w:rPr>
                              <w:t>”</w:t>
                            </w:r>
                            <w:r/>
                          </w:p>
                        </w:txbxContent>
                      </wps:txbx>
                      <wps:bodyPr wrap="square" lIns="0" tIns="0" rIns="0" bIns="0" numCol="1" anchor="ctr">
                        <a:noAutofit/>
                      </wps:bodyPr>
                    </wps:wsp>
                  </a:graphicData>
                </a:graphic>
              </wp:anchor>
            </w:drawing>
          </mc:Choice>
          <mc:Fallback>
            <w:pict>
              <v:rect id="_x0000_s1026" style="visibility:visible;position:absolute;margin-left:0.5pt;margin-top:16.3pt;width:390.9pt;height:111.8pt;z-index:251659264;mso-position-horizontal:absolute;mso-position-horizontal-relative:margin;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color w:val="222222"/>
                          <w:u w:color="222222"/>
                          <w:shd w:val="clear" w:color="auto" w:fill="ffffff"/>
                          <w:rtl w:val="0"/>
                          <w:lang w:val="en-US"/>
                        </w:rPr>
                        <w:t xml:space="preserve">In the </w:t>
                      </w:r>
                      <w:r>
                        <w:rPr>
                          <w:rFonts w:ascii="Arial" w:hAnsi="Arial" w:hint="default"/>
                          <w:color w:val="222222"/>
                          <w:u w:color="222222"/>
                          <w:shd w:val="clear" w:color="auto" w:fill="ffffff"/>
                          <w:rtl w:val="0"/>
                          <w:lang w:val="en-US"/>
                        </w:rPr>
                        <w:t>“</w:t>
                      </w:r>
                      <w:r>
                        <w:rPr>
                          <w:rFonts w:ascii="Arial" w:hAnsi="Arial"/>
                          <w:color w:val="222222"/>
                          <w:u w:color="222222"/>
                          <w:shd w:val="clear" w:color="auto" w:fill="ffffff"/>
                          <w:rtl w:val="0"/>
                          <w:lang w:val="en-US"/>
                        </w:rPr>
                        <w:t>Transgenic mouse lines</w:t>
                      </w:r>
                      <w:r>
                        <w:rPr>
                          <w:rFonts w:ascii="Arial" w:hAnsi="Arial" w:hint="default"/>
                          <w:color w:val="222222"/>
                          <w:u w:color="222222"/>
                          <w:shd w:val="clear" w:color="auto" w:fill="ffffff"/>
                          <w:rtl w:val="0"/>
                          <w:lang w:val="en-US"/>
                        </w:rPr>
                        <w:t xml:space="preserve">” </w:t>
                      </w:r>
                      <w:r>
                        <w:rPr>
                          <w:rFonts w:ascii="Arial" w:hAnsi="Arial"/>
                          <w:color w:val="222222"/>
                          <w:u w:color="222222"/>
                          <w:shd w:val="clear" w:color="auto" w:fill="ffffff"/>
                          <w:rtl w:val="0"/>
                          <w:lang w:val="en-US"/>
                        </w:rPr>
                        <w:t xml:space="preserve">section of the Methods, we state: </w:t>
                      </w:r>
                      <w:r>
                        <w:rPr>
                          <w:rFonts w:ascii="Arial" w:hAnsi="Arial" w:hint="default"/>
                          <w:color w:val="222222"/>
                          <w:u w:color="222222"/>
                          <w:shd w:val="clear" w:color="auto" w:fill="ffffff"/>
                          <w:rtl w:val="0"/>
                          <w:lang w:val="en-US"/>
                        </w:rPr>
                        <w:t>“</w:t>
                      </w:r>
                      <w:r>
                        <w:rPr>
                          <w:rFonts w:ascii="Arial" w:hAnsi="Arial"/>
                          <w:color w:val="222222"/>
                          <w:u w:color="222222"/>
                          <w:shd w:val="clear" w:color="auto" w:fill="ffffff"/>
                          <w:rtl w:val="0"/>
                          <w:lang w:val="en-US"/>
                        </w:rPr>
                        <w:t>No statistical methods were used to determine the number of animals used. Numbers of mice were within the standard range for systems neuroscience studies. Where possible, statistical comparisons were performed over trials within each session, rather than over animals, enabling us to replicate findings across sessions and characterize animal-to-animal variability.</w:t>
                      </w:r>
                      <w:r>
                        <w:rPr>
                          <w:rFonts w:ascii="Arial" w:hAnsi="Arial" w:hint="default"/>
                          <w:color w:val="222222"/>
                          <w:u w:color="222222"/>
                          <w:shd w:val="clear" w:color="auto" w:fill="ffffff"/>
                          <w:rtl w:val="0"/>
                          <w:lang w:val="en-US"/>
                        </w:rPr>
                        <w:t>”</w:t>
                      </w:r>
                      <w:r/>
                    </w:p>
                  </w:txbxContent>
                </v:textbox>
                <w10:wrap type="square" side="bothSides" anchorx="margin"/>
              </v:rect>
            </w:pict>
          </mc:Fallback>
        </mc:AlternateContent>
      </w:r>
    </w:p>
    <w:p>
      <w:pPr>
        <w:pStyle w:val="Body"/>
        <w:rPr>
          <w:rFonts w:ascii="Calibri" w:cs="Calibri" w:hAnsi="Calibri" w:eastAsia="Calibri"/>
          <w:sz w:val="22"/>
          <w:szCs w:val="22"/>
          <w:lang w:val="en-US"/>
        </w:rPr>
      </w:pPr>
    </w:p>
    <w:p>
      <w:pPr>
        <w:pStyle w:val="Body"/>
        <w:rPr>
          <w:rFonts w:ascii="Calibri" w:cs="Calibri" w:hAnsi="Calibri" w:eastAsia="Calibri"/>
          <w:sz w:val="22"/>
          <w:szCs w:val="22"/>
        </w:rPr>
      </w:pPr>
      <w:r>
        <w:rPr>
          <w:rFonts w:ascii="Calibri" w:cs="Calibri" w:hAnsi="Calibri" w:eastAsia="Calibri"/>
          <w:b w:val="1"/>
          <w:bCs w:val="1"/>
          <w:sz w:val="22"/>
          <w:szCs w:val="22"/>
          <w:rtl w:val="0"/>
          <w:lang w:val="it-IT"/>
        </w:rPr>
        <w:t>Replicates</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You should report how often each experiment was performed</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You should include a definition of biological versus technical replication</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The data obtained should be provided and sufficient information should be provided to indicate the number of independent biological and/or technical replicates</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If you encountered any outliers, you should describe how these were handled</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Criteria for exclusion/inclusion of data should be clearly stated</w:t>
      </w:r>
    </w:p>
    <w:p>
      <w:pPr>
        <w:pStyle w:val="List Paragraph"/>
        <w:numPr>
          <w:ilvl w:val="0"/>
          <w:numId w:val="4"/>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High-throughput sequence data should be uploaded before submission, with a private link for reviewers provided (these are available from both GEO and ArrayExpress)</w:t>
      </w:r>
    </w:p>
    <w:p>
      <w:pPr>
        <w:pStyle w:val="Body"/>
        <w:rPr>
          <w:rFonts w:ascii="Calibri" w:cs="Calibri" w:hAnsi="Calibri" w:eastAsia="Calibri"/>
          <w:sz w:val="16"/>
          <w:szCs w:val="16"/>
        </w:rPr>
      </w:pPr>
    </w:p>
    <w:p>
      <w:pPr>
        <w:pStyle w:val="Body"/>
        <w:rPr>
          <w:rFonts w:ascii="Calibri" w:cs="Calibri" w:hAnsi="Calibri" w:eastAsia="Calibri"/>
          <w:sz w:val="22"/>
          <w:szCs w:val="22"/>
        </w:rPr>
      </w:pPr>
      <w:r>
        <w:rPr>
          <w:rFonts w:ascii="Calibri" w:cs="Calibri" w:hAnsi="Calibri" w:eastAsia="Calibri"/>
          <w:sz w:val="22"/>
          <w:szCs w:val="22"/>
          <w:rtl w:val="0"/>
          <w:lang w:val="en-US"/>
        </w:rPr>
        <w:t>Please outline where this information can be found within the submission (e.g., sections or figure legends), or explain why this information doesn</w:t>
      </w:r>
      <w:r>
        <w:rPr>
          <w:rFonts w:ascii="Calibri" w:cs="Calibri" w:hAnsi="Calibri" w:eastAsia="Calibri"/>
          <w:sz w:val="22"/>
          <w:szCs w:val="22"/>
          <w:rtl w:val="0"/>
          <w:lang w:val="en-US"/>
        </w:rPr>
        <w:t>’</w:t>
      </w:r>
      <w:r>
        <w:rPr>
          <w:rFonts w:ascii="Calibri" w:cs="Calibri" w:hAnsi="Calibri" w:eastAsia="Calibri"/>
          <w:sz w:val="22"/>
          <w:szCs w:val="22"/>
          <w:rtl w:val="0"/>
          <w:lang w:val="en-US"/>
        </w:rPr>
        <w:t>t apply to your submission:</w:t>
      </w:r>
    </w:p>
    <w:p>
      <w:pPr>
        <w:pStyle w:val="Body"/>
      </w:pPr>
      <w:r>
        <w:rPr>
          <w:rFonts w:ascii="Calibri" w:cs="Calibri" w:hAnsi="Calibri" w:eastAsia="Calibri"/>
          <w:b w:val="1"/>
          <w:bCs w:val="1"/>
          <w:sz w:val="22"/>
          <w:szCs w:val="22"/>
        </w:rPr>
        <mc:AlternateContent>
          <mc:Choice Requires="wps">
            <w:drawing>
              <wp:anchor distT="152400" distB="152400" distL="152400" distR="152400" simplePos="0" relativeHeight="251660288" behindDoc="0" locked="0" layoutInCell="1" allowOverlap="1">
                <wp:simplePos x="0" y="0"/>
                <wp:positionH relativeFrom="page">
                  <wp:posOffset>1179830</wp:posOffset>
                </wp:positionH>
                <wp:positionV relativeFrom="line">
                  <wp:posOffset>6985</wp:posOffset>
                </wp:positionV>
                <wp:extent cx="4963796" cy="690881"/>
                <wp:effectExtent l="0" t="0" r="0" b="0"/>
                <wp:wrapSquare wrapText="bothSides" distL="152400" distR="152400" distT="152400" distB="152400"/>
                <wp:docPr id="1073741827" name="officeArt object"/>
                <wp:cNvGraphicFramePr/>
                <a:graphic xmlns:a="http://schemas.openxmlformats.org/drawingml/2006/main">
                  <a:graphicData uri="http://schemas.microsoft.com/office/word/2010/wordprocessingShape">
                    <wps:wsp>
                      <wps:cNvSpPr/>
                      <wps:spPr>
                        <a:xfrm>
                          <a:off x="0" y="0"/>
                          <a:ext cx="4963796" cy="690881"/>
                        </a:xfrm>
                        <a:prstGeom prst="rect">
                          <a:avLst/>
                        </a:prstGeom>
                        <a:solidFill>
                          <a:srgbClr val="000000">
                            <a:alpha val="0"/>
                          </a:srgbClr>
                        </a:solidFill>
                        <a:ln w="12700" cap="flat">
                          <a:solidFill>
                            <a:srgbClr val="000000"/>
                          </a:solidFill>
                          <a:prstDash val="solid"/>
                          <a:miter lim="400000"/>
                        </a:ln>
                        <a:effectLst/>
                      </wps:spPr>
                      <wps:txbx>
                        <w:txbxContent>
                          <w:p>
                            <w:pPr>
                              <w:pStyle w:val="Body"/>
                            </w:pPr>
                            <w:r>
                              <w:rPr>
                                <w:rFonts w:ascii="Arial" w:hAnsi="Arial"/>
                                <w:color w:val="222222"/>
                                <w:u w:color="222222"/>
                                <w:shd w:val="clear" w:color="auto" w:fill="ffffff"/>
                                <w:rtl w:val="0"/>
                                <w:lang w:val="en-US"/>
                              </w:rPr>
                              <w:t>Numbers of mice, sessions, and neurons are indicated in the main text, figure captions, and Methods.</w:t>
                            </w:r>
                            <w:r/>
                          </w:p>
                        </w:txbxContent>
                      </wps:txbx>
                      <wps:bodyPr wrap="square" lIns="0" tIns="0" rIns="0" bIns="0" numCol="1" anchor="ctr">
                        <a:noAutofit/>
                      </wps:bodyPr>
                    </wps:wsp>
                  </a:graphicData>
                </a:graphic>
              </wp:anchor>
            </w:drawing>
          </mc:Choice>
          <mc:Fallback>
            <w:pict>
              <v:rect id="_x0000_s1027" style="visibility:visible;position:absolute;margin-left:92.9pt;margin-top:0.6pt;width:390.9pt;height:54.4pt;z-index:251660288;mso-position-horizontal:absolute;mso-position-horizontal-relative:page;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color w:val="222222"/>
                          <w:u w:color="222222"/>
                          <w:shd w:val="clear" w:color="auto" w:fill="ffffff"/>
                          <w:rtl w:val="0"/>
                          <w:lang w:val="en-US"/>
                        </w:rPr>
                        <w:t>Numbers of mice, sessions, and neurons are indicated in the main text, figure captions, and Methods.</w:t>
                      </w:r>
                      <w:r/>
                    </w:p>
                  </w:txbxContent>
                </v:textbox>
                <w10:wrap type="square" side="bothSides" anchorx="page"/>
              </v:rect>
            </w:pict>
          </mc:Fallback>
        </mc:AlternateContent>
      </w:r>
      <w:r>
        <w:rPr>
          <w:rFonts w:ascii="Calibri" w:cs="Calibri" w:hAnsi="Calibri" w:eastAsia="Calibri"/>
          <w:b w:val="1"/>
          <w:bCs w:val="1"/>
        </w:rPr>
        <w:br w:type="page"/>
      </w:r>
    </w:p>
    <w:p>
      <w:pPr>
        <w:pStyle w:val="Body"/>
        <w:rPr>
          <w:rFonts w:ascii="Calibri" w:cs="Calibri" w:hAnsi="Calibri" w:eastAsia="Calibri"/>
          <w:sz w:val="22"/>
          <w:szCs w:val="22"/>
        </w:rPr>
      </w:pPr>
      <w:r>
        <w:rPr>
          <w:rFonts w:ascii="Calibri" w:cs="Calibri" w:hAnsi="Calibri" w:eastAsia="Calibri"/>
          <w:b w:val="1"/>
          <w:bCs w:val="1"/>
          <w:sz w:val="22"/>
          <w:szCs w:val="22"/>
          <w:rtl w:val="0"/>
          <w:lang w:val="en-US"/>
        </w:rPr>
        <w:t>Statistical reporting</w:t>
      </w:r>
    </w:p>
    <w:p>
      <w:pPr>
        <w:pStyle w:val="List Paragraph"/>
        <w:numPr>
          <w:ilvl w:val="0"/>
          <w:numId w:val="6"/>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Statistical analysis methods should be described and justified</w:t>
      </w:r>
    </w:p>
    <w:p>
      <w:pPr>
        <w:pStyle w:val="List Paragraph"/>
        <w:numPr>
          <w:ilvl w:val="0"/>
          <w:numId w:val="6"/>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Raw data should be presented in figures whenever informative to do so (typically when N per group is less than 10)</w:t>
      </w:r>
    </w:p>
    <w:p>
      <w:pPr>
        <w:pStyle w:val="List Paragraph"/>
        <w:numPr>
          <w:ilvl w:val="0"/>
          <w:numId w:val="6"/>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cs="Calibri" w:hAnsi="Calibri" w:eastAsia="Calibri"/>
          <w:sz w:val="22"/>
          <w:szCs w:val="22"/>
          <w:rtl w:val="0"/>
          <w:lang w:val="en-US"/>
        </w:rPr>
        <w:t>and,</w:t>
      </w:r>
      <w:r>
        <w:rPr>
          <w:rFonts w:ascii="Calibri" w:cs="Calibri" w:hAnsi="Calibri" w:eastAsia="Calibri"/>
          <w:sz w:val="22"/>
          <w:szCs w:val="22"/>
          <w:rtl w:val="0"/>
          <w:lang w:val="en-US"/>
        </w:rPr>
        <w:t> </w:t>
      </w:r>
      <w:r>
        <w:rPr>
          <w:rFonts w:ascii="Calibri" w:cs="Calibri" w:hAnsi="Calibri" w:eastAsia="Calibri"/>
          <w:sz w:val="22"/>
          <w:szCs w:val="22"/>
          <w:rtl w:val="0"/>
          <w:lang w:val="en-US"/>
        </w:rPr>
        <w:t>for the major substantive results,</w:t>
      </w:r>
      <w:r>
        <w:rPr>
          <w:rFonts w:ascii="Calibri" w:cs="Calibri" w:hAnsi="Calibri" w:eastAsia="Calibri"/>
          <w:sz w:val="22"/>
          <w:szCs w:val="22"/>
          <w:rtl w:val="0"/>
          <w:lang w:val="en-US"/>
        </w:rPr>
        <w:t> </w:t>
      </w:r>
      <w:r>
        <w:rPr>
          <w:rFonts w:ascii="Calibri" w:cs="Calibri" w:hAnsi="Calibri" w:eastAsia="Calibri"/>
          <w:sz w:val="22"/>
          <w:szCs w:val="22"/>
          <w:rtl w:val="0"/>
          <w:lang w:val="en-US"/>
        </w:rPr>
        <w:t>a measure of effect size (e.g., Pearson's r, Cohen's d</w:t>
      </w:r>
      <w:r>
        <w:rPr>
          <w:rFonts w:ascii="Calibri" w:cs="Calibri" w:hAnsi="Calibri" w:eastAsia="Calibri"/>
          <w:sz w:val="22"/>
          <w:szCs w:val="22"/>
          <w:rtl w:val="0"/>
          <w:lang w:val="en-US"/>
        </w:rPr>
        <w:t>)</w:t>
      </w:r>
    </w:p>
    <w:p>
      <w:pPr>
        <w:pStyle w:val="List Paragraph"/>
        <w:numPr>
          <w:ilvl w:val="0"/>
          <w:numId w:val="6"/>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Report exact p-values wherever possible alongside the summary statistics and 95% confidence intervals. These should be reported for all key questions and not only when the p-value is less than 0.05.</w:t>
      </w:r>
    </w:p>
    <w:p>
      <w:pPr>
        <w:pStyle w:val="Body"/>
        <w:rPr>
          <w:rFonts w:ascii="Calibri" w:cs="Calibri" w:hAnsi="Calibri" w:eastAsia="Calibri"/>
          <w:sz w:val="16"/>
          <w:szCs w:val="16"/>
          <w:lang w:val="en-US"/>
        </w:rPr>
      </w:pPr>
    </w:p>
    <w:p>
      <w:pPr>
        <w:pStyle w:val="Body"/>
        <w:rPr>
          <w:rFonts w:ascii="Calibri" w:cs="Calibri" w:hAnsi="Calibri" w:eastAsia="Calibri"/>
          <w:sz w:val="22"/>
          <w:szCs w:val="22"/>
        </w:rPr>
      </w:pPr>
      <w:r>
        <w:rPr>
          <w:rFonts w:ascii="Calibri" w:cs="Calibri" w:hAnsi="Calibri" w:eastAsia="Calibri"/>
          <w:sz w:val="22"/>
          <w:szCs w:val="22"/>
          <w:rtl w:val="0"/>
          <w:lang w:val="en-US"/>
        </w:rPr>
        <w:t>Please outline where this information can be found within the submission (e.g., sections or figure legends), or explain why this information doesn</w:t>
      </w:r>
      <w:r>
        <w:rPr>
          <w:rFonts w:ascii="Calibri" w:cs="Calibri" w:hAnsi="Calibri" w:eastAsia="Calibri"/>
          <w:sz w:val="22"/>
          <w:szCs w:val="22"/>
          <w:rtl w:val="0"/>
          <w:lang w:val="en-US"/>
        </w:rPr>
        <w:t>’</w:t>
      </w:r>
      <w:r>
        <w:rPr>
          <w:rFonts w:ascii="Calibri" w:cs="Calibri" w:hAnsi="Calibri" w:eastAsia="Calibri"/>
          <w:sz w:val="22"/>
          <w:szCs w:val="22"/>
          <w:rtl w:val="0"/>
          <w:lang w:val="en-US"/>
        </w:rPr>
        <w:t>t apply to your</w:t>
      </w:r>
      <w:r>
        <w:rPr>
          <w:rFonts w:ascii="Calibri" w:cs="Calibri" w:hAnsi="Calibri" w:eastAsia="Calibri"/>
          <w:sz w:val="22"/>
          <w:szCs w:val="22"/>
          <w:lang w:val="en-US"/>
        </w:rPr>
        <mc:AlternateContent>
          <mc:Choice Requires="wps">
            <w:drawing>
              <wp:anchor distT="152400" distB="152400" distL="152400" distR="152400" simplePos="0" relativeHeight="251661312" behindDoc="0" locked="0" layoutInCell="1" allowOverlap="1">
                <wp:simplePos x="0" y="0"/>
                <wp:positionH relativeFrom="margin">
                  <wp:posOffset>38734</wp:posOffset>
                </wp:positionH>
                <wp:positionV relativeFrom="line">
                  <wp:posOffset>210065</wp:posOffset>
                </wp:positionV>
                <wp:extent cx="4963796" cy="1150303"/>
                <wp:effectExtent l="0" t="0" r="0" b="0"/>
                <wp:wrapSquare wrapText="bothSides" distL="152400" distR="152400" distT="152400" distB="152400"/>
                <wp:docPr id="1073741828" name="officeArt object"/>
                <wp:cNvGraphicFramePr/>
                <a:graphic xmlns:a="http://schemas.openxmlformats.org/drawingml/2006/main">
                  <a:graphicData uri="http://schemas.microsoft.com/office/word/2010/wordprocessingShape">
                    <wps:wsp>
                      <wps:cNvSpPr/>
                      <wps:spPr>
                        <a:xfrm>
                          <a:off x="0" y="0"/>
                          <a:ext cx="4963796" cy="1150303"/>
                        </a:xfrm>
                        <a:prstGeom prst="rect">
                          <a:avLst/>
                        </a:prstGeom>
                        <a:solidFill>
                          <a:srgbClr val="000000">
                            <a:alpha val="0"/>
                          </a:srgbClr>
                        </a:solidFill>
                        <a:ln w="12700" cap="flat">
                          <a:solidFill>
                            <a:srgbClr val="000000"/>
                          </a:solidFill>
                          <a:prstDash val="solid"/>
                          <a:miter lim="400000"/>
                        </a:ln>
                        <a:effectLst/>
                      </wps:spPr>
                      <wps:txbx>
                        <w:txbxContent>
                          <w:p>
                            <w:pPr>
                              <w:pStyle w:val="Body"/>
                            </w:pPr>
                            <w:r>
                              <w:rPr>
                                <w:rFonts w:ascii="Arial" w:hAnsi="Arial"/>
                                <w:color w:val="222222"/>
                                <w:u w:color="222222"/>
                                <w:shd w:val="clear" w:color="auto" w:fill="ffffff"/>
                                <w:rtl w:val="0"/>
                                <w:lang w:val="en-US"/>
                              </w:rPr>
                              <w:t>Statistical tests are described in detail in the Methods, and stated briefly throughout the main text and figure captions. For the behavioral experiments, effect sizes and</w:t>
                            </w:r>
                            <w:r>
                              <w:rPr>
                                <w:rFonts w:ascii="Arial" w:hAnsi="Arial" w:hint="default"/>
                                <w:color w:val="222222"/>
                                <w:u w:color="222222"/>
                                <w:shd w:val="clear" w:color="auto" w:fill="ffffff"/>
                                <w:rtl w:val="0"/>
                                <w:lang w:val="en-US"/>
                              </w:rPr>
                              <w:t> </w:t>
                            </w:r>
                            <w:r>
                              <w:rPr>
                                <w:rFonts w:ascii="Arial" w:hAnsi="Arial"/>
                                <w:color w:val="222222"/>
                                <w:u w:color="222222"/>
                                <w:shd w:val="clear" w:color="auto" w:fill="ffffff"/>
                                <w:rtl w:val="0"/>
                                <w:lang w:val="en-US"/>
                              </w:rPr>
                              <w:t>the outcome of statistical</w:t>
                            </w:r>
                            <w:r>
                              <w:rPr>
                                <w:rFonts w:ascii="Arial" w:hAnsi="Arial"/>
                                <w:color w:val="222222"/>
                                <w:u w:color="222222"/>
                                <w:shd w:val="clear" w:color="auto" w:fill="ffffff"/>
                                <w:rtl w:val="0"/>
                                <w:lang w:val="en-US"/>
                              </w:rPr>
                              <w:t xml:space="preserve"> tests are provided in Supplemental </w:t>
                            </w:r>
                            <w:r>
                              <w:rPr>
                                <w:rFonts w:ascii="Arial" w:hAnsi="Arial"/>
                                <w:color w:val="222222"/>
                                <w:u w:color="222222"/>
                                <w:shd w:val="clear" w:color="auto" w:fill="ffffff"/>
                                <w:rtl w:val="0"/>
                                <w:lang w:val="en-US"/>
                              </w:rPr>
                              <w:t>File</w:t>
                            </w:r>
                            <w:r>
                              <w:rPr>
                                <w:rFonts w:ascii="Arial" w:hAnsi="Arial"/>
                                <w:color w:val="222222"/>
                                <w:u w:color="222222"/>
                                <w:shd w:val="clear" w:color="auto" w:fill="ffffff"/>
                                <w:rtl w:val="0"/>
                              </w:rPr>
                              <w:t xml:space="preserve"> </w:t>
                            </w:r>
                            <w:r>
                              <w:rPr>
                                <w:rFonts w:ascii="Arial" w:hAnsi="Arial"/>
                                <w:color w:val="222222"/>
                                <w:u w:color="222222"/>
                                <w:shd w:val="clear" w:color="auto" w:fill="ffffff"/>
                                <w:rtl w:val="0"/>
                                <w:lang w:val="en-US"/>
                              </w:rPr>
                              <w:t>1</w:t>
                            </w:r>
                            <w:r>
                              <w:rPr>
                                <w:rFonts w:ascii="Arial" w:hAnsi="Arial"/>
                                <w:color w:val="222222"/>
                                <w:u w:color="222222"/>
                                <w:shd w:val="clear" w:color="auto" w:fill="ffffff"/>
                                <w:rtl w:val="0"/>
                              </w:rPr>
                              <w:t>.</w:t>
                            </w:r>
                            <w:r/>
                          </w:p>
                        </w:txbxContent>
                      </wps:txbx>
                      <wps:bodyPr wrap="square" lIns="0" tIns="0" rIns="0" bIns="0" numCol="1" anchor="ctr">
                        <a:noAutofit/>
                      </wps:bodyPr>
                    </wps:wsp>
                  </a:graphicData>
                </a:graphic>
              </wp:anchor>
            </w:drawing>
          </mc:Choice>
          <mc:Fallback>
            <w:pict>
              <v:rect id="_x0000_s1028" style="visibility:visible;position:absolute;margin-left:3.0pt;margin-top:16.5pt;width:390.9pt;height:90.6pt;z-index:251661312;mso-position-horizontal:absolute;mso-position-horizontal-relative:margin;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color w:val="222222"/>
                          <w:u w:color="222222"/>
                          <w:shd w:val="clear" w:color="auto" w:fill="ffffff"/>
                          <w:rtl w:val="0"/>
                          <w:lang w:val="en-US"/>
                        </w:rPr>
                        <w:t>Statistical tests are described in detail in the Methods, and stated briefly throughout the main text and figure captions. For the behavioral experiments, effect sizes and</w:t>
                      </w:r>
                      <w:r>
                        <w:rPr>
                          <w:rFonts w:ascii="Arial" w:hAnsi="Arial" w:hint="default"/>
                          <w:color w:val="222222"/>
                          <w:u w:color="222222"/>
                          <w:shd w:val="clear" w:color="auto" w:fill="ffffff"/>
                          <w:rtl w:val="0"/>
                          <w:lang w:val="en-US"/>
                        </w:rPr>
                        <w:t> </w:t>
                      </w:r>
                      <w:r>
                        <w:rPr>
                          <w:rFonts w:ascii="Arial" w:hAnsi="Arial"/>
                          <w:color w:val="222222"/>
                          <w:u w:color="222222"/>
                          <w:shd w:val="clear" w:color="auto" w:fill="ffffff"/>
                          <w:rtl w:val="0"/>
                          <w:lang w:val="en-US"/>
                        </w:rPr>
                        <w:t>the outcome of statistical</w:t>
                      </w:r>
                      <w:r>
                        <w:rPr>
                          <w:rFonts w:ascii="Arial" w:hAnsi="Arial"/>
                          <w:color w:val="222222"/>
                          <w:u w:color="222222"/>
                          <w:shd w:val="clear" w:color="auto" w:fill="ffffff"/>
                          <w:rtl w:val="0"/>
                          <w:lang w:val="en-US"/>
                        </w:rPr>
                        <w:t xml:space="preserve"> tests are provided in Supplemental </w:t>
                      </w:r>
                      <w:r>
                        <w:rPr>
                          <w:rFonts w:ascii="Arial" w:hAnsi="Arial"/>
                          <w:color w:val="222222"/>
                          <w:u w:color="222222"/>
                          <w:shd w:val="clear" w:color="auto" w:fill="ffffff"/>
                          <w:rtl w:val="0"/>
                          <w:lang w:val="en-US"/>
                        </w:rPr>
                        <w:t>File</w:t>
                      </w:r>
                      <w:r>
                        <w:rPr>
                          <w:rFonts w:ascii="Arial" w:hAnsi="Arial"/>
                          <w:color w:val="222222"/>
                          <w:u w:color="222222"/>
                          <w:shd w:val="clear" w:color="auto" w:fill="ffffff"/>
                          <w:rtl w:val="0"/>
                        </w:rPr>
                        <w:t xml:space="preserve"> </w:t>
                      </w:r>
                      <w:r>
                        <w:rPr>
                          <w:rFonts w:ascii="Arial" w:hAnsi="Arial"/>
                          <w:color w:val="222222"/>
                          <w:u w:color="222222"/>
                          <w:shd w:val="clear" w:color="auto" w:fill="ffffff"/>
                          <w:rtl w:val="0"/>
                          <w:lang w:val="en-US"/>
                        </w:rPr>
                        <w:t>1</w:t>
                      </w:r>
                      <w:r>
                        <w:rPr>
                          <w:rFonts w:ascii="Arial" w:hAnsi="Arial"/>
                          <w:color w:val="222222"/>
                          <w:u w:color="222222"/>
                          <w:shd w:val="clear" w:color="auto" w:fill="ffffff"/>
                          <w:rtl w:val="0"/>
                        </w:rPr>
                        <w:t>.</w:t>
                      </w:r>
                      <w:r/>
                    </w:p>
                  </w:txbxContent>
                </v:textbox>
                <w10:wrap type="square" side="bothSides" anchorx="margin"/>
              </v:rect>
            </w:pict>
          </mc:Fallback>
        </mc:AlternateContent>
      </w:r>
      <w:r>
        <w:rPr>
          <w:rFonts w:ascii="Calibri" w:cs="Calibri" w:hAnsi="Calibri" w:eastAsia="Calibri"/>
          <w:sz w:val="22"/>
          <w:szCs w:val="22"/>
          <w:rtl w:val="0"/>
          <w:lang w:val="en-US"/>
        </w:rPr>
        <w:t xml:space="preserve"> submission:</w:t>
      </w:r>
    </w:p>
    <w:p>
      <w:pPr>
        <w:pStyle w:val="Body"/>
        <w:rPr>
          <w:rFonts w:ascii="Calibri" w:cs="Calibri" w:hAnsi="Calibri" w:eastAsia="Calibri"/>
          <w:sz w:val="22"/>
          <w:szCs w:val="22"/>
        </w:rPr>
      </w:pPr>
    </w:p>
    <w:p>
      <w:pPr>
        <w:pStyle w:val="Body"/>
        <w:rPr>
          <w:rFonts w:ascii="Calibri" w:cs="Calibri" w:hAnsi="Calibri" w:eastAsia="Calibri"/>
          <w:b w:val="1"/>
          <w:bCs w:val="1"/>
        </w:rPr>
      </w:pPr>
      <w:r>
        <w:rPr>
          <w:rFonts w:ascii="Calibri" w:cs="Calibri" w:hAnsi="Calibri" w:eastAsia="Calibri"/>
          <w:sz w:val="22"/>
          <w:szCs w:val="22"/>
          <w:rtl w:val="0"/>
          <w:lang w:val="en-US"/>
        </w:rPr>
        <w:t>(For large datasets, or papers with a very large number of statistical tests, you may upload a single table file with tests, Ns, etc., with reference to sections in the manuscript.)</w:t>
      </w:r>
    </w:p>
    <w:p>
      <w:pPr>
        <w:pStyle w:val="Body"/>
        <w:rPr>
          <w:rFonts w:ascii="Calibri" w:cs="Calibri" w:hAnsi="Calibri" w:eastAsia="Calibri"/>
          <w:b w:val="1"/>
          <w:bCs w:val="1"/>
        </w:rPr>
      </w:pP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lang w:val="en-US"/>
        </w:rPr>
        <w:t>Group allocation</w:t>
      </w:r>
    </w:p>
    <w:p>
      <w:pPr>
        <w:pStyle w:val="List Paragraph"/>
        <w:numPr>
          <w:ilvl w:val="0"/>
          <w:numId w:val="2"/>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Indicate how samples were allocated into experimental groups (in the case of clinical studies, please specify allocation to treatment method); if randomization was used, please also state if restricted randomization was applied</w:t>
      </w:r>
    </w:p>
    <w:p>
      <w:pPr>
        <w:pStyle w:val="List Paragraph"/>
        <w:numPr>
          <w:ilvl w:val="0"/>
          <w:numId w:val="2"/>
        </w:numPr>
        <w:bidi w:val="0"/>
        <w:ind w:right="0"/>
        <w:jc w:val="left"/>
        <w:rPr>
          <w:rFonts w:ascii="Calibri" w:cs="Calibri" w:hAnsi="Calibri" w:eastAsia="Calibri"/>
          <w:b w:val="1"/>
          <w:bCs w:val="1"/>
          <w:sz w:val="22"/>
          <w:szCs w:val="22"/>
          <w:rtl w:val="0"/>
          <w:lang w:val="en-US"/>
        </w:rPr>
      </w:pPr>
      <w:r>
        <w:rPr>
          <w:rFonts w:ascii="Calibri" w:cs="Calibri" w:hAnsi="Calibri" w:eastAsia="Calibri"/>
          <w:b w:val="0"/>
          <w:bCs w:val="0"/>
          <w:sz w:val="22"/>
          <w:szCs w:val="22"/>
          <w:rtl w:val="0"/>
          <w:lang w:val="en-US"/>
        </w:rPr>
        <w:t>Indicate if masking was used during group allocation, data collection and/or data analysis</w:t>
      </w:r>
    </w:p>
    <w:p>
      <w:pPr>
        <w:pStyle w:val="Body"/>
        <w:rPr>
          <w:rFonts w:ascii="Calibri" w:cs="Calibri" w:hAnsi="Calibri" w:eastAsia="Calibri"/>
          <w:b w:val="1"/>
          <w:bCs w:val="1"/>
          <w:sz w:val="16"/>
          <w:szCs w:val="16"/>
        </w:rPr>
      </w:pPr>
    </w:p>
    <w:p>
      <w:pPr>
        <w:pStyle w:val="Body"/>
        <w:rPr>
          <w:rFonts w:ascii="Calibri" w:cs="Calibri" w:hAnsi="Calibri" w:eastAsia="Calibri"/>
          <w:sz w:val="22"/>
          <w:szCs w:val="22"/>
        </w:rPr>
      </w:pPr>
      <w:r>
        <w:rPr>
          <w:rFonts w:ascii="Calibri" w:cs="Calibri" w:hAnsi="Calibri" w:eastAsia="Calibri"/>
          <w:sz w:val="22"/>
          <w:szCs w:val="22"/>
          <w:rtl w:val="0"/>
          <w:lang w:val="en-US"/>
        </w:rPr>
        <w:t>Please outline where this information can be found within the submission (e.g., sections or figure legends), or explain why this information doesn</w:t>
      </w:r>
      <w:r>
        <w:rPr>
          <w:rFonts w:ascii="Calibri" w:cs="Calibri" w:hAnsi="Calibri" w:eastAsia="Calibri"/>
          <w:sz w:val="22"/>
          <w:szCs w:val="22"/>
          <w:rtl w:val="0"/>
          <w:lang w:val="en-US"/>
        </w:rPr>
        <w:t>’</w:t>
      </w:r>
      <w:r>
        <w:rPr>
          <w:rFonts w:ascii="Calibri" w:cs="Calibri" w:hAnsi="Calibri" w:eastAsia="Calibri"/>
          <w:sz w:val="22"/>
          <w:szCs w:val="22"/>
          <w:rtl w:val="0"/>
          <w:lang w:val="en-US"/>
        </w:rPr>
        <w:t>t apply to your submission:</w:t>
      </w:r>
    </w:p>
    <w:p>
      <w:pPr>
        <w:pStyle w:val="Body"/>
        <w:rPr>
          <w:rFonts w:ascii="Calibri" w:cs="Calibri" w:hAnsi="Calibri" w:eastAsia="Calibri"/>
          <w:b w:val="1"/>
          <w:bCs w:val="1"/>
        </w:rPr>
      </w:pPr>
      <w:r>
        <w:rPr>
          <w:rFonts w:ascii="Calibri" w:cs="Calibri" w:hAnsi="Calibri" w:eastAsia="Calibri"/>
          <w:b w:val="1"/>
          <w:bCs w:val="1"/>
          <w:sz w:val="22"/>
          <w:szCs w:val="22"/>
        </w:rPr>
        <mc:AlternateContent>
          <mc:Choice Requires="wps">
            <w:drawing>
              <wp:anchor distT="152400" distB="152400" distL="152400" distR="152400" simplePos="0" relativeHeight="251662336" behindDoc="0" locked="0" layoutInCell="1" allowOverlap="1">
                <wp:simplePos x="0" y="0"/>
                <wp:positionH relativeFrom="page">
                  <wp:posOffset>1209039</wp:posOffset>
                </wp:positionH>
                <wp:positionV relativeFrom="line">
                  <wp:posOffset>6985</wp:posOffset>
                </wp:positionV>
                <wp:extent cx="4963796" cy="690881"/>
                <wp:effectExtent l="0" t="0" r="0" b="0"/>
                <wp:wrapSquare wrapText="bothSides" distL="152400" distR="152400" distT="152400" distB="152400"/>
                <wp:docPr id="1073741829" name="officeArt object"/>
                <wp:cNvGraphicFramePr/>
                <a:graphic xmlns:a="http://schemas.openxmlformats.org/drawingml/2006/main">
                  <a:graphicData uri="http://schemas.microsoft.com/office/word/2010/wordprocessingShape">
                    <wps:wsp>
                      <wps:cNvSpPr/>
                      <wps:spPr>
                        <a:xfrm>
                          <a:off x="0" y="0"/>
                          <a:ext cx="4963796" cy="690881"/>
                        </a:xfrm>
                        <a:prstGeom prst="rect">
                          <a:avLst/>
                        </a:prstGeom>
                        <a:solidFill>
                          <a:srgbClr val="000000">
                            <a:alpha val="0"/>
                          </a:srgbClr>
                        </a:solidFill>
                        <a:ln w="12700" cap="flat">
                          <a:solidFill>
                            <a:srgbClr val="000000"/>
                          </a:solidFill>
                          <a:prstDash val="solid"/>
                          <a:miter lim="400000"/>
                        </a:ln>
                        <a:effectLst/>
                      </wps:spPr>
                      <wps:txbx>
                        <w:txbxContent>
                          <w:p>
                            <w:pPr>
                              <w:pStyle w:val="Body"/>
                            </w:pPr>
                            <w:r>
                              <w:rPr>
                                <w:rFonts w:ascii="Arial" w:hAnsi="Arial"/>
                                <w:color w:val="222222"/>
                                <w:u w:color="222222"/>
                                <w:shd w:val="clear" w:color="auto" w:fill="ffffff"/>
                                <w:rtl w:val="0"/>
                                <w:lang w:val="en-US"/>
                              </w:rPr>
                              <w:t>There was no allocation of animals into different treatment groups: all experimental manipulations were performed within each individual animal.</w:t>
                            </w:r>
                            <w:r/>
                          </w:p>
                        </w:txbxContent>
                      </wps:txbx>
                      <wps:bodyPr wrap="square" lIns="0" tIns="0" rIns="0" bIns="0" numCol="1" anchor="ctr">
                        <a:noAutofit/>
                      </wps:bodyPr>
                    </wps:wsp>
                  </a:graphicData>
                </a:graphic>
              </wp:anchor>
            </w:drawing>
          </mc:Choice>
          <mc:Fallback>
            <w:pict>
              <v:rect id="_x0000_s1029" style="visibility:visible;position:absolute;margin-left:95.2pt;margin-top:0.6pt;width:390.9pt;height:54.4pt;z-index:251662336;mso-position-horizontal:absolute;mso-position-horizontal-relative:page;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Body"/>
                      </w:pPr>
                      <w:r>
                        <w:rPr>
                          <w:rFonts w:ascii="Arial" w:hAnsi="Arial"/>
                          <w:color w:val="222222"/>
                          <w:u w:color="222222"/>
                          <w:shd w:val="clear" w:color="auto" w:fill="ffffff"/>
                          <w:rtl w:val="0"/>
                          <w:lang w:val="en-US"/>
                        </w:rPr>
                        <w:t>There was no allocation of animals into different treatment groups: all experimental manipulations were performed within each individual animal.</w:t>
                      </w:r>
                      <w:r/>
                    </w:p>
                  </w:txbxContent>
                </v:textbox>
                <w10:wrap type="square" side="bothSides" anchorx="page"/>
              </v:rect>
            </w:pict>
          </mc:Fallback>
        </mc:AlternateContent>
      </w:r>
    </w:p>
    <w:p>
      <w:pPr>
        <w:pStyle w:val="Body"/>
        <w:rPr>
          <w:rFonts w:ascii="Calibri" w:cs="Calibri" w:hAnsi="Calibri" w:eastAsia="Calibri"/>
          <w:b w:val="1"/>
          <w:bCs w:val="1"/>
          <w:sz w:val="22"/>
          <w:szCs w:val="22"/>
        </w:rPr>
      </w:pPr>
      <w:r>
        <w:rPr>
          <w:rFonts w:ascii="Calibri" w:cs="Calibri" w:hAnsi="Calibri" w:eastAsia="Calibri"/>
          <w:b w:val="1"/>
          <w:bCs w:val="1"/>
          <w:sz w:val="22"/>
          <w:szCs w:val="22"/>
          <w:rtl w:val="0"/>
          <w:lang w:val="en-US"/>
        </w:rPr>
        <w:t>Additional data files (</w:t>
      </w:r>
      <w:r>
        <w:rPr>
          <w:rFonts w:ascii="Calibri" w:cs="Calibri" w:hAnsi="Calibri" w:eastAsia="Calibri"/>
          <w:b w:val="1"/>
          <w:bCs w:val="1"/>
          <w:sz w:val="22"/>
          <w:szCs w:val="22"/>
          <w:rtl w:val="0"/>
        </w:rPr>
        <w:t>“</w:t>
      </w:r>
      <w:r>
        <w:rPr>
          <w:rFonts w:ascii="Calibri" w:cs="Calibri" w:hAnsi="Calibri" w:eastAsia="Calibri"/>
          <w:b w:val="1"/>
          <w:bCs w:val="1"/>
          <w:sz w:val="22"/>
          <w:szCs w:val="22"/>
          <w:rtl w:val="0"/>
          <w:lang w:val="fr-FR"/>
        </w:rPr>
        <w:t>source data</w:t>
      </w:r>
      <w:r>
        <w:rPr>
          <w:rFonts w:ascii="Calibri" w:cs="Calibri" w:hAnsi="Calibri" w:eastAsia="Calibri"/>
          <w:b w:val="1"/>
          <w:bCs w:val="1"/>
          <w:sz w:val="22"/>
          <w:szCs w:val="22"/>
          <w:rtl w:val="0"/>
        </w:rPr>
        <w:t>”</w:t>
      </w:r>
      <w:r>
        <w:rPr>
          <w:rFonts w:ascii="Calibri" w:cs="Calibri" w:hAnsi="Calibri" w:eastAsia="Calibri"/>
          <w:b w:val="1"/>
          <w:bCs w:val="1"/>
          <w:sz w:val="22"/>
          <w:szCs w:val="22"/>
          <w:rtl w:val="0"/>
        </w:rPr>
        <w:t>)</w:t>
      </w:r>
    </w:p>
    <w:p>
      <w:pPr>
        <w:pStyle w:val="List Paragraph"/>
        <w:numPr>
          <w:ilvl w:val="0"/>
          <w:numId w:val="8"/>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We encourage you to upload relevant additional data files, such as numerical data that are represented as a graph in a figure, or as a summary table</w:t>
      </w:r>
    </w:p>
    <w:p>
      <w:pPr>
        <w:pStyle w:val="List Paragraph"/>
        <w:numPr>
          <w:ilvl w:val="0"/>
          <w:numId w:val="10"/>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Where provided, these should be in the most useful format, and they can be uploaded as </w:t>
      </w:r>
      <w:r>
        <w:rPr>
          <w:rFonts w:ascii="Calibri" w:cs="Calibri" w:hAnsi="Calibri" w:eastAsia="Calibri"/>
          <w:sz w:val="22"/>
          <w:szCs w:val="22"/>
          <w:rtl w:val="0"/>
          <w:lang w:val="en-US"/>
        </w:rPr>
        <w:t>“</w:t>
      </w:r>
      <w:r>
        <w:rPr>
          <w:rFonts w:ascii="Calibri" w:cs="Calibri" w:hAnsi="Calibri" w:eastAsia="Calibri"/>
          <w:sz w:val="22"/>
          <w:szCs w:val="22"/>
          <w:rtl w:val="0"/>
          <w:lang w:val="en-US"/>
        </w:rPr>
        <w:t>Source data</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files linked to a main figure or table</w:t>
      </w:r>
    </w:p>
    <w:p>
      <w:pPr>
        <w:pStyle w:val="List Paragraph"/>
        <w:numPr>
          <w:ilvl w:val="0"/>
          <w:numId w:val="10"/>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Include model definition files including the full list of parameters used</w:t>
      </w:r>
    </w:p>
    <w:p>
      <w:pPr>
        <w:pStyle w:val="List Paragraph"/>
        <w:numPr>
          <w:ilvl w:val="0"/>
          <w:numId w:val="10"/>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Include code used for data analysis (e.g., R, MatLab)</w:t>
      </w:r>
    </w:p>
    <w:p>
      <w:pPr>
        <w:pStyle w:val="List Paragraph"/>
        <w:numPr>
          <w:ilvl w:val="0"/>
          <w:numId w:val="10"/>
        </w:numPr>
        <w:bidi w:val="0"/>
        <w:ind w:right="0"/>
        <w:jc w:val="left"/>
        <w:rPr>
          <w:rFonts w:ascii="Calibri" w:cs="Calibri" w:hAnsi="Calibri" w:eastAsia="Calibri"/>
          <w:sz w:val="22"/>
          <w:szCs w:val="22"/>
          <w:rtl w:val="0"/>
          <w:lang w:val="en-US"/>
        </w:rPr>
      </w:pPr>
      <w:r>
        <w:rPr>
          <w:rFonts w:ascii="Calibri" w:cs="Calibri" w:hAnsi="Calibri" w:eastAsia="Calibri"/>
          <w:sz w:val="22"/>
          <w:szCs w:val="22"/>
          <w:rtl w:val="0"/>
          <w:lang w:val="en-US"/>
        </w:rPr>
        <w:t xml:space="preserve">Avoid stating that data files are </w:t>
      </w:r>
      <w:r>
        <w:rPr>
          <w:rFonts w:ascii="Calibri" w:cs="Calibri" w:hAnsi="Calibri" w:eastAsia="Calibri"/>
          <w:sz w:val="22"/>
          <w:szCs w:val="22"/>
          <w:rtl w:val="0"/>
          <w:lang w:val="en-US"/>
        </w:rPr>
        <w:t>“</w:t>
      </w:r>
      <w:r>
        <w:rPr>
          <w:rFonts w:ascii="Calibri" w:cs="Calibri" w:hAnsi="Calibri" w:eastAsia="Calibri"/>
          <w:sz w:val="22"/>
          <w:szCs w:val="22"/>
          <w:rtl w:val="0"/>
          <w:lang w:val="en-US"/>
        </w:rPr>
        <w:t>available upon request</w:t>
      </w:r>
      <w:r>
        <w:rPr>
          <w:rFonts w:ascii="Calibri" w:cs="Calibri" w:hAnsi="Calibri" w:eastAsia="Calibri"/>
          <w:sz w:val="22"/>
          <w:szCs w:val="22"/>
          <w:rtl w:val="0"/>
          <w:lang w:val="en-US"/>
        </w:rPr>
        <w:t>”</w:t>
      </w:r>
    </w:p>
    <w:p>
      <w:pPr>
        <w:pStyle w:val="Body"/>
        <w:rPr>
          <w:rFonts w:ascii="Calibri" w:cs="Calibri" w:hAnsi="Calibri" w:eastAsia="Calibri"/>
          <w:sz w:val="16"/>
          <w:szCs w:val="16"/>
        </w:rPr>
      </w:pPr>
    </w:p>
    <w:p>
      <w:pPr>
        <w:pStyle w:val="Body"/>
        <w:rPr>
          <w:rFonts w:ascii="Calibri" w:cs="Calibri" w:hAnsi="Calibri" w:eastAsia="Calibri"/>
          <w:sz w:val="22"/>
          <w:szCs w:val="22"/>
        </w:rPr>
      </w:pPr>
      <w:r>
        <w:rPr>
          <w:rFonts w:ascii="Calibri" w:cs="Calibri" w:hAnsi="Calibri" w:eastAsia="Calibri"/>
          <w:sz w:val="22"/>
          <w:szCs w:val="22"/>
          <w:rtl w:val="0"/>
          <w:lang w:val="en-US"/>
        </w:rPr>
        <w:t>Please indicate the figures or tables for which source data files have been provided:</w:t>
      </w:r>
    </w:p>
    <w:p>
      <w:pPr>
        <w:pStyle w:val="Body"/>
      </w:pPr>
      <w:r>
        <w:rPr>
          <w:rFonts w:ascii="Calibri" w:cs="Calibri" w:hAnsi="Calibri" w:eastAsia="Calibri"/>
          <w:sz w:val="22"/>
          <w:szCs w:val="22"/>
        </w:rPr>
        <mc:AlternateContent>
          <mc:Choice Requires="wps">
            <w:drawing>
              <wp:anchor distT="152400" distB="152400" distL="152400" distR="152400" simplePos="0" relativeHeight="251663360" behindDoc="0" locked="0" layoutInCell="1" allowOverlap="1">
                <wp:simplePos x="0" y="0"/>
                <wp:positionH relativeFrom="page">
                  <wp:posOffset>1209039</wp:posOffset>
                </wp:positionH>
                <wp:positionV relativeFrom="line">
                  <wp:posOffset>6985</wp:posOffset>
                </wp:positionV>
                <wp:extent cx="4963796" cy="690881"/>
                <wp:effectExtent l="0" t="0" r="0" b="0"/>
                <wp:wrapSquare wrapText="bothSides" distL="152400" distR="152400" distT="152400" distB="152400"/>
                <wp:docPr id="1073741830" name="officeArt object"/>
                <wp:cNvGraphicFramePr/>
                <a:graphic xmlns:a="http://schemas.openxmlformats.org/drawingml/2006/main">
                  <a:graphicData uri="http://schemas.microsoft.com/office/word/2010/wordprocessingShape">
                    <wps:wsp>
                      <wps:cNvSpPr/>
                      <wps:spPr>
                        <a:xfrm>
                          <a:off x="0" y="0"/>
                          <a:ext cx="4963796" cy="690881"/>
                        </a:xfrm>
                        <a:prstGeom prst="rect">
                          <a:avLst/>
                        </a:prstGeom>
                        <a:solidFill>
                          <a:srgbClr val="000000">
                            <a:alpha val="0"/>
                          </a:srgbClr>
                        </a:solidFill>
                        <a:ln w="12700" cap="flat">
                          <a:solidFill>
                            <a:srgbClr val="000000"/>
                          </a:solidFill>
                          <a:prstDash val="solid"/>
                          <a:miter lim="400000"/>
                        </a:ln>
                        <a:effectLst/>
                      </wps:spPr>
                      <wps:bodyPr/>
                    </wps:wsp>
                  </a:graphicData>
                </a:graphic>
              </wp:anchor>
            </w:drawing>
          </mc:Choice>
          <mc:Fallback>
            <w:pict>
              <v:rect id="_x0000_s1030" style="visibility:visible;position:absolute;margin-left:95.2pt;margin-top:0.6pt;width:390.9pt;height:54.4pt;z-index:251663360;mso-position-horizontal:absolute;mso-position-horizontal-relative:page;mso-position-vertical:absolute;mso-position-vertical-relative:line;mso-wrap-distance-left:12.0pt;mso-wrap-distance-top:12.0pt;mso-wrap-distance-right:12.0pt;mso-wrap-distance-bottom:12.0pt;">
                <v:fill color="#000000" opacity="0.0%" type="solid"/>
                <v:stroke filltype="solid" color="#000000" opacity="100.0%" weight="1.0pt" dashstyle="solid" endcap="flat" miterlimit="400.0%" joinstyle="miter" linestyle="single" startarrow="none" startarrowwidth="medium" startarrowlength="medium" endarrow="none" endarrowwidth="medium" endarrowlength="medium"/>
                <w10:wrap type="square" side="bothSides" anchorx="page"/>
              </v:rect>
            </w:pict>
          </mc:Fallback>
        </mc:AlternateContent>
      </w:r>
    </w:p>
    <w:sectPr>
      <w:headerReference w:type="default" r:id="rId4"/>
      <w:footerReference w:type="default" r:id="rId5"/>
      <w:pgSz w:w="11900" w:h="16840" w:orient="portrait"/>
      <w:pgMar w:top="1440" w:right="1797" w:bottom="993" w:left="1843" w:header="567"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40"/>
        <w:tab w:val="clear" w:pos="8640"/>
      </w:tabs>
    </w:pPr>
    <w:r>
      <w:rPr>
        <w:rFonts w:ascii="Calibri" w:cs="Calibri" w:hAnsi="Calibri" w:eastAsia="Calibri"/>
        <w:sz w:val="20"/>
        <w:szCs w:val="20"/>
        <w:rtl w:val="0"/>
      </w:rPr>
      <w:fldChar w:fldCharType="begin" w:fldLock="0"/>
    </w:r>
    <w:r>
      <w:rPr>
        <w:rFonts w:ascii="Calibri" w:cs="Calibri" w:hAnsi="Calibri" w:eastAsia="Calibri"/>
        <w:sz w:val="20"/>
        <w:szCs w:val="20"/>
        <w:rtl w:val="0"/>
      </w:rPr>
      <w:instrText xml:space="preserve"> PAGE </w:instrText>
    </w:r>
    <w:r>
      <w:rPr>
        <w:rFonts w:ascii="Calibri" w:cs="Calibri" w:hAnsi="Calibri" w:eastAsia="Calibri"/>
        <w:sz w:val="20"/>
        <w:szCs w:val="20"/>
        <w:rtl w:val="0"/>
      </w:rPr>
      <w:fldChar w:fldCharType="separate" w:fldLock="0"/>
    </w:r>
    <w:r>
      <w:rPr>
        <w:rFonts w:ascii="Calibri" w:cs="Calibri" w:hAnsi="Calibri" w:eastAsia="Calibri"/>
        <w:sz w:val="20"/>
        <w:szCs w:val="20"/>
        <w:rtl w:val="0"/>
      </w:rPr>
      <w:t>4</w:t>
    </w:r>
    <w:r>
      <w:rPr>
        <w:rFonts w:ascii="Calibri" w:cs="Calibri" w:hAnsi="Calibri" w:eastAsia="Calibri"/>
        <w:sz w:val="20"/>
        <w:szCs w:val="20"/>
        <w:rtl w:val="0"/>
      </w:rPr>
      <w:fldChar w:fldCharType="end" w:fldLock="0"/>
    </w:r>
  </w:p>
  <w:p>
    <w:pPr>
      <w:pStyle w:val="footer"/>
      <w:tabs>
        <w:tab w:val="right" w:pos="8240"/>
        <w:tab w:val="clear" w:pos="8640"/>
      </w:tabs>
      <w:ind w:right="360"/>
    </w:pPr>
    <w:r>
      <w:rPr>
        <w:rFonts w:ascii="Arial" w:hAnsi="Arial"/>
        <w:sz w:val="16"/>
        <w:szCs w:val="16"/>
        <w:rtl w:val="0"/>
        <w:lang w:val="en-US"/>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40"/>
        <w:tab w:val="clear" w:pos="8640"/>
      </w:tabs>
    </w:pPr>
    <w:r>
      <w:drawing>
        <wp:inline distT="0" distB="0" distL="0" distR="0">
          <wp:extent cx="4325621" cy="803275"/>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extLst/>
                  </a:blip>
                  <a:stretch>
                    <a:fillRect/>
                  </a:stretch>
                </pic:blipFill>
                <pic:spPr>
                  <a:xfrm>
                    <a:off x="0" y="0"/>
                    <a:ext cx="4325621" cy="803275"/>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Calibri" w:cs="Calibri" w:hAnsi="Calibri" w:eastAsia="Calibri"/>
      <w:sz w:val="22"/>
      <w:szCs w:val="22"/>
      <w:lang w:val="en-US"/>
    </w:rPr>
  </w:style>
  <w:style w:type="character" w:styleId="Hyperlink.1">
    <w:name w:val="Hyperlink.1"/>
    <w:basedOn w:val="Link"/>
    <w:next w:val="Hyperlink.1"/>
    <w:rPr>
      <w:rFonts w:ascii="Calibri" w:cs="Calibri" w:hAnsi="Calibri" w:eastAsia="Calibri"/>
      <w:sz w:val="22"/>
      <w:szCs w:val="22"/>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