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C1F42" w14:textId="595C8B5A" w:rsidR="00CD5C01" w:rsidRPr="005C17DD" w:rsidRDefault="00CD5C01" w:rsidP="00CD5C01">
      <w:pPr>
        <w:spacing w:line="480" w:lineRule="auto"/>
        <w:jc w:val="center"/>
        <w:rPr>
          <w:rFonts w:cs="Arial"/>
          <w:b/>
          <w:bCs/>
          <w:szCs w:val="24"/>
        </w:rPr>
      </w:pPr>
      <w:r w:rsidRPr="005C17DD">
        <w:rPr>
          <w:rFonts w:cs="Arial"/>
          <w:b/>
          <w:bCs/>
          <w:szCs w:val="24"/>
        </w:rPr>
        <w:t xml:space="preserve">The </w:t>
      </w:r>
      <w:r>
        <w:rPr>
          <w:rFonts w:cs="Arial"/>
          <w:b/>
          <w:bCs/>
          <w:szCs w:val="24"/>
        </w:rPr>
        <w:t>SAVE</w:t>
      </w:r>
      <w:r w:rsidRPr="005C17DD">
        <w:rPr>
          <w:rFonts w:cs="Arial"/>
          <w:b/>
          <w:bCs/>
          <w:szCs w:val="24"/>
        </w:rPr>
        <w:t xml:space="preserve"> Study</w:t>
      </w:r>
    </w:p>
    <w:p w14:paraId="2FB813A0" w14:textId="77777777" w:rsidR="00CD5C01" w:rsidRDefault="00CD5C01" w:rsidP="00CD5C01">
      <w:pPr>
        <w:spacing w:line="480" w:lineRule="auto"/>
        <w:jc w:val="center"/>
        <w:rPr>
          <w:rFonts w:cs="Arial"/>
          <w:szCs w:val="24"/>
        </w:rPr>
      </w:pPr>
      <w:r>
        <w:rPr>
          <w:rFonts w:cs="Arial"/>
          <w:szCs w:val="24"/>
        </w:rPr>
        <w:t>Protocol and Statistical Analysis Plan</w:t>
      </w:r>
    </w:p>
    <w:p w14:paraId="43D5A323" w14:textId="77777777" w:rsidR="00CD5C01" w:rsidRDefault="00CD5C01" w:rsidP="00CD5C01">
      <w:pPr>
        <w:spacing w:line="480" w:lineRule="auto"/>
        <w:rPr>
          <w:rFonts w:cs="Arial"/>
          <w:szCs w:val="24"/>
        </w:rPr>
      </w:pPr>
    </w:p>
    <w:p w14:paraId="75E05086" w14:textId="77777777" w:rsidR="00CD5C01" w:rsidRPr="006B30C1" w:rsidRDefault="00CD5C01" w:rsidP="00CD5C01">
      <w:pPr>
        <w:spacing w:line="480" w:lineRule="auto"/>
        <w:rPr>
          <w:rFonts w:cs="Arial"/>
          <w:b/>
          <w:bCs/>
          <w:szCs w:val="24"/>
        </w:rPr>
      </w:pPr>
      <w:r w:rsidRPr="006B30C1">
        <w:rPr>
          <w:rFonts w:cs="Arial"/>
          <w:b/>
          <w:bCs/>
          <w:szCs w:val="24"/>
        </w:rPr>
        <w:t>Table of Contents</w:t>
      </w:r>
    </w:p>
    <w:tbl>
      <w:tblPr>
        <w:tblW w:w="0" w:type="auto"/>
        <w:tblLook w:val="04A0" w:firstRow="1" w:lastRow="0" w:firstColumn="1" w:lastColumn="0" w:noHBand="0" w:noVBand="1"/>
      </w:tblPr>
      <w:tblGrid>
        <w:gridCol w:w="8075"/>
        <w:gridCol w:w="985"/>
      </w:tblGrid>
      <w:tr w:rsidR="00CD5C01" w14:paraId="46A2ABE1" w14:textId="77777777" w:rsidTr="00CD5C01">
        <w:tc>
          <w:tcPr>
            <w:tcW w:w="8075" w:type="dxa"/>
          </w:tcPr>
          <w:p w14:paraId="397E2A94" w14:textId="77777777" w:rsidR="00CD5C01" w:rsidRPr="006B30C1" w:rsidRDefault="00CD5C01" w:rsidP="00CD5C01">
            <w:pPr>
              <w:spacing w:line="480" w:lineRule="auto"/>
              <w:rPr>
                <w:rFonts w:cs="Arial"/>
                <w:szCs w:val="24"/>
                <w:u w:val="single"/>
              </w:rPr>
            </w:pPr>
            <w:r w:rsidRPr="006B30C1">
              <w:rPr>
                <w:rFonts w:cs="Arial"/>
                <w:szCs w:val="24"/>
                <w:u w:val="single"/>
              </w:rPr>
              <w:t>Content</w:t>
            </w:r>
          </w:p>
        </w:tc>
        <w:tc>
          <w:tcPr>
            <w:tcW w:w="985" w:type="dxa"/>
          </w:tcPr>
          <w:p w14:paraId="38343A05" w14:textId="77777777" w:rsidR="00CD5C01" w:rsidRPr="006B30C1" w:rsidRDefault="00CD5C01" w:rsidP="00CD5C01">
            <w:pPr>
              <w:spacing w:line="480" w:lineRule="auto"/>
              <w:jc w:val="right"/>
              <w:rPr>
                <w:rFonts w:cs="Arial"/>
                <w:szCs w:val="24"/>
                <w:u w:val="single"/>
              </w:rPr>
            </w:pPr>
            <w:r w:rsidRPr="006B30C1">
              <w:rPr>
                <w:rFonts w:cs="Arial"/>
                <w:szCs w:val="24"/>
                <w:u w:val="single"/>
              </w:rPr>
              <w:t>Page</w:t>
            </w:r>
          </w:p>
        </w:tc>
      </w:tr>
      <w:tr w:rsidR="00CD5C01" w14:paraId="32D2C67E" w14:textId="77777777" w:rsidTr="00CD5C01">
        <w:tc>
          <w:tcPr>
            <w:tcW w:w="8075" w:type="dxa"/>
          </w:tcPr>
          <w:p w14:paraId="69A8BD50" w14:textId="3607DEAF" w:rsidR="00CD5C01" w:rsidRDefault="00CD5C01" w:rsidP="00CD5C01">
            <w:pPr>
              <w:spacing w:line="480" w:lineRule="auto"/>
              <w:rPr>
                <w:rFonts w:cs="Arial"/>
                <w:szCs w:val="24"/>
              </w:rPr>
            </w:pPr>
            <w:r>
              <w:rPr>
                <w:rFonts w:cs="Arial"/>
                <w:szCs w:val="24"/>
              </w:rPr>
              <w:t>Final protocol (Version 3.0, 5</w:t>
            </w:r>
            <w:r w:rsidRPr="00264F15">
              <w:rPr>
                <w:rFonts w:cs="Arial"/>
                <w:szCs w:val="24"/>
                <w:vertAlign w:val="superscript"/>
              </w:rPr>
              <w:t>th</w:t>
            </w:r>
            <w:r>
              <w:rPr>
                <w:rFonts w:cs="Arial"/>
                <w:szCs w:val="24"/>
              </w:rPr>
              <w:t xml:space="preserve"> October 2020)</w:t>
            </w:r>
          </w:p>
        </w:tc>
        <w:tc>
          <w:tcPr>
            <w:tcW w:w="985" w:type="dxa"/>
          </w:tcPr>
          <w:p w14:paraId="09739975" w14:textId="77777777" w:rsidR="00CD5C01" w:rsidRDefault="00CD5C01" w:rsidP="00CD5C01">
            <w:pPr>
              <w:spacing w:line="480" w:lineRule="auto"/>
              <w:jc w:val="right"/>
              <w:rPr>
                <w:rFonts w:cs="Arial"/>
                <w:szCs w:val="24"/>
              </w:rPr>
            </w:pPr>
            <w:r>
              <w:rPr>
                <w:rFonts w:cs="Arial"/>
                <w:szCs w:val="24"/>
              </w:rPr>
              <w:t>2</w:t>
            </w:r>
          </w:p>
        </w:tc>
      </w:tr>
      <w:tr w:rsidR="00CD5C01" w14:paraId="3CB48C1E" w14:textId="77777777" w:rsidTr="00CD5C01">
        <w:tc>
          <w:tcPr>
            <w:tcW w:w="8075" w:type="dxa"/>
          </w:tcPr>
          <w:p w14:paraId="5B1590F6" w14:textId="09EAC562" w:rsidR="00CD5C01" w:rsidRDefault="00CD5C01" w:rsidP="00CD5C01">
            <w:pPr>
              <w:spacing w:line="480" w:lineRule="auto"/>
              <w:rPr>
                <w:rFonts w:cs="Arial"/>
                <w:szCs w:val="24"/>
              </w:rPr>
            </w:pPr>
            <w:r>
              <w:rPr>
                <w:rFonts w:cs="Arial"/>
                <w:szCs w:val="24"/>
              </w:rPr>
              <w:t>Initial protocol (Version 1.0, 27</w:t>
            </w:r>
            <w:r w:rsidRPr="00264F15">
              <w:rPr>
                <w:rFonts w:cs="Arial"/>
                <w:szCs w:val="24"/>
                <w:vertAlign w:val="superscript"/>
              </w:rPr>
              <w:t>rd</w:t>
            </w:r>
            <w:r>
              <w:rPr>
                <w:rFonts w:cs="Arial"/>
                <w:szCs w:val="24"/>
              </w:rPr>
              <w:t xml:space="preserve"> March 2020)</w:t>
            </w:r>
          </w:p>
        </w:tc>
        <w:tc>
          <w:tcPr>
            <w:tcW w:w="985" w:type="dxa"/>
          </w:tcPr>
          <w:p w14:paraId="65670841" w14:textId="641B8AE5" w:rsidR="00CD5C01" w:rsidRDefault="008C08DA" w:rsidP="00CD5C01">
            <w:pPr>
              <w:spacing w:line="480" w:lineRule="auto"/>
              <w:jc w:val="right"/>
              <w:rPr>
                <w:rFonts w:cs="Arial"/>
                <w:szCs w:val="24"/>
              </w:rPr>
            </w:pPr>
            <w:r>
              <w:rPr>
                <w:rFonts w:cs="Arial"/>
                <w:szCs w:val="24"/>
              </w:rPr>
              <w:t>30</w:t>
            </w:r>
          </w:p>
        </w:tc>
      </w:tr>
      <w:tr w:rsidR="00CD5C01" w14:paraId="2F913515" w14:textId="77777777" w:rsidTr="00CD5C01">
        <w:tc>
          <w:tcPr>
            <w:tcW w:w="8075" w:type="dxa"/>
          </w:tcPr>
          <w:p w14:paraId="37ABF581" w14:textId="77777777" w:rsidR="00CD5C01" w:rsidRDefault="00CD5C01" w:rsidP="00CD5C01">
            <w:pPr>
              <w:spacing w:line="480" w:lineRule="auto"/>
              <w:rPr>
                <w:rFonts w:cs="Arial"/>
                <w:szCs w:val="24"/>
              </w:rPr>
            </w:pPr>
            <w:r>
              <w:rPr>
                <w:rFonts w:cs="Arial"/>
                <w:szCs w:val="24"/>
              </w:rPr>
              <w:t>Statistical analysis plan</w:t>
            </w:r>
          </w:p>
        </w:tc>
        <w:tc>
          <w:tcPr>
            <w:tcW w:w="985" w:type="dxa"/>
          </w:tcPr>
          <w:p w14:paraId="5AF6225D" w14:textId="638C359D" w:rsidR="00CD5C01" w:rsidRDefault="00CD5C01" w:rsidP="00CD5C01">
            <w:pPr>
              <w:spacing w:line="480" w:lineRule="auto"/>
              <w:jc w:val="right"/>
              <w:rPr>
                <w:rFonts w:cs="Arial"/>
                <w:szCs w:val="24"/>
              </w:rPr>
            </w:pPr>
            <w:r>
              <w:rPr>
                <w:rFonts w:cs="Arial"/>
                <w:szCs w:val="24"/>
              </w:rPr>
              <w:t>5</w:t>
            </w:r>
            <w:r w:rsidR="008C08DA">
              <w:rPr>
                <w:rFonts w:cs="Arial"/>
                <w:szCs w:val="24"/>
              </w:rPr>
              <w:t>8</w:t>
            </w:r>
          </w:p>
        </w:tc>
      </w:tr>
    </w:tbl>
    <w:p w14:paraId="25599BB3" w14:textId="77777777" w:rsidR="00CD5C01" w:rsidRDefault="00CD5C01" w:rsidP="00BF4E4E">
      <w:pPr>
        <w:rPr>
          <w:rFonts w:cs="Arial"/>
          <w:b/>
          <w:u w:val="single"/>
        </w:rPr>
      </w:pPr>
    </w:p>
    <w:p w14:paraId="7731FBA2" w14:textId="77777777" w:rsidR="00CD5C01" w:rsidRDefault="00CD5C01" w:rsidP="00BF4E4E">
      <w:pPr>
        <w:rPr>
          <w:rFonts w:cs="Arial"/>
          <w:b/>
          <w:u w:val="single"/>
        </w:rPr>
      </w:pPr>
    </w:p>
    <w:p w14:paraId="4251C197" w14:textId="77777777" w:rsidR="00CD5C01" w:rsidRDefault="00CD5C01" w:rsidP="00BF4E4E">
      <w:pPr>
        <w:rPr>
          <w:rFonts w:cs="Arial"/>
          <w:b/>
          <w:u w:val="single"/>
        </w:rPr>
      </w:pPr>
    </w:p>
    <w:p w14:paraId="28B76F1F" w14:textId="77777777" w:rsidR="00CD5C01" w:rsidRDefault="00CD5C01" w:rsidP="00BF4E4E">
      <w:pPr>
        <w:rPr>
          <w:rFonts w:cs="Arial"/>
          <w:b/>
          <w:u w:val="single"/>
        </w:rPr>
      </w:pPr>
    </w:p>
    <w:p w14:paraId="3C620219" w14:textId="77777777" w:rsidR="00CD5C01" w:rsidRDefault="00CD5C01" w:rsidP="00BF4E4E">
      <w:pPr>
        <w:rPr>
          <w:rFonts w:cs="Arial"/>
          <w:b/>
          <w:u w:val="single"/>
        </w:rPr>
      </w:pPr>
    </w:p>
    <w:p w14:paraId="25A5C268" w14:textId="77777777" w:rsidR="00CD5C01" w:rsidRDefault="00CD5C01" w:rsidP="00BF4E4E">
      <w:pPr>
        <w:rPr>
          <w:rFonts w:cs="Arial"/>
          <w:b/>
          <w:u w:val="single"/>
        </w:rPr>
      </w:pPr>
    </w:p>
    <w:p w14:paraId="54CEE9EE" w14:textId="77777777" w:rsidR="00CD5C01" w:rsidRDefault="00CD5C01" w:rsidP="00BF4E4E">
      <w:pPr>
        <w:rPr>
          <w:rFonts w:cs="Arial"/>
          <w:b/>
          <w:u w:val="single"/>
        </w:rPr>
      </w:pPr>
    </w:p>
    <w:p w14:paraId="63003025" w14:textId="77777777" w:rsidR="00CD5C01" w:rsidRDefault="00CD5C01" w:rsidP="00BF4E4E">
      <w:pPr>
        <w:rPr>
          <w:rFonts w:cs="Arial"/>
          <w:b/>
          <w:u w:val="single"/>
        </w:rPr>
      </w:pPr>
    </w:p>
    <w:p w14:paraId="5E67AE24" w14:textId="77777777" w:rsidR="00CD5C01" w:rsidRDefault="00CD5C01" w:rsidP="00BF4E4E">
      <w:pPr>
        <w:rPr>
          <w:rFonts w:cs="Arial"/>
          <w:b/>
          <w:u w:val="single"/>
        </w:rPr>
      </w:pPr>
    </w:p>
    <w:p w14:paraId="2415BF35" w14:textId="77777777" w:rsidR="00CD5C01" w:rsidRDefault="00CD5C01" w:rsidP="00BF4E4E">
      <w:pPr>
        <w:rPr>
          <w:rFonts w:cs="Arial"/>
          <w:b/>
          <w:u w:val="single"/>
        </w:rPr>
      </w:pPr>
    </w:p>
    <w:p w14:paraId="68EDA1E2" w14:textId="77777777" w:rsidR="00CD5C01" w:rsidRDefault="00CD5C01" w:rsidP="00BF4E4E">
      <w:pPr>
        <w:rPr>
          <w:rFonts w:cs="Arial"/>
          <w:b/>
          <w:u w:val="single"/>
        </w:rPr>
      </w:pPr>
    </w:p>
    <w:p w14:paraId="606F9D6C" w14:textId="77777777" w:rsidR="00CD5C01" w:rsidRDefault="00CD5C01" w:rsidP="00BF4E4E">
      <w:pPr>
        <w:rPr>
          <w:rFonts w:cs="Arial"/>
          <w:b/>
          <w:u w:val="single"/>
        </w:rPr>
      </w:pPr>
    </w:p>
    <w:p w14:paraId="073DA067" w14:textId="77777777" w:rsidR="00CD5C01" w:rsidRDefault="00CD5C01" w:rsidP="00BF4E4E">
      <w:pPr>
        <w:rPr>
          <w:rFonts w:cs="Arial"/>
          <w:b/>
          <w:u w:val="single"/>
        </w:rPr>
      </w:pPr>
    </w:p>
    <w:p w14:paraId="31494D9B" w14:textId="77777777" w:rsidR="00CD5C01" w:rsidRDefault="00CD5C01" w:rsidP="00BF4E4E">
      <w:pPr>
        <w:rPr>
          <w:rFonts w:cs="Arial"/>
          <w:b/>
          <w:u w:val="single"/>
        </w:rPr>
      </w:pPr>
    </w:p>
    <w:p w14:paraId="11986A01" w14:textId="77777777" w:rsidR="00CD5C01" w:rsidRDefault="00CD5C01" w:rsidP="00BF4E4E">
      <w:pPr>
        <w:rPr>
          <w:rFonts w:cs="Arial"/>
          <w:b/>
          <w:u w:val="single"/>
        </w:rPr>
      </w:pPr>
    </w:p>
    <w:p w14:paraId="42D5E5F8" w14:textId="77777777" w:rsidR="00CD5C01" w:rsidRDefault="00CD5C01" w:rsidP="00BF4E4E">
      <w:pPr>
        <w:rPr>
          <w:rFonts w:cs="Arial"/>
          <w:b/>
          <w:u w:val="single"/>
        </w:rPr>
      </w:pPr>
    </w:p>
    <w:p w14:paraId="277F0A1E" w14:textId="77777777" w:rsidR="00CD5C01" w:rsidRDefault="00CD5C01" w:rsidP="00BF4E4E">
      <w:pPr>
        <w:rPr>
          <w:rFonts w:cs="Arial"/>
          <w:b/>
          <w:u w:val="single"/>
        </w:rPr>
      </w:pPr>
    </w:p>
    <w:p w14:paraId="46A13697" w14:textId="77777777" w:rsidR="00CD5C01" w:rsidRDefault="00CD5C01" w:rsidP="00BF4E4E">
      <w:pPr>
        <w:rPr>
          <w:rFonts w:cs="Arial"/>
          <w:b/>
          <w:u w:val="single"/>
        </w:rPr>
      </w:pPr>
    </w:p>
    <w:p w14:paraId="7FC328E2" w14:textId="77777777" w:rsidR="00CD5C01" w:rsidRDefault="00CD5C01" w:rsidP="00BF4E4E">
      <w:pPr>
        <w:rPr>
          <w:rFonts w:cs="Arial"/>
          <w:b/>
          <w:u w:val="single"/>
        </w:rPr>
      </w:pPr>
    </w:p>
    <w:p w14:paraId="2BC75C3E" w14:textId="77777777" w:rsidR="00CD5C01" w:rsidRDefault="00CD5C01" w:rsidP="00BF4E4E">
      <w:pPr>
        <w:rPr>
          <w:rFonts w:cs="Arial"/>
          <w:b/>
          <w:u w:val="single"/>
        </w:rPr>
      </w:pPr>
    </w:p>
    <w:p w14:paraId="69BE01D3" w14:textId="77777777" w:rsidR="00CD5C01" w:rsidRDefault="00CD5C01" w:rsidP="00BF4E4E">
      <w:pPr>
        <w:rPr>
          <w:rFonts w:cs="Arial"/>
          <w:b/>
          <w:u w:val="single"/>
        </w:rPr>
      </w:pPr>
    </w:p>
    <w:p w14:paraId="20F48996" w14:textId="77777777" w:rsidR="00CD5C01" w:rsidRDefault="00CD5C01" w:rsidP="00BF4E4E">
      <w:pPr>
        <w:rPr>
          <w:rFonts w:cs="Arial"/>
          <w:b/>
          <w:u w:val="single"/>
        </w:rPr>
      </w:pPr>
    </w:p>
    <w:p w14:paraId="4F982818" w14:textId="77777777" w:rsidR="00CD5C01" w:rsidRDefault="00CD5C01" w:rsidP="00BF4E4E">
      <w:pPr>
        <w:rPr>
          <w:rFonts w:cs="Arial"/>
          <w:b/>
          <w:u w:val="single"/>
        </w:rPr>
      </w:pPr>
    </w:p>
    <w:p w14:paraId="520CB07E" w14:textId="604EF19E" w:rsidR="00B94EFD" w:rsidRPr="00F6021E" w:rsidRDefault="00BF4E4E" w:rsidP="00BF4E4E">
      <w:pPr>
        <w:rPr>
          <w:rFonts w:cs="Arial"/>
          <w:b/>
        </w:rPr>
      </w:pPr>
      <w:proofErr w:type="spellStart"/>
      <w:proofErr w:type="gramStart"/>
      <w:r w:rsidRPr="00F6021E">
        <w:rPr>
          <w:rFonts w:cs="Arial"/>
          <w:b/>
          <w:u w:val="single"/>
        </w:rPr>
        <w:lastRenderedPageBreak/>
        <w:t>s</w:t>
      </w:r>
      <w:r w:rsidRPr="00F6021E">
        <w:rPr>
          <w:rFonts w:cs="Arial"/>
          <w:b/>
        </w:rPr>
        <w:t>uPAR</w:t>
      </w:r>
      <w:proofErr w:type="spellEnd"/>
      <w:r w:rsidRPr="00F6021E">
        <w:rPr>
          <w:rFonts w:cs="Arial"/>
          <w:b/>
        </w:rPr>
        <w:t>-GUIDED</w:t>
      </w:r>
      <w:proofErr w:type="gramEnd"/>
      <w:r w:rsidRPr="00F6021E">
        <w:rPr>
          <w:rFonts w:cs="Arial"/>
          <w:b/>
        </w:rPr>
        <w:t xml:space="preserve"> </w:t>
      </w:r>
      <w:r w:rsidRPr="00F6021E">
        <w:rPr>
          <w:rFonts w:cs="Arial"/>
          <w:b/>
          <w:u w:val="single"/>
        </w:rPr>
        <w:t>A</w:t>
      </w:r>
      <w:r w:rsidRPr="00F6021E">
        <w:rPr>
          <w:rFonts w:cs="Arial"/>
          <w:b/>
        </w:rPr>
        <w:t xml:space="preserve">NAKINRA </w:t>
      </w:r>
      <w:r w:rsidR="00172370" w:rsidRPr="00F6021E">
        <w:rPr>
          <w:rFonts w:cs="Arial"/>
          <w:b/>
        </w:rPr>
        <w:t xml:space="preserve">TREATMENT FOR </w:t>
      </w:r>
      <w:r w:rsidR="00172370" w:rsidRPr="00F6021E">
        <w:rPr>
          <w:rFonts w:cs="Arial"/>
          <w:b/>
          <w:u w:val="single"/>
        </w:rPr>
        <w:t>V</w:t>
      </w:r>
      <w:r w:rsidR="00172370" w:rsidRPr="00F6021E">
        <w:rPr>
          <w:rFonts w:cs="Arial"/>
          <w:b/>
        </w:rPr>
        <w:t xml:space="preserve">ALIDATION OF THE RISK AND </w:t>
      </w:r>
      <w:r w:rsidR="00172370" w:rsidRPr="00F6021E">
        <w:rPr>
          <w:rFonts w:cs="Arial"/>
          <w:b/>
          <w:u w:val="single"/>
        </w:rPr>
        <w:t>E</w:t>
      </w:r>
      <w:r w:rsidR="00172370" w:rsidRPr="00F6021E">
        <w:rPr>
          <w:rFonts w:cs="Arial"/>
          <w:b/>
        </w:rPr>
        <w:t xml:space="preserve">ARLY MANAGEMENT OF SEVERE RESPIRATORY FAILURE </w:t>
      </w:r>
      <w:r w:rsidR="00ED3537" w:rsidRPr="00F6021E">
        <w:rPr>
          <w:rFonts w:cs="Arial"/>
          <w:b/>
        </w:rPr>
        <w:t>BY COVID-19: THE SAVE OPEN-LABEL, NON-RANDOMIZED SINGLE-AR</w:t>
      </w:r>
      <w:bookmarkStart w:id="0" w:name="_GoBack"/>
      <w:bookmarkEnd w:id="0"/>
      <w:r w:rsidR="00ED3537" w:rsidRPr="00F6021E">
        <w:rPr>
          <w:rFonts w:cs="Arial"/>
          <w:b/>
        </w:rPr>
        <w:t>M TRIAL</w:t>
      </w:r>
    </w:p>
    <w:p w14:paraId="4BDBB74D" w14:textId="77777777" w:rsidR="00ED3537" w:rsidRPr="00F6021E" w:rsidRDefault="00ED3537" w:rsidP="00BF4E4E">
      <w:pPr>
        <w:rPr>
          <w:rFonts w:cs="Arial"/>
          <w:b/>
        </w:rPr>
      </w:pPr>
    </w:p>
    <w:p w14:paraId="4713E388" w14:textId="77777777" w:rsidR="00ED3537" w:rsidRPr="00F6021E" w:rsidRDefault="00ED3537" w:rsidP="00ED3537">
      <w:pPr>
        <w:jc w:val="both"/>
        <w:rPr>
          <w:rFonts w:cs="Arial"/>
          <w:b/>
          <w:szCs w:val="24"/>
          <w:lang w:val="en-US"/>
        </w:rPr>
      </w:pPr>
    </w:p>
    <w:p w14:paraId="610CBB16" w14:textId="77777777" w:rsidR="00ED3537" w:rsidRPr="00F6021E" w:rsidRDefault="00ED3537" w:rsidP="00ED3537">
      <w:pPr>
        <w:jc w:val="both"/>
        <w:rPr>
          <w:rFonts w:cs="Arial"/>
          <w:b/>
          <w:szCs w:val="24"/>
          <w:lang w:val="en-US"/>
        </w:rPr>
      </w:pPr>
      <w:r w:rsidRPr="00F6021E">
        <w:rPr>
          <w:rFonts w:cs="Arial"/>
          <w:b/>
          <w:szCs w:val="24"/>
          <w:lang w:val="en-US"/>
        </w:rPr>
        <w:t>STUDY PROTOCOL</w:t>
      </w:r>
    </w:p>
    <w:p w14:paraId="40721D4C" w14:textId="77777777" w:rsidR="00ED3537" w:rsidRPr="00F6021E" w:rsidRDefault="00ED3537" w:rsidP="00ED3537">
      <w:pPr>
        <w:jc w:val="both"/>
        <w:rPr>
          <w:rFonts w:cs="Arial"/>
          <w:b/>
          <w:szCs w:val="24"/>
          <w:lang w:val="en-US"/>
        </w:rPr>
      </w:pPr>
    </w:p>
    <w:p w14:paraId="74DAD26F" w14:textId="77777777" w:rsidR="00ED3537" w:rsidRPr="00F6021E" w:rsidRDefault="00ED3537" w:rsidP="00ED3537">
      <w:pPr>
        <w:jc w:val="both"/>
        <w:rPr>
          <w:rFonts w:cs="Arial"/>
          <w:b/>
          <w:szCs w:val="24"/>
          <w:lang w:val="en-US"/>
        </w:rPr>
      </w:pPr>
    </w:p>
    <w:p w14:paraId="09C7E6C3" w14:textId="77777777" w:rsidR="00ED3537" w:rsidRPr="00F6021E" w:rsidRDefault="00ED3537" w:rsidP="00ED3537">
      <w:pPr>
        <w:jc w:val="both"/>
        <w:rPr>
          <w:rFonts w:cs="Arial"/>
          <w:b/>
          <w:szCs w:val="24"/>
          <w:lang w:val="en-US"/>
        </w:rPr>
      </w:pPr>
      <w:r w:rsidRPr="00F6021E">
        <w:rPr>
          <w:rFonts w:cs="Arial"/>
          <w:b/>
          <w:szCs w:val="24"/>
          <w:lang w:val="en-US"/>
        </w:rPr>
        <w:t xml:space="preserve">Author: </w:t>
      </w:r>
      <w:proofErr w:type="spellStart"/>
      <w:r w:rsidRPr="00F6021E">
        <w:rPr>
          <w:rFonts w:cs="Arial"/>
          <w:b/>
          <w:szCs w:val="24"/>
          <w:lang w:val="en-US"/>
        </w:rPr>
        <w:t>Evangelos</w:t>
      </w:r>
      <w:proofErr w:type="spellEnd"/>
      <w:r w:rsidRPr="00F6021E">
        <w:rPr>
          <w:rFonts w:cs="Arial"/>
          <w:b/>
          <w:szCs w:val="24"/>
          <w:lang w:val="en-US"/>
        </w:rPr>
        <w:t xml:space="preserve"> J. </w:t>
      </w:r>
      <w:proofErr w:type="spellStart"/>
      <w:r w:rsidRPr="00F6021E">
        <w:rPr>
          <w:rFonts w:cs="Arial"/>
          <w:b/>
          <w:szCs w:val="24"/>
          <w:lang w:val="en-US"/>
        </w:rPr>
        <w:t>Giamarellos-Bourboulis</w:t>
      </w:r>
      <w:proofErr w:type="spellEnd"/>
      <w:r w:rsidRPr="00F6021E">
        <w:rPr>
          <w:rFonts w:cs="Arial"/>
          <w:b/>
          <w:szCs w:val="24"/>
          <w:lang w:val="en-US"/>
        </w:rPr>
        <w:t xml:space="preserve">, MD, PhD </w:t>
      </w:r>
    </w:p>
    <w:p w14:paraId="54EC72D2" w14:textId="77777777" w:rsidR="00ED3537" w:rsidRPr="00F6021E" w:rsidRDefault="00ED3537" w:rsidP="00ED3537">
      <w:pPr>
        <w:jc w:val="both"/>
        <w:rPr>
          <w:rFonts w:cs="Arial"/>
          <w:b/>
          <w:szCs w:val="24"/>
          <w:lang w:val="en-US"/>
        </w:rPr>
      </w:pPr>
    </w:p>
    <w:p w14:paraId="0DFDD409" w14:textId="77777777" w:rsidR="00ED3537" w:rsidRPr="00F6021E" w:rsidRDefault="00ED3537" w:rsidP="00ED3537">
      <w:pPr>
        <w:jc w:val="both"/>
        <w:rPr>
          <w:rFonts w:cs="Arial"/>
          <w:b/>
          <w:szCs w:val="24"/>
          <w:lang w:val="en-US"/>
        </w:rPr>
      </w:pPr>
    </w:p>
    <w:p w14:paraId="5DBC0667" w14:textId="77777777" w:rsidR="00ED3537" w:rsidRPr="00F6021E" w:rsidRDefault="00ED3537" w:rsidP="00ED3537">
      <w:pPr>
        <w:jc w:val="both"/>
        <w:rPr>
          <w:rFonts w:cs="Arial"/>
          <w:b/>
          <w:szCs w:val="24"/>
          <w:lang w:val="en-US"/>
        </w:rPr>
      </w:pPr>
    </w:p>
    <w:p w14:paraId="114E92E9" w14:textId="77777777" w:rsidR="00ED3537" w:rsidRPr="00F6021E" w:rsidRDefault="00ED3537" w:rsidP="00ED3537">
      <w:pPr>
        <w:jc w:val="both"/>
        <w:rPr>
          <w:rFonts w:cs="Arial"/>
          <w:b/>
          <w:szCs w:val="24"/>
          <w:lang w:val="en-US"/>
        </w:rPr>
      </w:pPr>
    </w:p>
    <w:p w14:paraId="0E66A0EE" w14:textId="77777777" w:rsidR="00ED3537" w:rsidRPr="00F6021E" w:rsidRDefault="00ED3537" w:rsidP="00ED3537">
      <w:pPr>
        <w:jc w:val="both"/>
        <w:rPr>
          <w:rFonts w:cs="Arial"/>
          <w:b/>
          <w:szCs w:val="24"/>
          <w:lang w:val="en-US"/>
        </w:rPr>
      </w:pPr>
    </w:p>
    <w:p w14:paraId="12388B5A" w14:textId="77777777" w:rsidR="00ED3537" w:rsidRPr="00F6021E" w:rsidRDefault="00ED3537" w:rsidP="00ED3537">
      <w:pPr>
        <w:jc w:val="both"/>
        <w:rPr>
          <w:rFonts w:cs="Arial"/>
          <w:b/>
          <w:szCs w:val="24"/>
          <w:lang w:val="en-US"/>
        </w:rPr>
      </w:pPr>
    </w:p>
    <w:p w14:paraId="1E46BAB6" w14:textId="77777777" w:rsidR="00ED3537" w:rsidRPr="00F6021E" w:rsidRDefault="00ED3537" w:rsidP="00ED3537">
      <w:pPr>
        <w:jc w:val="both"/>
        <w:rPr>
          <w:rFonts w:cs="Arial"/>
          <w:b/>
          <w:szCs w:val="24"/>
          <w:lang w:val="en-US"/>
        </w:rPr>
      </w:pPr>
      <w:r w:rsidRPr="00F6021E">
        <w:rPr>
          <w:rFonts w:cs="Arial"/>
          <w:b/>
          <w:szCs w:val="24"/>
          <w:lang w:val="en-US"/>
        </w:rPr>
        <w:t xml:space="preserve">EudraCT number: </w:t>
      </w:r>
      <w:r w:rsidR="002568E9" w:rsidRPr="00F6021E">
        <w:rPr>
          <w:rStyle w:val="labelblue"/>
          <w:rFonts w:cs="Arial"/>
          <w:b/>
        </w:rPr>
        <w:t>2020-001466-11</w:t>
      </w:r>
    </w:p>
    <w:p w14:paraId="1A75A8BE" w14:textId="4C49D502" w:rsidR="00ED3537" w:rsidRPr="00F6021E" w:rsidRDefault="00ED3537" w:rsidP="00ED3537">
      <w:pPr>
        <w:jc w:val="both"/>
        <w:rPr>
          <w:rFonts w:cs="Arial"/>
          <w:b/>
          <w:szCs w:val="24"/>
          <w:lang w:val="en-US"/>
        </w:rPr>
      </w:pPr>
      <w:r w:rsidRPr="00F6021E">
        <w:rPr>
          <w:rFonts w:cs="Arial"/>
          <w:b/>
          <w:szCs w:val="24"/>
          <w:lang w:val="en-US"/>
        </w:rPr>
        <w:t xml:space="preserve">Protocol version: </w:t>
      </w:r>
      <w:r w:rsidR="00A00D4E">
        <w:rPr>
          <w:rFonts w:cs="Arial"/>
          <w:b/>
          <w:szCs w:val="24"/>
          <w:lang w:val="en-US"/>
        </w:rPr>
        <w:t>3</w:t>
      </w:r>
      <w:r w:rsidRPr="00F6021E">
        <w:rPr>
          <w:rFonts w:cs="Arial"/>
          <w:b/>
          <w:szCs w:val="24"/>
          <w:lang w:val="en-US"/>
        </w:rPr>
        <w:t>.0</w:t>
      </w:r>
    </w:p>
    <w:p w14:paraId="2ED74596" w14:textId="0BFEA815" w:rsidR="00ED3537" w:rsidRPr="00F6021E" w:rsidRDefault="00ED3537" w:rsidP="00ED3537">
      <w:pPr>
        <w:jc w:val="both"/>
        <w:rPr>
          <w:rFonts w:cs="Arial"/>
          <w:b/>
          <w:szCs w:val="24"/>
          <w:lang w:val="en-US"/>
        </w:rPr>
      </w:pPr>
      <w:r w:rsidRPr="00F6021E">
        <w:rPr>
          <w:rFonts w:cs="Arial"/>
          <w:b/>
          <w:szCs w:val="24"/>
          <w:lang w:val="en-US"/>
        </w:rPr>
        <w:t xml:space="preserve">Protocol date: </w:t>
      </w:r>
      <w:r w:rsidR="00A00D4E">
        <w:rPr>
          <w:rFonts w:cs="Arial"/>
          <w:b/>
          <w:szCs w:val="24"/>
          <w:lang w:val="en-US"/>
        </w:rPr>
        <w:t>5 Octo</w:t>
      </w:r>
      <w:r w:rsidR="007D246B" w:rsidRPr="00F6021E">
        <w:rPr>
          <w:rFonts w:cs="Arial"/>
          <w:b/>
          <w:szCs w:val="24"/>
          <w:lang w:val="en-US"/>
        </w:rPr>
        <w:t>ber</w:t>
      </w:r>
      <w:r w:rsidRPr="00F6021E">
        <w:rPr>
          <w:rFonts w:cs="Arial"/>
          <w:b/>
          <w:szCs w:val="24"/>
          <w:lang w:val="en-US"/>
        </w:rPr>
        <w:t xml:space="preserve"> 2020</w:t>
      </w:r>
    </w:p>
    <w:p w14:paraId="139546B0" w14:textId="77777777" w:rsidR="00ED3537" w:rsidRPr="00F6021E" w:rsidRDefault="00ED3537" w:rsidP="00ED3537">
      <w:pPr>
        <w:jc w:val="both"/>
        <w:rPr>
          <w:rFonts w:cs="Arial"/>
          <w:b/>
          <w:szCs w:val="24"/>
          <w:lang w:val="en-US"/>
        </w:rPr>
      </w:pPr>
    </w:p>
    <w:p w14:paraId="60C59471" w14:textId="77777777" w:rsidR="00ED3537" w:rsidRPr="00F6021E" w:rsidRDefault="00ED3537" w:rsidP="00ED3537">
      <w:pPr>
        <w:jc w:val="both"/>
        <w:rPr>
          <w:rFonts w:cs="Arial"/>
          <w:b/>
          <w:szCs w:val="24"/>
          <w:lang w:val="en-US"/>
        </w:rPr>
      </w:pPr>
    </w:p>
    <w:p w14:paraId="16DCB055" w14:textId="77777777" w:rsidR="00ED3537" w:rsidRPr="00F6021E" w:rsidRDefault="00ED3537" w:rsidP="00ED3537">
      <w:pPr>
        <w:jc w:val="both"/>
        <w:rPr>
          <w:rFonts w:cs="Arial"/>
          <w:b/>
          <w:szCs w:val="24"/>
          <w:lang w:val="en-US"/>
        </w:rPr>
      </w:pPr>
      <w:r w:rsidRPr="00F6021E">
        <w:rPr>
          <w:rFonts w:cs="Arial"/>
          <w:b/>
          <w:szCs w:val="24"/>
          <w:lang w:val="en-US"/>
        </w:rPr>
        <w:t xml:space="preserve">Study Sponsor: </w:t>
      </w:r>
    </w:p>
    <w:p w14:paraId="2B657B55" w14:textId="77777777" w:rsidR="00ED3537" w:rsidRPr="00F6021E" w:rsidRDefault="00ED3537" w:rsidP="00ED3537">
      <w:pPr>
        <w:jc w:val="both"/>
        <w:rPr>
          <w:rFonts w:cs="Arial"/>
          <w:b/>
          <w:szCs w:val="24"/>
          <w:lang w:val="en-US"/>
        </w:rPr>
      </w:pPr>
      <w:r w:rsidRPr="00F6021E">
        <w:rPr>
          <w:rFonts w:cs="Arial"/>
          <w:b/>
          <w:szCs w:val="24"/>
          <w:lang w:val="en-US"/>
        </w:rPr>
        <w:t>Hellenic Institute for the Study of Sepsis</w:t>
      </w:r>
    </w:p>
    <w:p w14:paraId="6F39262C" w14:textId="5BCED1E6" w:rsidR="00ED3537" w:rsidRPr="00F6021E" w:rsidRDefault="00ED3537" w:rsidP="00ED3537">
      <w:pPr>
        <w:jc w:val="both"/>
        <w:rPr>
          <w:rFonts w:cs="Arial"/>
          <w:b/>
          <w:szCs w:val="24"/>
        </w:rPr>
      </w:pPr>
      <w:r w:rsidRPr="00F6021E">
        <w:rPr>
          <w:rFonts w:cs="Arial"/>
          <w:b/>
          <w:szCs w:val="24"/>
        </w:rPr>
        <w:t xml:space="preserve">88 </w:t>
      </w:r>
      <w:proofErr w:type="spellStart"/>
      <w:r w:rsidRPr="00F6021E">
        <w:rPr>
          <w:rFonts w:cs="Arial"/>
          <w:b/>
          <w:szCs w:val="24"/>
        </w:rPr>
        <w:t>Michalakopoulou</w:t>
      </w:r>
      <w:proofErr w:type="spellEnd"/>
      <w:r w:rsidRPr="00F6021E">
        <w:rPr>
          <w:rFonts w:cs="Arial"/>
          <w:b/>
          <w:szCs w:val="24"/>
        </w:rPr>
        <w:t xml:space="preserve"> Str., 115 2</w:t>
      </w:r>
      <w:r w:rsidR="00737213" w:rsidRPr="00F6021E">
        <w:rPr>
          <w:rFonts w:cs="Arial"/>
          <w:b/>
          <w:szCs w:val="24"/>
        </w:rPr>
        <w:t>8</w:t>
      </w:r>
      <w:r w:rsidRPr="00F6021E">
        <w:rPr>
          <w:rFonts w:cs="Arial"/>
          <w:b/>
          <w:szCs w:val="24"/>
        </w:rPr>
        <w:t xml:space="preserve"> Athens</w:t>
      </w:r>
    </w:p>
    <w:p w14:paraId="7E7A4BF5" w14:textId="77777777" w:rsidR="00ED3537" w:rsidRPr="00F6021E" w:rsidRDefault="00ED3537" w:rsidP="00ED3537">
      <w:pPr>
        <w:jc w:val="both"/>
        <w:rPr>
          <w:rFonts w:cs="Arial"/>
          <w:b/>
          <w:szCs w:val="24"/>
        </w:rPr>
      </w:pPr>
      <w:proofErr w:type="gramStart"/>
      <w:r w:rsidRPr="00A00D4E">
        <w:rPr>
          <w:rFonts w:cs="Arial"/>
          <w:b/>
          <w:szCs w:val="24"/>
          <w:lang w:val="en-US"/>
        </w:rPr>
        <w:t>e</w:t>
      </w:r>
      <w:r w:rsidRPr="00F6021E">
        <w:rPr>
          <w:rFonts w:cs="Arial"/>
          <w:b/>
          <w:szCs w:val="24"/>
        </w:rPr>
        <w:t>-</w:t>
      </w:r>
      <w:r w:rsidRPr="00A00D4E">
        <w:rPr>
          <w:rFonts w:cs="Arial"/>
          <w:b/>
          <w:szCs w:val="24"/>
          <w:lang w:val="en-US"/>
        </w:rPr>
        <w:t>mail</w:t>
      </w:r>
      <w:proofErr w:type="gramEnd"/>
      <w:r w:rsidRPr="00F6021E">
        <w:rPr>
          <w:rFonts w:cs="Arial"/>
          <w:b/>
          <w:szCs w:val="24"/>
        </w:rPr>
        <w:t xml:space="preserve">: </w:t>
      </w:r>
      <w:hyperlink r:id="rId8" w:history="1">
        <w:r w:rsidRPr="00A00D4E">
          <w:rPr>
            <w:rStyle w:val="Hyperlink"/>
            <w:rFonts w:cs="Arial"/>
            <w:b/>
            <w:szCs w:val="24"/>
            <w:lang w:val="en-US"/>
          </w:rPr>
          <w:t>insepsis</w:t>
        </w:r>
        <w:r w:rsidRPr="00F6021E">
          <w:rPr>
            <w:rStyle w:val="Hyperlink"/>
            <w:rFonts w:cs="Arial"/>
            <w:b/>
            <w:szCs w:val="24"/>
          </w:rPr>
          <w:t>@</w:t>
        </w:r>
        <w:r w:rsidRPr="00A00D4E">
          <w:rPr>
            <w:rStyle w:val="Hyperlink"/>
            <w:rFonts w:cs="Arial"/>
            <w:b/>
            <w:szCs w:val="24"/>
            <w:lang w:val="en-US"/>
          </w:rPr>
          <w:t>otenet</w:t>
        </w:r>
        <w:r w:rsidRPr="00F6021E">
          <w:rPr>
            <w:rStyle w:val="Hyperlink"/>
            <w:rFonts w:cs="Arial"/>
            <w:b/>
            <w:szCs w:val="24"/>
          </w:rPr>
          <w:t>.</w:t>
        </w:r>
        <w:r w:rsidRPr="00A00D4E">
          <w:rPr>
            <w:rStyle w:val="Hyperlink"/>
            <w:rFonts w:cs="Arial"/>
            <w:b/>
            <w:szCs w:val="24"/>
            <w:lang w:val="en-US"/>
          </w:rPr>
          <w:t>gr</w:t>
        </w:r>
      </w:hyperlink>
    </w:p>
    <w:p w14:paraId="34C0FE73" w14:textId="77777777" w:rsidR="00ED3537" w:rsidRPr="00F6021E" w:rsidRDefault="00ED3537" w:rsidP="00ED3537">
      <w:pPr>
        <w:jc w:val="both"/>
        <w:rPr>
          <w:rFonts w:cs="Arial"/>
          <w:b/>
          <w:szCs w:val="24"/>
          <w:lang w:val="en-US"/>
        </w:rPr>
      </w:pPr>
      <w:proofErr w:type="spellStart"/>
      <w:proofErr w:type="gramStart"/>
      <w:r w:rsidRPr="00F6021E">
        <w:rPr>
          <w:rFonts w:cs="Arial"/>
          <w:b/>
          <w:szCs w:val="24"/>
        </w:rPr>
        <w:t>tel</w:t>
      </w:r>
      <w:proofErr w:type="spellEnd"/>
      <w:proofErr w:type="gramEnd"/>
      <w:r w:rsidRPr="00F6021E">
        <w:rPr>
          <w:rFonts w:cs="Arial"/>
          <w:b/>
          <w:szCs w:val="24"/>
        </w:rPr>
        <w:t>: +30 210 74 80 662</w:t>
      </w:r>
    </w:p>
    <w:p w14:paraId="6AEE52C6" w14:textId="77777777" w:rsidR="00ED3537" w:rsidRPr="00F6021E" w:rsidRDefault="00ED3537" w:rsidP="00ED3537">
      <w:pPr>
        <w:jc w:val="both"/>
        <w:rPr>
          <w:rFonts w:cs="Arial"/>
          <w:b/>
          <w:szCs w:val="24"/>
          <w:lang w:val="en-US"/>
        </w:rPr>
      </w:pPr>
    </w:p>
    <w:p w14:paraId="53EA5D54" w14:textId="77777777" w:rsidR="00ED3537" w:rsidRPr="00F6021E" w:rsidRDefault="00ED3537" w:rsidP="00ED3537">
      <w:pPr>
        <w:jc w:val="both"/>
        <w:rPr>
          <w:rFonts w:cs="Arial"/>
          <w:b/>
          <w:szCs w:val="24"/>
          <w:lang w:val="en-US"/>
        </w:rPr>
      </w:pPr>
    </w:p>
    <w:p w14:paraId="610B52D4" w14:textId="77777777" w:rsidR="00ED3537" w:rsidRPr="00F6021E" w:rsidRDefault="00ED3537" w:rsidP="00ED3537">
      <w:pPr>
        <w:jc w:val="both"/>
        <w:rPr>
          <w:rFonts w:cs="Arial"/>
          <w:b/>
          <w:szCs w:val="24"/>
          <w:lang w:val="en-US"/>
        </w:rPr>
      </w:pPr>
      <w:r w:rsidRPr="00F6021E">
        <w:rPr>
          <w:rFonts w:cs="Arial"/>
          <w:b/>
          <w:szCs w:val="24"/>
          <w:lang w:val="en-US"/>
        </w:rPr>
        <w:br w:type="page"/>
      </w:r>
    </w:p>
    <w:p w14:paraId="0A757DC3" w14:textId="77777777" w:rsidR="00ED3537" w:rsidRPr="00F6021E" w:rsidRDefault="00ED3537" w:rsidP="00ED3537">
      <w:pPr>
        <w:jc w:val="both"/>
        <w:rPr>
          <w:rFonts w:cs="Arial"/>
          <w:b/>
          <w:szCs w:val="24"/>
          <w:lang w:val="en-US"/>
        </w:rPr>
      </w:pPr>
    </w:p>
    <w:p w14:paraId="58666726" w14:textId="77777777" w:rsidR="00ED3537" w:rsidRPr="00F6021E" w:rsidRDefault="00ED3537" w:rsidP="00171B2D">
      <w:pPr>
        <w:jc w:val="center"/>
        <w:rPr>
          <w:rFonts w:cs="Arial"/>
          <w:b/>
          <w:bCs/>
          <w:szCs w:val="24"/>
          <w:lang w:val="en-US"/>
        </w:rPr>
      </w:pPr>
      <w:r w:rsidRPr="00F6021E">
        <w:rPr>
          <w:rFonts w:cs="Arial"/>
          <w:b/>
          <w:bCs/>
          <w:szCs w:val="24"/>
          <w:lang w:val="en-US"/>
        </w:rPr>
        <w:t>DISCLOSURE OF PRINCIPAL INVESTIGATOR</w:t>
      </w:r>
    </w:p>
    <w:p w14:paraId="6B8FF751" w14:textId="77777777" w:rsidR="00ED3537" w:rsidRPr="00F6021E" w:rsidRDefault="00ED3537" w:rsidP="00ED3537">
      <w:pPr>
        <w:jc w:val="both"/>
        <w:rPr>
          <w:rFonts w:cs="Arial"/>
          <w:b/>
          <w:bCs/>
          <w:szCs w:val="24"/>
          <w:lang w:val="en-US"/>
        </w:rPr>
      </w:pPr>
    </w:p>
    <w:p w14:paraId="0D0FC874" w14:textId="77777777" w:rsidR="00ED3537" w:rsidRPr="00F6021E" w:rsidRDefault="00ED3537" w:rsidP="00ED3537">
      <w:pPr>
        <w:rPr>
          <w:rFonts w:cs="Arial"/>
        </w:rPr>
      </w:pPr>
      <w:r w:rsidRPr="00F6021E">
        <w:rPr>
          <w:rFonts w:cs="Arial"/>
          <w:b/>
          <w:bCs/>
          <w:szCs w:val="24"/>
          <w:lang w:val="en-US"/>
        </w:rPr>
        <w:t xml:space="preserve">Protocol Study Title: </w:t>
      </w:r>
      <w:proofErr w:type="spellStart"/>
      <w:r w:rsidRPr="00F6021E">
        <w:rPr>
          <w:rFonts w:cs="Arial"/>
          <w:u w:val="single"/>
        </w:rPr>
        <w:t>s</w:t>
      </w:r>
      <w:r w:rsidRPr="00F6021E">
        <w:rPr>
          <w:rFonts w:cs="Arial"/>
        </w:rPr>
        <w:t>uPAR</w:t>
      </w:r>
      <w:proofErr w:type="spellEnd"/>
      <w:r w:rsidRPr="00F6021E">
        <w:rPr>
          <w:rFonts w:cs="Arial"/>
        </w:rPr>
        <w:t xml:space="preserve">-GUIDED </w:t>
      </w:r>
      <w:r w:rsidRPr="00F6021E">
        <w:rPr>
          <w:rFonts w:cs="Arial"/>
          <w:u w:val="single"/>
        </w:rPr>
        <w:t>A</w:t>
      </w:r>
      <w:r w:rsidRPr="00F6021E">
        <w:rPr>
          <w:rFonts w:cs="Arial"/>
        </w:rPr>
        <w:t xml:space="preserve">NAKINRA TREATMENT FOR </w:t>
      </w:r>
      <w:r w:rsidRPr="00F6021E">
        <w:rPr>
          <w:rFonts w:cs="Arial"/>
          <w:u w:val="single"/>
        </w:rPr>
        <w:t>V</w:t>
      </w:r>
      <w:r w:rsidRPr="00F6021E">
        <w:rPr>
          <w:rFonts w:cs="Arial"/>
        </w:rPr>
        <w:t xml:space="preserve">ALIDATION OF THE RISK AND </w:t>
      </w:r>
      <w:r w:rsidRPr="00F6021E">
        <w:rPr>
          <w:rFonts w:cs="Arial"/>
          <w:u w:val="single"/>
        </w:rPr>
        <w:t>E</w:t>
      </w:r>
      <w:r w:rsidRPr="00F6021E">
        <w:rPr>
          <w:rFonts w:cs="Arial"/>
        </w:rPr>
        <w:t>ARLY MANAGEMENT OF SEVERE RESPIRATORY FAILURE BY COVID-19: THE SAVE OPEN-LABEL, NON-RANDOMIZED SINGLE-ARM TRIAL</w:t>
      </w:r>
    </w:p>
    <w:p w14:paraId="3189BE84" w14:textId="77777777" w:rsidR="00ED3537" w:rsidRPr="00F6021E" w:rsidRDefault="00ED3537" w:rsidP="00ED3537">
      <w:pPr>
        <w:jc w:val="both"/>
        <w:rPr>
          <w:rFonts w:cs="Arial"/>
          <w:b/>
          <w:szCs w:val="24"/>
        </w:rPr>
      </w:pPr>
    </w:p>
    <w:p w14:paraId="0C5EA686" w14:textId="77777777" w:rsidR="00ED3537" w:rsidRPr="00F6021E" w:rsidRDefault="00ED3537" w:rsidP="00ED3537">
      <w:pPr>
        <w:pStyle w:val="Default"/>
        <w:spacing w:line="360" w:lineRule="auto"/>
        <w:jc w:val="both"/>
        <w:rPr>
          <w:rFonts w:ascii="Arial" w:hAnsi="Arial" w:cs="Arial"/>
          <w:lang w:val="en-US"/>
        </w:rPr>
      </w:pPr>
    </w:p>
    <w:p w14:paraId="26270A9E" w14:textId="77777777" w:rsidR="00ED3537" w:rsidRPr="00F6021E" w:rsidRDefault="00ED3537" w:rsidP="00ED3537">
      <w:pPr>
        <w:pStyle w:val="Default"/>
        <w:spacing w:line="360" w:lineRule="auto"/>
        <w:jc w:val="both"/>
        <w:rPr>
          <w:rFonts w:ascii="Arial" w:hAnsi="Arial" w:cs="Arial"/>
          <w:lang w:val="en-US"/>
        </w:rPr>
      </w:pPr>
      <w:r w:rsidRPr="00F6021E">
        <w:rPr>
          <w:rFonts w:ascii="Arial" w:hAnsi="Arial" w:cs="Arial"/>
          <w:lang w:val="en-US"/>
        </w:rPr>
        <w:t xml:space="preserve">The herein protocol became known to myself by the Study Sponsor. I understand that the protocol remains as yet unpublished; I certify that all disclosed information to </w:t>
      </w:r>
      <w:proofErr w:type="gramStart"/>
      <w:r w:rsidRPr="00F6021E">
        <w:rPr>
          <w:rFonts w:ascii="Arial" w:hAnsi="Arial" w:cs="Arial"/>
          <w:lang w:val="en-US"/>
        </w:rPr>
        <w:t>myself</w:t>
      </w:r>
      <w:proofErr w:type="gramEnd"/>
      <w:r w:rsidRPr="00F6021E">
        <w:rPr>
          <w:rFonts w:ascii="Arial" w:hAnsi="Arial" w:cs="Arial"/>
          <w:lang w:val="en-US"/>
        </w:rPr>
        <w:t xml:space="preserve"> for this protocol will remain strictly confidential. </w:t>
      </w:r>
    </w:p>
    <w:p w14:paraId="42CF221F" w14:textId="77777777" w:rsidR="00ED3537" w:rsidRPr="00F6021E" w:rsidRDefault="00ED3537" w:rsidP="00ED3537">
      <w:pPr>
        <w:pStyle w:val="Default"/>
        <w:spacing w:line="360" w:lineRule="auto"/>
        <w:jc w:val="both"/>
        <w:rPr>
          <w:rFonts w:ascii="Arial" w:hAnsi="Arial" w:cs="Arial"/>
          <w:lang w:val="en-US"/>
        </w:rPr>
      </w:pPr>
    </w:p>
    <w:p w14:paraId="1F5CC71F" w14:textId="77777777" w:rsidR="00ED3537" w:rsidRPr="00F6021E" w:rsidRDefault="00ED3537" w:rsidP="00ED3537">
      <w:pPr>
        <w:pStyle w:val="Default"/>
        <w:spacing w:line="360" w:lineRule="auto"/>
        <w:jc w:val="both"/>
        <w:rPr>
          <w:rFonts w:ascii="Arial" w:hAnsi="Arial" w:cs="Arial"/>
          <w:lang w:val="en-US"/>
        </w:rPr>
      </w:pPr>
      <w:r w:rsidRPr="00F6021E">
        <w:rPr>
          <w:rFonts w:ascii="Arial" w:hAnsi="Arial" w:cs="Arial"/>
          <w:lang w:val="en-US"/>
        </w:rPr>
        <w:t>The Principal Investigator,</w:t>
      </w:r>
    </w:p>
    <w:p w14:paraId="454FAB28" w14:textId="77777777" w:rsidR="00ED3537" w:rsidRPr="00F6021E" w:rsidRDefault="00ED3537" w:rsidP="00ED3537">
      <w:pPr>
        <w:pStyle w:val="Default"/>
        <w:spacing w:line="360" w:lineRule="auto"/>
        <w:jc w:val="both"/>
        <w:rPr>
          <w:rFonts w:ascii="Arial" w:hAnsi="Arial" w:cs="Arial"/>
          <w:lang w:val="en-US"/>
        </w:rPr>
      </w:pPr>
    </w:p>
    <w:p w14:paraId="1C65EE88" w14:textId="77777777" w:rsidR="00ED3537" w:rsidRPr="00F6021E" w:rsidRDefault="00ED3537" w:rsidP="00ED3537">
      <w:pPr>
        <w:pStyle w:val="Default"/>
        <w:spacing w:line="360" w:lineRule="auto"/>
        <w:jc w:val="both"/>
        <w:rPr>
          <w:rFonts w:ascii="Arial" w:hAnsi="Arial" w:cs="Arial"/>
          <w:lang w:val="en-US"/>
        </w:rPr>
      </w:pPr>
    </w:p>
    <w:p w14:paraId="0D7C9873" w14:textId="77777777" w:rsidR="00ED3537" w:rsidRPr="00F6021E" w:rsidRDefault="00ED3537" w:rsidP="00ED3537">
      <w:pPr>
        <w:pStyle w:val="Default"/>
        <w:spacing w:line="360" w:lineRule="auto"/>
        <w:jc w:val="both"/>
        <w:rPr>
          <w:rFonts w:ascii="Arial" w:hAnsi="Arial" w:cs="Arial"/>
          <w:lang w:val="en-US"/>
        </w:rPr>
      </w:pPr>
    </w:p>
    <w:p w14:paraId="7FF11A5D" w14:textId="77777777" w:rsidR="00ED3537" w:rsidRPr="00F6021E" w:rsidRDefault="00ED3537" w:rsidP="00ED3537">
      <w:pPr>
        <w:pStyle w:val="Default"/>
        <w:pBdr>
          <w:top w:val="single" w:sz="4" w:space="1" w:color="auto"/>
        </w:pBdr>
        <w:spacing w:line="360" w:lineRule="auto"/>
        <w:jc w:val="both"/>
        <w:rPr>
          <w:rFonts w:ascii="Arial" w:hAnsi="Arial" w:cs="Arial"/>
          <w:lang w:val="en-US"/>
        </w:rPr>
      </w:pPr>
      <w:r w:rsidRPr="00F6021E">
        <w:rPr>
          <w:rFonts w:ascii="Arial" w:hAnsi="Arial" w:cs="Arial"/>
          <w:lang w:val="en-US"/>
        </w:rPr>
        <w:t>Print Name</w:t>
      </w:r>
    </w:p>
    <w:p w14:paraId="5F8D5087" w14:textId="77777777" w:rsidR="00ED3537" w:rsidRPr="00F6021E" w:rsidRDefault="00ED3537" w:rsidP="00ED3537">
      <w:pPr>
        <w:pStyle w:val="Default"/>
        <w:spacing w:line="360" w:lineRule="auto"/>
        <w:jc w:val="both"/>
        <w:rPr>
          <w:rFonts w:ascii="Arial" w:hAnsi="Arial" w:cs="Arial"/>
          <w:lang w:val="en-US"/>
        </w:rPr>
      </w:pPr>
    </w:p>
    <w:p w14:paraId="4B5736DD" w14:textId="77777777" w:rsidR="00ED3537" w:rsidRPr="00F6021E" w:rsidRDefault="00ED3537" w:rsidP="00ED3537">
      <w:pPr>
        <w:pStyle w:val="Default"/>
        <w:spacing w:line="360" w:lineRule="auto"/>
        <w:jc w:val="both"/>
        <w:rPr>
          <w:rFonts w:ascii="Arial" w:hAnsi="Arial" w:cs="Arial"/>
        </w:rPr>
      </w:pPr>
    </w:p>
    <w:p w14:paraId="6BE0A4BC" w14:textId="77777777" w:rsidR="00ED3537" w:rsidRPr="00F6021E" w:rsidRDefault="00ED3537" w:rsidP="00ED3537">
      <w:pPr>
        <w:pStyle w:val="Default"/>
        <w:pBdr>
          <w:top w:val="single" w:sz="4" w:space="1" w:color="auto"/>
        </w:pBdr>
        <w:spacing w:line="360" w:lineRule="auto"/>
        <w:jc w:val="both"/>
        <w:rPr>
          <w:rFonts w:ascii="Arial" w:hAnsi="Arial" w:cs="Arial"/>
          <w:lang w:val="en-US"/>
        </w:rPr>
      </w:pPr>
      <w:r w:rsidRPr="00F6021E">
        <w:rPr>
          <w:rFonts w:ascii="Arial" w:hAnsi="Arial" w:cs="Arial"/>
          <w:lang w:val="en-US"/>
        </w:rPr>
        <w:t>Signature                                                                                  Date</w:t>
      </w:r>
    </w:p>
    <w:p w14:paraId="241CA215" w14:textId="77777777" w:rsidR="00ED3537" w:rsidRPr="00F6021E" w:rsidRDefault="00ED3537" w:rsidP="00ED3537">
      <w:pPr>
        <w:jc w:val="both"/>
        <w:rPr>
          <w:rFonts w:eastAsiaTheme="minorEastAsia" w:cs="Arial"/>
          <w:color w:val="000000"/>
          <w:szCs w:val="24"/>
          <w:lang w:eastAsia="el-GR"/>
        </w:rPr>
      </w:pPr>
      <w:r w:rsidRPr="00F6021E">
        <w:rPr>
          <w:rFonts w:eastAsiaTheme="minorEastAsia" w:cs="Arial"/>
          <w:color w:val="000000"/>
          <w:szCs w:val="24"/>
          <w:lang w:val="en-US" w:eastAsia="el-GR"/>
        </w:rPr>
        <w:br w:type="page"/>
      </w:r>
    </w:p>
    <w:sdt>
      <w:sdtPr>
        <w:rPr>
          <w:rFonts w:ascii="Arial" w:eastAsiaTheme="minorHAnsi" w:hAnsi="Arial" w:cs="Arial"/>
          <w:color w:val="auto"/>
          <w:sz w:val="24"/>
          <w:szCs w:val="24"/>
          <w:lang w:val="el-GR"/>
        </w:rPr>
        <w:id w:val="-1917397204"/>
        <w:docPartObj>
          <w:docPartGallery w:val="Table of Contents"/>
          <w:docPartUnique/>
        </w:docPartObj>
      </w:sdtPr>
      <w:sdtEndPr>
        <w:rPr>
          <w:noProof/>
          <w:szCs w:val="22"/>
          <w:lang w:val="en-GB"/>
        </w:rPr>
      </w:sdtEndPr>
      <w:sdtContent>
        <w:sdt>
          <w:sdtPr>
            <w:rPr>
              <w:rFonts w:ascii="Arial" w:eastAsiaTheme="minorHAnsi" w:hAnsi="Arial" w:cs="Arial"/>
              <w:color w:val="auto"/>
              <w:sz w:val="24"/>
              <w:szCs w:val="24"/>
              <w:lang w:val="el-GR"/>
            </w:rPr>
            <w:id w:val="1179624295"/>
            <w:docPartObj>
              <w:docPartGallery w:val="Table of Contents"/>
              <w:docPartUnique/>
            </w:docPartObj>
          </w:sdtPr>
          <w:sdtEndPr>
            <w:rPr>
              <w:noProof/>
              <w:szCs w:val="22"/>
              <w:lang w:val="en-GB"/>
            </w:rPr>
          </w:sdtEndPr>
          <w:sdtContent>
            <w:sdt>
              <w:sdtPr>
                <w:rPr>
                  <w:rFonts w:ascii="Arial" w:eastAsiaTheme="minorHAnsi" w:hAnsi="Arial" w:cs="Arial"/>
                  <w:color w:val="auto"/>
                  <w:sz w:val="24"/>
                  <w:szCs w:val="24"/>
                  <w:lang w:val="el-GR"/>
                </w:rPr>
                <w:id w:val="-1640957577"/>
                <w:docPartObj>
                  <w:docPartGallery w:val="Table of Contents"/>
                  <w:docPartUnique/>
                </w:docPartObj>
              </w:sdtPr>
              <w:sdtEndPr>
                <w:rPr>
                  <w:noProof/>
                  <w:szCs w:val="22"/>
                  <w:lang w:val="en-GB"/>
                </w:rPr>
              </w:sdtEndPr>
              <w:sdtContent>
                <w:p w14:paraId="7982B4C0" w14:textId="77777777" w:rsidR="009C1EDA" w:rsidRPr="00F6021E" w:rsidRDefault="009C1EDA" w:rsidP="00F66E96">
                  <w:pPr>
                    <w:pStyle w:val="TOCHeading"/>
                    <w:spacing w:before="0" w:after="240" w:line="276" w:lineRule="auto"/>
                    <w:rPr>
                      <w:rFonts w:ascii="Arial" w:hAnsi="Arial" w:cs="Arial"/>
                      <w:color w:val="auto"/>
                      <w:sz w:val="24"/>
                      <w:szCs w:val="24"/>
                      <w:u w:val="single"/>
                    </w:rPr>
                  </w:pPr>
                  <w:r w:rsidRPr="00F6021E">
                    <w:rPr>
                      <w:rFonts w:ascii="Arial" w:hAnsi="Arial" w:cs="Arial"/>
                      <w:color w:val="auto"/>
                      <w:sz w:val="24"/>
                      <w:szCs w:val="24"/>
                      <w:u w:val="single"/>
                    </w:rPr>
                    <w:t>Table of Contents</w:t>
                  </w:r>
                </w:p>
                <w:p w14:paraId="4C4C1AB2" w14:textId="557EBE2F" w:rsidR="00F66E96" w:rsidRPr="00F6021E" w:rsidRDefault="009C1EDA" w:rsidP="00F66E96">
                  <w:pPr>
                    <w:pStyle w:val="TOC1"/>
                    <w:spacing w:line="276" w:lineRule="auto"/>
                    <w:rPr>
                      <w:rFonts w:asciiTheme="minorHAnsi" w:eastAsiaTheme="minorEastAsia" w:hAnsiTheme="minorHAnsi"/>
                      <w:noProof/>
                      <w:sz w:val="22"/>
                      <w:lang w:val="en-US"/>
                    </w:rPr>
                  </w:pPr>
                  <w:r w:rsidRPr="00F6021E">
                    <w:rPr>
                      <w:rFonts w:cs="Arial"/>
                      <w:szCs w:val="24"/>
                    </w:rPr>
                    <w:fldChar w:fldCharType="begin"/>
                  </w:r>
                  <w:r w:rsidRPr="00F6021E">
                    <w:rPr>
                      <w:rFonts w:cs="Arial"/>
                      <w:szCs w:val="24"/>
                    </w:rPr>
                    <w:instrText xml:space="preserve"> TOC \o "1-3" \h \z \u </w:instrText>
                  </w:r>
                  <w:r w:rsidRPr="00F6021E">
                    <w:rPr>
                      <w:rFonts w:cs="Arial"/>
                      <w:szCs w:val="24"/>
                    </w:rPr>
                    <w:fldChar w:fldCharType="separate"/>
                  </w:r>
                  <w:hyperlink w:anchor="_Toc51258644" w:history="1">
                    <w:r w:rsidR="00F66E96" w:rsidRPr="00F6021E">
                      <w:rPr>
                        <w:rStyle w:val="Hyperlink"/>
                        <w:rFonts w:cs="Arial"/>
                        <w:noProof/>
                        <w:lang w:val="en-US"/>
                      </w:rPr>
                      <w:t>LIST OF ABBREVIATIONS</w:t>
                    </w:r>
                    <w:r w:rsidR="00F66E96" w:rsidRPr="00F6021E">
                      <w:rPr>
                        <w:noProof/>
                        <w:webHidden/>
                      </w:rPr>
                      <w:tab/>
                    </w:r>
                    <w:r w:rsidR="00F66E96" w:rsidRPr="00F6021E">
                      <w:rPr>
                        <w:noProof/>
                        <w:webHidden/>
                      </w:rPr>
                      <w:fldChar w:fldCharType="begin"/>
                    </w:r>
                    <w:r w:rsidR="00F66E96" w:rsidRPr="00F6021E">
                      <w:rPr>
                        <w:noProof/>
                        <w:webHidden/>
                      </w:rPr>
                      <w:instrText xml:space="preserve"> PAGEREF _Toc51258644 \h </w:instrText>
                    </w:r>
                    <w:r w:rsidR="00F66E96" w:rsidRPr="00F6021E">
                      <w:rPr>
                        <w:noProof/>
                        <w:webHidden/>
                      </w:rPr>
                    </w:r>
                    <w:r w:rsidR="00F66E96" w:rsidRPr="00F6021E">
                      <w:rPr>
                        <w:noProof/>
                        <w:webHidden/>
                      </w:rPr>
                      <w:fldChar w:fldCharType="separate"/>
                    </w:r>
                    <w:r w:rsidR="00F6021E">
                      <w:rPr>
                        <w:noProof/>
                        <w:webHidden/>
                      </w:rPr>
                      <w:t>4</w:t>
                    </w:r>
                    <w:r w:rsidR="00F66E96" w:rsidRPr="00F6021E">
                      <w:rPr>
                        <w:noProof/>
                        <w:webHidden/>
                      </w:rPr>
                      <w:fldChar w:fldCharType="end"/>
                    </w:r>
                  </w:hyperlink>
                </w:p>
                <w:p w14:paraId="1EA8FAAE" w14:textId="4DA5B2CF"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45" w:history="1">
                    <w:r w:rsidR="00F66E96" w:rsidRPr="00F6021E">
                      <w:rPr>
                        <w:rStyle w:val="Hyperlink"/>
                        <w:rFonts w:cs="Arial"/>
                        <w:noProof/>
                        <w:lang w:val="en-US"/>
                      </w:rPr>
                      <w:t>SYNOPSIS</w:t>
                    </w:r>
                    <w:r w:rsidR="00F66E96" w:rsidRPr="00F6021E">
                      <w:rPr>
                        <w:noProof/>
                        <w:webHidden/>
                      </w:rPr>
                      <w:tab/>
                    </w:r>
                    <w:r w:rsidR="00F66E96" w:rsidRPr="00F6021E">
                      <w:rPr>
                        <w:noProof/>
                        <w:webHidden/>
                      </w:rPr>
                      <w:fldChar w:fldCharType="begin"/>
                    </w:r>
                    <w:r w:rsidR="00F66E96" w:rsidRPr="00F6021E">
                      <w:rPr>
                        <w:noProof/>
                        <w:webHidden/>
                      </w:rPr>
                      <w:instrText xml:space="preserve"> PAGEREF _Toc51258645 \h </w:instrText>
                    </w:r>
                    <w:r w:rsidR="00F66E96" w:rsidRPr="00F6021E">
                      <w:rPr>
                        <w:noProof/>
                        <w:webHidden/>
                      </w:rPr>
                    </w:r>
                    <w:r w:rsidR="00F66E96" w:rsidRPr="00F6021E">
                      <w:rPr>
                        <w:noProof/>
                        <w:webHidden/>
                      </w:rPr>
                      <w:fldChar w:fldCharType="separate"/>
                    </w:r>
                    <w:r w:rsidR="00F6021E">
                      <w:rPr>
                        <w:noProof/>
                        <w:webHidden/>
                      </w:rPr>
                      <w:t>5</w:t>
                    </w:r>
                    <w:r w:rsidR="00F66E96" w:rsidRPr="00F6021E">
                      <w:rPr>
                        <w:noProof/>
                        <w:webHidden/>
                      </w:rPr>
                      <w:fldChar w:fldCharType="end"/>
                    </w:r>
                  </w:hyperlink>
                </w:p>
                <w:p w14:paraId="53A59AC9" w14:textId="1787DCA7"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46" w:history="1">
                    <w:r w:rsidR="00F66E96" w:rsidRPr="00F6021E">
                      <w:rPr>
                        <w:rStyle w:val="Hyperlink"/>
                        <w:noProof/>
                      </w:rPr>
                      <w:t>BACKGROUND</w:t>
                    </w:r>
                    <w:r w:rsidR="00F66E96" w:rsidRPr="00F6021E">
                      <w:rPr>
                        <w:noProof/>
                        <w:webHidden/>
                      </w:rPr>
                      <w:tab/>
                    </w:r>
                    <w:r w:rsidR="00F66E96" w:rsidRPr="00F6021E">
                      <w:rPr>
                        <w:noProof/>
                        <w:webHidden/>
                      </w:rPr>
                      <w:fldChar w:fldCharType="begin"/>
                    </w:r>
                    <w:r w:rsidR="00F66E96" w:rsidRPr="00F6021E">
                      <w:rPr>
                        <w:noProof/>
                        <w:webHidden/>
                      </w:rPr>
                      <w:instrText xml:space="preserve"> PAGEREF _Toc51258646 \h </w:instrText>
                    </w:r>
                    <w:r w:rsidR="00F66E96" w:rsidRPr="00F6021E">
                      <w:rPr>
                        <w:noProof/>
                        <w:webHidden/>
                      </w:rPr>
                    </w:r>
                    <w:r w:rsidR="00F66E96" w:rsidRPr="00F6021E">
                      <w:rPr>
                        <w:noProof/>
                        <w:webHidden/>
                      </w:rPr>
                      <w:fldChar w:fldCharType="separate"/>
                    </w:r>
                    <w:r w:rsidR="00F6021E">
                      <w:rPr>
                        <w:noProof/>
                        <w:webHidden/>
                      </w:rPr>
                      <w:t>7</w:t>
                    </w:r>
                    <w:r w:rsidR="00F66E96" w:rsidRPr="00F6021E">
                      <w:rPr>
                        <w:noProof/>
                        <w:webHidden/>
                      </w:rPr>
                      <w:fldChar w:fldCharType="end"/>
                    </w:r>
                  </w:hyperlink>
                </w:p>
                <w:p w14:paraId="132FE5FE" w14:textId="0886DC80"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47" w:history="1">
                    <w:r w:rsidR="00F66E96" w:rsidRPr="00F6021E">
                      <w:rPr>
                        <w:rStyle w:val="Hyperlink"/>
                        <w:noProof/>
                        <w:lang w:val="en-US"/>
                      </w:rPr>
                      <w:t>AIM OF THE STUDY</w:t>
                    </w:r>
                    <w:r w:rsidR="00F66E96" w:rsidRPr="00F6021E">
                      <w:rPr>
                        <w:noProof/>
                        <w:webHidden/>
                      </w:rPr>
                      <w:tab/>
                    </w:r>
                    <w:r w:rsidR="00F66E96" w:rsidRPr="00F6021E">
                      <w:rPr>
                        <w:noProof/>
                        <w:webHidden/>
                      </w:rPr>
                      <w:fldChar w:fldCharType="begin"/>
                    </w:r>
                    <w:r w:rsidR="00F66E96" w:rsidRPr="00F6021E">
                      <w:rPr>
                        <w:noProof/>
                        <w:webHidden/>
                      </w:rPr>
                      <w:instrText xml:space="preserve"> PAGEREF _Toc51258647 \h </w:instrText>
                    </w:r>
                    <w:r w:rsidR="00F66E96" w:rsidRPr="00F6021E">
                      <w:rPr>
                        <w:noProof/>
                        <w:webHidden/>
                      </w:rPr>
                    </w:r>
                    <w:r w:rsidR="00F66E96" w:rsidRPr="00F6021E">
                      <w:rPr>
                        <w:noProof/>
                        <w:webHidden/>
                      </w:rPr>
                      <w:fldChar w:fldCharType="separate"/>
                    </w:r>
                    <w:r w:rsidR="00F6021E">
                      <w:rPr>
                        <w:noProof/>
                        <w:webHidden/>
                      </w:rPr>
                      <w:t>9</w:t>
                    </w:r>
                    <w:r w:rsidR="00F66E96" w:rsidRPr="00F6021E">
                      <w:rPr>
                        <w:noProof/>
                        <w:webHidden/>
                      </w:rPr>
                      <w:fldChar w:fldCharType="end"/>
                    </w:r>
                  </w:hyperlink>
                </w:p>
                <w:p w14:paraId="2F96F400" w14:textId="0F494ED4"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48" w:history="1">
                    <w:r w:rsidR="00F66E96" w:rsidRPr="00F6021E">
                      <w:rPr>
                        <w:rStyle w:val="Hyperlink"/>
                        <w:noProof/>
                        <w:lang w:val="en-US"/>
                      </w:rPr>
                      <w:t>STUDY DESIGN</w:t>
                    </w:r>
                    <w:r w:rsidR="00F66E96" w:rsidRPr="00F6021E">
                      <w:rPr>
                        <w:noProof/>
                        <w:webHidden/>
                      </w:rPr>
                      <w:tab/>
                    </w:r>
                    <w:r w:rsidR="00F66E96" w:rsidRPr="00F6021E">
                      <w:rPr>
                        <w:noProof/>
                        <w:webHidden/>
                      </w:rPr>
                      <w:fldChar w:fldCharType="begin"/>
                    </w:r>
                    <w:r w:rsidR="00F66E96" w:rsidRPr="00F6021E">
                      <w:rPr>
                        <w:noProof/>
                        <w:webHidden/>
                      </w:rPr>
                      <w:instrText xml:space="preserve"> PAGEREF _Toc51258648 \h </w:instrText>
                    </w:r>
                    <w:r w:rsidR="00F66E96" w:rsidRPr="00F6021E">
                      <w:rPr>
                        <w:noProof/>
                        <w:webHidden/>
                      </w:rPr>
                    </w:r>
                    <w:r w:rsidR="00F66E96" w:rsidRPr="00F6021E">
                      <w:rPr>
                        <w:noProof/>
                        <w:webHidden/>
                      </w:rPr>
                      <w:fldChar w:fldCharType="separate"/>
                    </w:r>
                    <w:r w:rsidR="00F6021E">
                      <w:rPr>
                        <w:noProof/>
                        <w:webHidden/>
                      </w:rPr>
                      <w:t>9</w:t>
                    </w:r>
                    <w:r w:rsidR="00F66E96" w:rsidRPr="00F6021E">
                      <w:rPr>
                        <w:noProof/>
                        <w:webHidden/>
                      </w:rPr>
                      <w:fldChar w:fldCharType="end"/>
                    </w:r>
                  </w:hyperlink>
                </w:p>
                <w:p w14:paraId="4D1B7CB7" w14:textId="2A67200A" w:rsidR="00F66E96" w:rsidRPr="00F6021E" w:rsidRDefault="0079511D" w:rsidP="00F66E96">
                  <w:pPr>
                    <w:pStyle w:val="TOC2"/>
                    <w:tabs>
                      <w:tab w:val="right" w:leader="dot" w:pos="9060"/>
                    </w:tabs>
                    <w:spacing w:line="276" w:lineRule="auto"/>
                    <w:rPr>
                      <w:rFonts w:asciiTheme="minorHAnsi" w:eastAsiaTheme="minorEastAsia" w:hAnsiTheme="minorHAnsi"/>
                      <w:noProof/>
                      <w:sz w:val="22"/>
                      <w:lang w:val="en-US"/>
                    </w:rPr>
                  </w:pPr>
                  <w:hyperlink w:anchor="_Toc51258649" w:history="1">
                    <w:r w:rsidR="00F66E96" w:rsidRPr="00F6021E">
                      <w:rPr>
                        <w:rStyle w:val="Hyperlink"/>
                        <w:noProof/>
                      </w:rPr>
                      <w:t>Study population</w:t>
                    </w:r>
                    <w:r w:rsidR="00F66E96" w:rsidRPr="00F6021E">
                      <w:rPr>
                        <w:noProof/>
                        <w:webHidden/>
                      </w:rPr>
                      <w:tab/>
                    </w:r>
                    <w:r w:rsidR="00F66E96" w:rsidRPr="00F6021E">
                      <w:rPr>
                        <w:noProof/>
                        <w:webHidden/>
                      </w:rPr>
                      <w:fldChar w:fldCharType="begin"/>
                    </w:r>
                    <w:r w:rsidR="00F66E96" w:rsidRPr="00F6021E">
                      <w:rPr>
                        <w:noProof/>
                        <w:webHidden/>
                      </w:rPr>
                      <w:instrText xml:space="preserve"> PAGEREF _Toc51258649 \h </w:instrText>
                    </w:r>
                    <w:r w:rsidR="00F66E96" w:rsidRPr="00F6021E">
                      <w:rPr>
                        <w:noProof/>
                        <w:webHidden/>
                      </w:rPr>
                    </w:r>
                    <w:r w:rsidR="00F66E96" w:rsidRPr="00F6021E">
                      <w:rPr>
                        <w:noProof/>
                        <w:webHidden/>
                      </w:rPr>
                      <w:fldChar w:fldCharType="separate"/>
                    </w:r>
                    <w:r w:rsidR="00F6021E">
                      <w:rPr>
                        <w:noProof/>
                        <w:webHidden/>
                      </w:rPr>
                      <w:t>9</w:t>
                    </w:r>
                    <w:r w:rsidR="00F66E96" w:rsidRPr="00F6021E">
                      <w:rPr>
                        <w:noProof/>
                        <w:webHidden/>
                      </w:rPr>
                      <w:fldChar w:fldCharType="end"/>
                    </w:r>
                  </w:hyperlink>
                </w:p>
                <w:p w14:paraId="328C54B8" w14:textId="066BC1FD" w:rsidR="00F66E96" w:rsidRPr="00F6021E" w:rsidRDefault="0079511D" w:rsidP="00F66E96">
                  <w:pPr>
                    <w:pStyle w:val="TOC2"/>
                    <w:tabs>
                      <w:tab w:val="right" w:leader="dot" w:pos="9060"/>
                    </w:tabs>
                    <w:spacing w:line="276" w:lineRule="auto"/>
                    <w:rPr>
                      <w:rFonts w:asciiTheme="minorHAnsi" w:eastAsiaTheme="minorEastAsia" w:hAnsiTheme="minorHAnsi"/>
                      <w:noProof/>
                      <w:sz w:val="22"/>
                      <w:lang w:val="en-US"/>
                    </w:rPr>
                  </w:pPr>
                  <w:hyperlink w:anchor="_Toc51258650" w:history="1">
                    <w:r w:rsidR="00F66E96" w:rsidRPr="00F6021E">
                      <w:rPr>
                        <w:rStyle w:val="Hyperlink"/>
                        <w:noProof/>
                      </w:rPr>
                      <w:t>Screening for eligibility</w:t>
                    </w:r>
                    <w:r w:rsidR="00F66E96" w:rsidRPr="00F6021E">
                      <w:rPr>
                        <w:noProof/>
                        <w:webHidden/>
                      </w:rPr>
                      <w:tab/>
                    </w:r>
                    <w:r w:rsidR="00F66E96" w:rsidRPr="00F6021E">
                      <w:rPr>
                        <w:noProof/>
                        <w:webHidden/>
                      </w:rPr>
                      <w:fldChar w:fldCharType="begin"/>
                    </w:r>
                    <w:r w:rsidR="00F66E96" w:rsidRPr="00F6021E">
                      <w:rPr>
                        <w:noProof/>
                        <w:webHidden/>
                      </w:rPr>
                      <w:instrText xml:space="preserve"> PAGEREF _Toc51258650 \h </w:instrText>
                    </w:r>
                    <w:r w:rsidR="00F66E96" w:rsidRPr="00F6021E">
                      <w:rPr>
                        <w:noProof/>
                        <w:webHidden/>
                      </w:rPr>
                    </w:r>
                    <w:r w:rsidR="00F66E96" w:rsidRPr="00F6021E">
                      <w:rPr>
                        <w:noProof/>
                        <w:webHidden/>
                      </w:rPr>
                      <w:fldChar w:fldCharType="separate"/>
                    </w:r>
                    <w:r w:rsidR="00F6021E">
                      <w:rPr>
                        <w:noProof/>
                        <w:webHidden/>
                      </w:rPr>
                      <w:t>10</w:t>
                    </w:r>
                    <w:r w:rsidR="00F66E96" w:rsidRPr="00F6021E">
                      <w:rPr>
                        <w:noProof/>
                        <w:webHidden/>
                      </w:rPr>
                      <w:fldChar w:fldCharType="end"/>
                    </w:r>
                  </w:hyperlink>
                </w:p>
                <w:p w14:paraId="4C9AE152" w14:textId="1AE6C745" w:rsidR="00F66E96" w:rsidRPr="00F6021E" w:rsidRDefault="0079511D" w:rsidP="00F66E96">
                  <w:pPr>
                    <w:pStyle w:val="TOC2"/>
                    <w:tabs>
                      <w:tab w:val="right" w:leader="dot" w:pos="9060"/>
                    </w:tabs>
                    <w:spacing w:line="276" w:lineRule="auto"/>
                    <w:rPr>
                      <w:rFonts w:asciiTheme="minorHAnsi" w:eastAsiaTheme="minorEastAsia" w:hAnsiTheme="minorHAnsi"/>
                      <w:noProof/>
                      <w:sz w:val="22"/>
                      <w:lang w:val="en-US"/>
                    </w:rPr>
                  </w:pPr>
                  <w:hyperlink w:anchor="_Toc51258651" w:history="1">
                    <w:r w:rsidR="00F66E96" w:rsidRPr="00F6021E">
                      <w:rPr>
                        <w:rStyle w:val="Hyperlink"/>
                        <w:noProof/>
                      </w:rPr>
                      <w:t>Intervention</w:t>
                    </w:r>
                    <w:r w:rsidR="00F66E96" w:rsidRPr="00F6021E">
                      <w:rPr>
                        <w:noProof/>
                        <w:webHidden/>
                      </w:rPr>
                      <w:tab/>
                    </w:r>
                    <w:r w:rsidR="00F66E96" w:rsidRPr="00F6021E">
                      <w:rPr>
                        <w:noProof/>
                        <w:webHidden/>
                      </w:rPr>
                      <w:fldChar w:fldCharType="begin"/>
                    </w:r>
                    <w:r w:rsidR="00F66E96" w:rsidRPr="00F6021E">
                      <w:rPr>
                        <w:noProof/>
                        <w:webHidden/>
                      </w:rPr>
                      <w:instrText xml:space="preserve"> PAGEREF _Toc51258651 \h </w:instrText>
                    </w:r>
                    <w:r w:rsidR="00F66E96" w:rsidRPr="00F6021E">
                      <w:rPr>
                        <w:noProof/>
                        <w:webHidden/>
                      </w:rPr>
                    </w:r>
                    <w:r w:rsidR="00F66E96" w:rsidRPr="00F6021E">
                      <w:rPr>
                        <w:noProof/>
                        <w:webHidden/>
                      </w:rPr>
                      <w:fldChar w:fldCharType="separate"/>
                    </w:r>
                    <w:r w:rsidR="00F6021E">
                      <w:rPr>
                        <w:noProof/>
                        <w:webHidden/>
                      </w:rPr>
                      <w:t>11</w:t>
                    </w:r>
                    <w:r w:rsidR="00F66E96" w:rsidRPr="00F6021E">
                      <w:rPr>
                        <w:noProof/>
                        <w:webHidden/>
                      </w:rPr>
                      <w:fldChar w:fldCharType="end"/>
                    </w:r>
                  </w:hyperlink>
                </w:p>
                <w:p w14:paraId="6CC2F5C1" w14:textId="429C1AAE" w:rsidR="00F66E96" w:rsidRPr="00F6021E" w:rsidRDefault="0079511D" w:rsidP="00F66E96">
                  <w:pPr>
                    <w:pStyle w:val="TOC2"/>
                    <w:tabs>
                      <w:tab w:val="right" w:leader="dot" w:pos="9060"/>
                    </w:tabs>
                    <w:spacing w:line="276" w:lineRule="auto"/>
                    <w:rPr>
                      <w:rFonts w:asciiTheme="minorHAnsi" w:eastAsiaTheme="minorEastAsia" w:hAnsiTheme="minorHAnsi"/>
                      <w:noProof/>
                      <w:sz w:val="22"/>
                      <w:lang w:val="en-US"/>
                    </w:rPr>
                  </w:pPr>
                  <w:hyperlink w:anchor="_Toc51258652" w:history="1">
                    <w:r w:rsidR="00F66E96" w:rsidRPr="00F6021E">
                      <w:rPr>
                        <w:rStyle w:val="Hyperlink"/>
                        <w:noProof/>
                      </w:rPr>
                      <w:t>Study drug</w:t>
                    </w:r>
                    <w:r w:rsidR="00F66E96" w:rsidRPr="00F6021E">
                      <w:rPr>
                        <w:noProof/>
                        <w:webHidden/>
                      </w:rPr>
                      <w:tab/>
                    </w:r>
                    <w:r w:rsidR="00F66E96" w:rsidRPr="00F6021E">
                      <w:rPr>
                        <w:noProof/>
                        <w:webHidden/>
                      </w:rPr>
                      <w:fldChar w:fldCharType="begin"/>
                    </w:r>
                    <w:r w:rsidR="00F66E96" w:rsidRPr="00F6021E">
                      <w:rPr>
                        <w:noProof/>
                        <w:webHidden/>
                      </w:rPr>
                      <w:instrText xml:space="preserve"> PAGEREF _Toc51258652 \h </w:instrText>
                    </w:r>
                    <w:r w:rsidR="00F66E96" w:rsidRPr="00F6021E">
                      <w:rPr>
                        <w:noProof/>
                        <w:webHidden/>
                      </w:rPr>
                    </w:r>
                    <w:r w:rsidR="00F66E96" w:rsidRPr="00F6021E">
                      <w:rPr>
                        <w:noProof/>
                        <w:webHidden/>
                      </w:rPr>
                      <w:fldChar w:fldCharType="separate"/>
                    </w:r>
                    <w:r w:rsidR="00F6021E">
                      <w:rPr>
                        <w:noProof/>
                        <w:webHidden/>
                      </w:rPr>
                      <w:t>11</w:t>
                    </w:r>
                    <w:r w:rsidR="00F66E96" w:rsidRPr="00F6021E">
                      <w:rPr>
                        <w:noProof/>
                        <w:webHidden/>
                      </w:rPr>
                      <w:fldChar w:fldCharType="end"/>
                    </w:r>
                  </w:hyperlink>
                </w:p>
                <w:p w14:paraId="0E5AEDB2" w14:textId="70078A76" w:rsidR="00F66E96" w:rsidRPr="00F6021E" w:rsidRDefault="0079511D" w:rsidP="00F66E96">
                  <w:pPr>
                    <w:pStyle w:val="TOC2"/>
                    <w:tabs>
                      <w:tab w:val="right" w:leader="dot" w:pos="9060"/>
                    </w:tabs>
                    <w:spacing w:line="276" w:lineRule="auto"/>
                    <w:rPr>
                      <w:rFonts w:asciiTheme="minorHAnsi" w:eastAsiaTheme="minorEastAsia" w:hAnsiTheme="minorHAnsi"/>
                      <w:noProof/>
                      <w:sz w:val="22"/>
                      <w:lang w:val="en-US"/>
                    </w:rPr>
                  </w:pPr>
                  <w:hyperlink w:anchor="_Toc51258653" w:history="1">
                    <w:r w:rsidR="00F66E96" w:rsidRPr="00F6021E">
                      <w:rPr>
                        <w:rStyle w:val="Hyperlink"/>
                        <w:noProof/>
                      </w:rPr>
                      <w:t>Patients’ visits and interventions (Appendix II)</w:t>
                    </w:r>
                    <w:r w:rsidR="00F66E96" w:rsidRPr="00F6021E">
                      <w:rPr>
                        <w:noProof/>
                        <w:webHidden/>
                      </w:rPr>
                      <w:tab/>
                    </w:r>
                    <w:r w:rsidR="005F035F">
                      <w:rPr>
                        <w:noProof/>
                        <w:webHidden/>
                        <w:lang w:val="en-US"/>
                      </w:rPr>
                      <w:t>12</w:t>
                    </w:r>
                  </w:hyperlink>
                </w:p>
                <w:p w14:paraId="515D6D73" w14:textId="38859FE6"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54" w:history="1">
                    <w:r w:rsidR="00F66E96" w:rsidRPr="00F6021E">
                      <w:rPr>
                        <w:rStyle w:val="Hyperlink"/>
                        <w:rFonts w:cs="Arial"/>
                        <w:noProof/>
                        <w:lang w:val="en-US"/>
                      </w:rPr>
                      <w:t>LABORATORY PROCEDURES</w:t>
                    </w:r>
                    <w:r w:rsidR="00F66E96" w:rsidRPr="00F6021E">
                      <w:rPr>
                        <w:noProof/>
                        <w:webHidden/>
                      </w:rPr>
                      <w:tab/>
                    </w:r>
                    <w:r w:rsidR="005F035F">
                      <w:rPr>
                        <w:noProof/>
                        <w:webHidden/>
                        <w:lang w:val="en-US"/>
                      </w:rPr>
                      <w:t>16</w:t>
                    </w:r>
                  </w:hyperlink>
                </w:p>
                <w:p w14:paraId="083CBFEE" w14:textId="70C5BD93"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55" w:history="1">
                    <w:r w:rsidR="00F66E96" w:rsidRPr="00F6021E">
                      <w:rPr>
                        <w:rStyle w:val="Hyperlink"/>
                        <w:rFonts w:cs="Arial"/>
                        <w:noProof/>
                        <w:lang w:val="en-US"/>
                      </w:rPr>
                      <w:t>STUDY</w:t>
                    </w:r>
                    <w:r w:rsidR="00F66E96" w:rsidRPr="00F6021E">
                      <w:rPr>
                        <w:rStyle w:val="Hyperlink"/>
                        <w:rFonts w:cs="Arial"/>
                        <w:noProof/>
                        <w:lang w:val="en-GB"/>
                      </w:rPr>
                      <w:t xml:space="preserve"> </w:t>
                    </w:r>
                    <w:r w:rsidR="00F66E96" w:rsidRPr="00F6021E">
                      <w:rPr>
                        <w:rStyle w:val="Hyperlink"/>
                        <w:rFonts w:cs="Arial"/>
                        <w:noProof/>
                        <w:lang w:val="en-US"/>
                      </w:rPr>
                      <w:t>ENDPOINTS</w:t>
                    </w:r>
                    <w:r w:rsidR="00F66E96" w:rsidRPr="00F6021E">
                      <w:rPr>
                        <w:noProof/>
                        <w:webHidden/>
                      </w:rPr>
                      <w:tab/>
                    </w:r>
                    <w:r w:rsidR="00217204">
                      <w:rPr>
                        <w:noProof/>
                        <w:webHidden/>
                        <w:lang w:val="en-US"/>
                      </w:rPr>
                      <w:t>16</w:t>
                    </w:r>
                  </w:hyperlink>
                </w:p>
                <w:p w14:paraId="1D9BB733" w14:textId="66F6FD05" w:rsidR="00F66E96" w:rsidRPr="00F6021E" w:rsidRDefault="0079511D" w:rsidP="00F66E96">
                  <w:pPr>
                    <w:pStyle w:val="TOC2"/>
                    <w:tabs>
                      <w:tab w:val="right" w:leader="dot" w:pos="9060"/>
                    </w:tabs>
                    <w:spacing w:line="276" w:lineRule="auto"/>
                    <w:rPr>
                      <w:rFonts w:asciiTheme="minorHAnsi" w:eastAsiaTheme="minorEastAsia" w:hAnsiTheme="minorHAnsi"/>
                      <w:noProof/>
                      <w:sz w:val="22"/>
                      <w:lang w:val="en-US"/>
                    </w:rPr>
                  </w:pPr>
                  <w:hyperlink w:anchor="_Toc51258656" w:history="1">
                    <w:r w:rsidR="00F66E96" w:rsidRPr="00F6021E">
                      <w:rPr>
                        <w:rStyle w:val="Hyperlink"/>
                        <w:noProof/>
                      </w:rPr>
                      <w:t>Primary study endpoint</w:t>
                    </w:r>
                    <w:r w:rsidR="00F66E96" w:rsidRPr="00F6021E">
                      <w:rPr>
                        <w:noProof/>
                        <w:webHidden/>
                      </w:rPr>
                      <w:tab/>
                    </w:r>
                    <w:r w:rsidR="00217204">
                      <w:rPr>
                        <w:noProof/>
                        <w:webHidden/>
                        <w:lang w:val="en-US"/>
                      </w:rPr>
                      <w:t>16</w:t>
                    </w:r>
                  </w:hyperlink>
                </w:p>
                <w:p w14:paraId="79CFD9AB" w14:textId="401F2288" w:rsidR="00F66E96" w:rsidRPr="00F6021E" w:rsidRDefault="0079511D" w:rsidP="00F66E96">
                  <w:pPr>
                    <w:pStyle w:val="TOC2"/>
                    <w:tabs>
                      <w:tab w:val="right" w:leader="dot" w:pos="9060"/>
                    </w:tabs>
                    <w:spacing w:line="276" w:lineRule="auto"/>
                    <w:rPr>
                      <w:rFonts w:asciiTheme="minorHAnsi" w:eastAsiaTheme="minorEastAsia" w:hAnsiTheme="minorHAnsi"/>
                      <w:noProof/>
                      <w:sz w:val="22"/>
                      <w:lang w:val="en-US"/>
                    </w:rPr>
                  </w:pPr>
                  <w:hyperlink w:anchor="_Toc51258657" w:history="1">
                    <w:r w:rsidR="00F66E96" w:rsidRPr="00F6021E">
                      <w:rPr>
                        <w:rStyle w:val="Hyperlink"/>
                        <w:noProof/>
                      </w:rPr>
                      <w:t>Secondary study endpoints</w:t>
                    </w:r>
                    <w:r w:rsidR="00F66E96" w:rsidRPr="00F6021E">
                      <w:rPr>
                        <w:noProof/>
                        <w:webHidden/>
                      </w:rPr>
                      <w:tab/>
                    </w:r>
                    <w:r w:rsidR="00217204">
                      <w:rPr>
                        <w:noProof/>
                        <w:webHidden/>
                        <w:lang w:val="en-US"/>
                      </w:rPr>
                      <w:t>16</w:t>
                    </w:r>
                  </w:hyperlink>
                </w:p>
                <w:p w14:paraId="35DE7387" w14:textId="103F422B"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58" w:history="1">
                    <w:r w:rsidR="00F66E96" w:rsidRPr="00F6021E">
                      <w:rPr>
                        <w:rStyle w:val="Hyperlink"/>
                        <w:rFonts w:cs="Arial"/>
                        <w:noProof/>
                        <w:lang w:val="en-US"/>
                      </w:rPr>
                      <w:t>NUMBER OF PATIENTS</w:t>
                    </w:r>
                    <w:r w:rsidR="00F66E96" w:rsidRPr="00F6021E">
                      <w:rPr>
                        <w:noProof/>
                        <w:webHidden/>
                      </w:rPr>
                      <w:tab/>
                    </w:r>
                    <w:r w:rsidR="005F035F">
                      <w:rPr>
                        <w:noProof/>
                        <w:webHidden/>
                        <w:lang w:val="en-US"/>
                      </w:rPr>
                      <w:t>17</w:t>
                    </w:r>
                  </w:hyperlink>
                </w:p>
                <w:p w14:paraId="3202C601" w14:textId="50692D34" w:rsidR="00F66E96" w:rsidRPr="00F6021E" w:rsidRDefault="00217204" w:rsidP="00F66E96">
                  <w:pPr>
                    <w:pStyle w:val="TOC1"/>
                    <w:spacing w:line="276" w:lineRule="auto"/>
                    <w:rPr>
                      <w:rFonts w:asciiTheme="minorHAnsi" w:eastAsiaTheme="minorEastAsia" w:hAnsiTheme="minorHAnsi"/>
                      <w:noProof/>
                      <w:sz w:val="22"/>
                      <w:lang w:val="en-US"/>
                    </w:rPr>
                  </w:pPr>
                  <w:r>
                    <w:rPr>
                      <w:lang w:val="en-US"/>
                    </w:rPr>
                    <w:t xml:space="preserve">INTERIM AND </w:t>
                  </w:r>
                  <w:hyperlink w:anchor="_Toc51258659" w:history="1">
                    <w:r w:rsidR="00F66E96" w:rsidRPr="00F6021E">
                      <w:rPr>
                        <w:rStyle w:val="Hyperlink"/>
                        <w:rFonts w:cs="Arial"/>
                        <w:noProof/>
                        <w:lang w:val="en-US"/>
                      </w:rPr>
                      <w:t>STATISTICAL ANALYSIS</w:t>
                    </w:r>
                    <w:r w:rsidR="00F66E96" w:rsidRPr="00F6021E">
                      <w:rPr>
                        <w:noProof/>
                        <w:webHidden/>
                      </w:rPr>
                      <w:tab/>
                    </w:r>
                    <w:r w:rsidR="00EA2B51">
                      <w:rPr>
                        <w:noProof/>
                        <w:webHidden/>
                        <w:lang w:val="en-US"/>
                      </w:rPr>
                      <w:t>17</w:t>
                    </w:r>
                  </w:hyperlink>
                </w:p>
                <w:p w14:paraId="2F72E48A" w14:textId="762B265A"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60" w:history="1">
                    <w:r w:rsidR="00F66E96" w:rsidRPr="00F6021E">
                      <w:rPr>
                        <w:rStyle w:val="Hyperlink"/>
                        <w:rFonts w:cs="Arial"/>
                        <w:noProof/>
                        <w:lang w:val="en-US"/>
                      </w:rPr>
                      <w:t>ADVERSE EVENTS</w:t>
                    </w:r>
                    <w:r w:rsidR="00F66E96" w:rsidRPr="00F6021E">
                      <w:rPr>
                        <w:noProof/>
                        <w:webHidden/>
                      </w:rPr>
                      <w:tab/>
                    </w:r>
                    <w:r w:rsidR="00EA2B51">
                      <w:rPr>
                        <w:noProof/>
                        <w:webHidden/>
                        <w:lang w:val="en-US"/>
                      </w:rPr>
                      <w:t>18</w:t>
                    </w:r>
                  </w:hyperlink>
                </w:p>
                <w:p w14:paraId="65B6433E" w14:textId="1E0618F5"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61" w:history="1">
                    <w:r w:rsidR="00F66E96" w:rsidRPr="00F6021E">
                      <w:rPr>
                        <w:rStyle w:val="Hyperlink"/>
                        <w:noProof/>
                        <w:lang w:val="en-US"/>
                      </w:rPr>
                      <w:t>QUALITY CONTROL AND ASSURANCE</w:t>
                    </w:r>
                    <w:r w:rsidR="00F66E96" w:rsidRPr="00F6021E">
                      <w:rPr>
                        <w:noProof/>
                        <w:webHidden/>
                      </w:rPr>
                      <w:tab/>
                    </w:r>
                    <w:r w:rsidR="00EA2B51">
                      <w:rPr>
                        <w:noProof/>
                        <w:webHidden/>
                        <w:lang w:val="en-US"/>
                      </w:rPr>
                      <w:t>20</w:t>
                    </w:r>
                  </w:hyperlink>
                </w:p>
                <w:p w14:paraId="1C3E9BCF" w14:textId="18B6F0CB"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62" w:history="1">
                    <w:r w:rsidR="00F66E96" w:rsidRPr="00F6021E">
                      <w:rPr>
                        <w:rStyle w:val="Hyperlink"/>
                        <w:rFonts w:eastAsia="Times New Roman" w:cs="Times New Roman"/>
                        <w:noProof/>
                        <w:kern w:val="36"/>
                        <w:lang w:val="en-US" w:eastAsia="el-GR"/>
                      </w:rPr>
                      <w:t>ETHICAL CONSIDERATIONS</w:t>
                    </w:r>
                    <w:r w:rsidR="00F66E96" w:rsidRPr="00F6021E">
                      <w:rPr>
                        <w:noProof/>
                        <w:webHidden/>
                      </w:rPr>
                      <w:tab/>
                    </w:r>
                    <w:r w:rsidR="00EA2B51">
                      <w:rPr>
                        <w:noProof/>
                        <w:webHidden/>
                        <w:lang w:val="en-US"/>
                      </w:rPr>
                      <w:t>21</w:t>
                    </w:r>
                  </w:hyperlink>
                </w:p>
                <w:p w14:paraId="28EC1876" w14:textId="2B81F3CC"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63" w:history="1">
                    <w:r w:rsidR="00F66E96" w:rsidRPr="00F6021E">
                      <w:rPr>
                        <w:rStyle w:val="Hyperlink"/>
                        <w:rFonts w:eastAsia="Times New Roman" w:cs="Times New Roman"/>
                        <w:noProof/>
                        <w:kern w:val="36"/>
                        <w:lang w:val="en-US" w:eastAsia="el-GR"/>
                      </w:rPr>
                      <w:t>PROTOCOL ADHERENCE AND AMENDMENTS</w:t>
                    </w:r>
                    <w:r w:rsidR="00F66E96" w:rsidRPr="00F6021E">
                      <w:rPr>
                        <w:noProof/>
                        <w:webHidden/>
                      </w:rPr>
                      <w:tab/>
                    </w:r>
                    <w:r w:rsidR="00EA2B51">
                      <w:rPr>
                        <w:noProof/>
                        <w:webHidden/>
                        <w:lang w:val="en-US"/>
                      </w:rPr>
                      <w:t>21</w:t>
                    </w:r>
                  </w:hyperlink>
                </w:p>
                <w:p w14:paraId="04732C8E" w14:textId="664E004B"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64" w:history="1">
                    <w:r w:rsidR="00F66E96" w:rsidRPr="00F6021E">
                      <w:rPr>
                        <w:rStyle w:val="Hyperlink"/>
                        <w:noProof/>
                      </w:rPr>
                      <w:t>REFERENCES</w:t>
                    </w:r>
                    <w:r w:rsidR="00F66E96" w:rsidRPr="00F6021E">
                      <w:rPr>
                        <w:noProof/>
                        <w:webHidden/>
                      </w:rPr>
                      <w:tab/>
                    </w:r>
                    <w:r w:rsidR="00EA2B51">
                      <w:rPr>
                        <w:noProof/>
                        <w:webHidden/>
                        <w:lang w:val="en-US"/>
                      </w:rPr>
                      <w:t>22</w:t>
                    </w:r>
                  </w:hyperlink>
                </w:p>
                <w:p w14:paraId="5180F437" w14:textId="5E1A883A"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65" w:history="1">
                    <w:r w:rsidR="00F66E96" w:rsidRPr="00F6021E">
                      <w:rPr>
                        <w:rStyle w:val="Hyperlink"/>
                        <w:rFonts w:cs="Arial"/>
                        <w:noProof/>
                        <w:lang w:val="en-US"/>
                      </w:rPr>
                      <w:t>APPENDIX</w:t>
                    </w:r>
                    <w:r w:rsidR="00F66E96" w:rsidRPr="00F6021E">
                      <w:rPr>
                        <w:rStyle w:val="Hyperlink"/>
                        <w:rFonts w:cs="Arial"/>
                        <w:noProof/>
                        <w:lang w:val="en-GB"/>
                      </w:rPr>
                      <w:t xml:space="preserve"> </w:t>
                    </w:r>
                    <w:r w:rsidR="00F66E96" w:rsidRPr="00F6021E">
                      <w:rPr>
                        <w:rStyle w:val="Hyperlink"/>
                        <w:rFonts w:cs="Arial"/>
                        <w:noProof/>
                        <w:lang w:val="en-US"/>
                      </w:rPr>
                      <w:t>I</w:t>
                    </w:r>
                    <w:r w:rsidR="00F66E96" w:rsidRPr="00F6021E">
                      <w:rPr>
                        <w:rStyle w:val="Hyperlink"/>
                        <w:rFonts w:cs="Arial"/>
                        <w:noProof/>
                        <w:lang w:val="en-GB"/>
                      </w:rPr>
                      <w:t xml:space="preserve"> List of study sites</w:t>
                    </w:r>
                    <w:r w:rsidR="00F66E96" w:rsidRPr="00F6021E">
                      <w:rPr>
                        <w:noProof/>
                        <w:webHidden/>
                      </w:rPr>
                      <w:tab/>
                    </w:r>
                    <w:r w:rsidR="00EA2B51">
                      <w:rPr>
                        <w:noProof/>
                        <w:webHidden/>
                        <w:lang w:val="en-US"/>
                      </w:rPr>
                      <w:t>23</w:t>
                    </w:r>
                  </w:hyperlink>
                </w:p>
                <w:p w14:paraId="5B25B766" w14:textId="5EB612F1"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66" w:history="1">
                    <w:r w:rsidR="00F66E96" w:rsidRPr="00F6021E">
                      <w:rPr>
                        <w:rStyle w:val="Hyperlink"/>
                        <w:noProof/>
                      </w:rPr>
                      <w:t>APPENDIX II Study visits</w:t>
                    </w:r>
                    <w:r w:rsidR="00F66E96" w:rsidRPr="00F6021E">
                      <w:rPr>
                        <w:noProof/>
                        <w:webHidden/>
                      </w:rPr>
                      <w:tab/>
                    </w:r>
                    <w:r w:rsidR="00EA2B51">
                      <w:rPr>
                        <w:noProof/>
                        <w:webHidden/>
                        <w:lang w:val="en-US"/>
                      </w:rPr>
                      <w:t>25</w:t>
                    </w:r>
                  </w:hyperlink>
                </w:p>
                <w:p w14:paraId="50F9A097" w14:textId="1988C3FA"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67" w:history="1">
                    <w:r w:rsidR="00F66E96" w:rsidRPr="00F6021E">
                      <w:rPr>
                        <w:rStyle w:val="Hyperlink"/>
                        <w:rFonts w:cs="Arial"/>
                        <w:noProof/>
                        <w:lang w:val="en-US"/>
                      </w:rPr>
                      <w:t>APPENDIX III The SOFA score</w:t>
                    </w:r>
                    <w:r w:rsidR="00F66E96" w:rsidRPr="00F6021E">
                      <w:rPr>
                        <w:noProof/>
                        <w:webHidden/>
                      </w:rPr>
                      <w:tab/>
                    </w:r>
                    <w:r w:rsidR="00EA2B51">
                      <w:rPr>
                        <w:noProof/>
                        <w:webHidden/>
                        <w:lang w:val="en-US"/>
                      </w:rPr>
                      <w:t>26</w:t>
                    </w:r>
                  </w:hyperlink>
                </w:p>
                <w:p w14:paraId="1392A736" w14:textId="682E962F"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68" w:history="1">
                    <w:r w:rsidR="00F66E96" w:rsidRPr="00F6021E">
                      <w:rPr>
                        <w:rStyle w:val="Hyperlink"/>
                        <w:noProof/>
                        <w:lang w:val="en-US"/>
                      </w:rPr>
                      <w:t>APPENDIX IV Scoring of respiratory symptoms</w:t>
                    </w:r>
                    <w:r w:rsidR="00F66E96" w:rsidRPr="00F6021E">
                      <w:rPr>
                        <w:noProof/>
                        <w:webHidden/>
                      </w:rPr>
                      <w:tab/>
                    </w:r>
                    <w:r w:rsidR="00EA2B51">
                      <w:rPr>
                        <w:noProof/>
                        <w:webHidden/>
                        <w:lang w:val="en-US"/>
                      </w:rPr>
                      <w:t>27</w:t>
                    </w:r>
                  </w:hyperlink>
                </w:p>
                <w:p w14:paraId="7C257ABC" w14:textId="17647893" w:rsidR="00F66E96" w:rsidRPr="00F6021E" w:rsidRDefault="0079511D" w:rsidP="00F66E96">
                  <w:pPr>
                    <w:pStyle w:val="TOC1"/>
                    <w:spacing w:line="276" w:lineRule="auto"/>
                    <w:rPr>
                      <w:rFonts w:asciiTheme="minorHAnsi" w:eastAsiaTheme="minorEastAsia" w:hAnsiTheme="minorHAnsi"/>
                      <w:noProof/>
                      <w:sz w:val="22"/>
                      <w:lang w:val="en-US"/>
                    </w:rPr>
                  </w:pPr>
                  <w:hyperlink w:anchor="_Toc51258669" w:history="1">
                    <w:r w:rsidR="00F66E96" w:rsidRPr="00F6021E">
                      <w:rPr>
                        <w:rStyle w:val="Hyperlink"/>
                        <w:noProof/>
                        <w:lang w:val="en-US"/>
                      </w:rPr>
                      <w:t>APPENDIX V Definition of severe respiratory failure</w:t>
                    </w:r>
                    <w:r w:rsidR="00F66E96" w:rsidRPr="00F6021E">
                      <w:rPr>
                        <w:noProof/>
                        <w:webHidden/>
                      </w:rPr>
                      <w:tab/>
                    </w:r>
                    <w:r w:rsidR="00EA2B51">
                      <w:rPr>
                        <w:noProof/>
                        <w:webHidden/>
                        <w:lang w:val="en-US"/>
                      </w:rPr>
                      <w:t>28</w:t>
                    </w:r>
                  </w:hyperlink>
                </w:p>
                <w:p w14:paraId="27C2B9BC" w14:textId="44E2805F" w:rsidR="00ED3537" w:rsidRPr="00F6021E" w:rsidRDefault="009C1EDA" w:rsidP="00F66E96">
                  <w:pPr>
                    <w:spacing w:line="276" w:lineRule="auto"/>
                    <w:rPr>
                      <w:rFonts w:cs="Arial"/>
                      <w:noProof/>
                    </w:rPr>
                  </w:pPr>
                  <w:r w:rsidRPr="00F6021E">
                    <w:rPr>
                      <w:rFonts w:cs="Arial"/>
                      <w:noProof/>
                      <w:szCs w:val="24"/>
                    </w:rPr>
                    <w:fldChar w:fldCharType="end"/>
                  </w:r>
                </w:p>
              </w:sdtContent>
            </w:sdt>
          </w:sdtContent>
        </w:sdt>
      </w:sdtContent>
    </w:sdt>
    <w:p w14:paraId="745C35F7" w14:textId="77777777" w:rsidR="00ED3537" w:rsidRPr="00F6021E" w:rsidRDefault="00ED3537" w:rsidP="00ED3537">
      <w:pPr>
        <w:jc w:val="both"/>
        <w:rPr>
          <w:rFonts w:cs="Arial"/>
          <w:b/>
          <w:szCs w:val="24"/>
          <w:lang w:val="en-US"/>
        </w:rPr>
      </w:pPr>
    </w:p>
    <w:p w14:paraId="108F2850" w14:textId="77777777" w:rsidR="00ED3537" w:rsidRPr="00F6021E" w:rsidRDefault="00ED3537" w:rsidP="00ED3537">
      <w:pPr>
        <w:jc w:val="both"/>
        <w:rPr>
          <w:rFonts w:cs="Arial"/>
          <w:b/>
          <w:szCs w:val="24"/>
          <w:lang w:val="en-US"/>
        </w:rPr>
      </w:pPr>
      <w:r w:rsidRPr="00F6021E">
        <w:rPr>
          <w:rFonts w:cs="Arial"/>
          <w:b/>
          <w:szCs w:val="24"/>
          <w:lang w:val="en-US"/>
        </w:rPr>
        <w:br w:type="page"/>
      </w:r>
    </w:p>
    <w:p w14:paraId="5F0A47F9" w14:textId="77777777" w:rsidR="00ED3537" w:rsidRPr="00F6021E" w:rsidRDefault="00ED3537" w:rsidP="00ED3537">
      <w:pPr>
        <w:pStyle w:val="Heading1"/>
        <w:spacing w:before="0" w:after="0" w:line="360" w:lineRule="auto"/>
        <w:jc w:val="both"/>
        <w:rPr>
          <w:rFonts w:cs="Arial"/>
          <w:szCs w:val="24"/>
          <w:lang w:val="en-US"/>
        </w:rPr>
      </w:pPr>
      <w:bookmarkStart w:id="1" w:name="_Toc51258644"/>
      <w:r w:rsidRPr="00F6021E">
        <w:rPr>
          <w:rFonts w:cs="Arial"/>
          <w:szCs w:val="24"/>
          <w:lang w:val="en-US"/>
        </w:rPr>
        <w:t>LIST OF ABBREVIATIONS</w:t>
      </w:r>
      <w:bookmarkEnd w:id="1"/>
    </w:p>
    <w:p w14:paraId="2877FD2A" w14:textId="77777777" w:rsidR="00ED3537" w:rsidRPr="00F6021E" w:rsidRDefault="00ED3537" w:rsidP="00ED3537">
      <w:pPr>
        <w:jc w:val="both"/>
        <w:rPr>
          <w:rFonts w:cs="Arial"/>
          <w:szCs w:val="24"/>
          <w:lang w:val="en-US"/>
        </w:rPr>
      </w:pPr>
      <w:r w:rsidRPr="00F6021E">
        <w:rPr>
          <w:rFonts w:cs="Arial"/>
          <w:szCs w:val="24"/>
          <w:lang w:val="en-US"/>
        </w:rPr>
        <w:t>AE: adverse event</w:t>
      </w:r>
    </w:p>
    <w:p w14:paraId="1E3808B4" w14:textId="77777777" w:rsidR="00ED3537" w:rsidRPr="00F6021E" w:rsidRDefault="00ED3537" w:rsidP="00ED3537">
      <w:pPr>
        <w:jc w:val="both"/>
        <w:rPr>
          <w:rFonts w:cs="Arial"/>
          <w:szCs w:val="24"/>
          <w:lang w:val="en-US"/>
        </w:rPr>
      </w:pPr>
      <w:r w:rsidRPr="00F6021E">
        <w:rPr>
          <w:rFonts w:cs="Arial"/>
          <w:szCs w:val="24"/>
          <w:lang w:val="en-US"/>
        </w:rPr>
        <w:t>CI: confidence interval</w:t>
      </w:r>
    </w:p>
    <w:p w14:paraId="66B2B010" w14:textId="3FE776BD" w:rsidR="009C1EDA" w:rsidRPr="00F6021E" w:rsidRDefault="002C5E41" w:rsidP="00ED3537">
      <w:pPr>
        <w:jc w:val="both"/>
        <w:rPr>
          <w:rFonts w:cs="Arial"/>
          <w:szCs w:val="24"/>
          <w:lang w:val="en-US"/>
        </w:rPr>
      </w:pPr>
      <w:r w:rsidRPr="00F6021E">
        <w:rPr>
          <w:rFonts w:cs="Arial"/>
          <w:szCs w:val="24"/>
          <w:lang w:val="en-US"/>
        </w:rPr>
        <w:t>COVID</w:t>
      </w:r>
      <w:r w:rsidR="009C1EDA" w:rsidRPr="00F6021E">
        <w:rPr>
          <w:rFonts w:cs="Arial"/>
          <w:szCs w:val="24"/>
          <w:lang w:val="en-US"/>
        </w:rPr>
        <w:t>-19: Coronavirus 2019 disease</w:t>
      </w:r>
    </w:p>
    <w:p w14:paraId="70194B5F" w14:textId="77777777" w:rsidR="00B96430" w:rsidRPr="00F6021E" w:rsidRDefault="00B96430" w:rsidP="00ED3537">
      <w:pPr>
        <w:jc w:val="both"/>
        <w:rPr>
          <w:rFonts w:cs="Arial"/>
          <w:szCs w:val="24"/>
          <w:lang w:val="en-US"/>
        </w:rPr>
      </w:pPr>
      <w:r w:rsidRPr="00F6021E">
        <w:rPr>
          <w:rFonts w:cs="Arial"/>
          <w:szCs w:val="24"/>
          <w:lang w:val="en-US"/>
        </w:rPr>
        <w:t xml:space="preserve">CPAP: </w:t>
      </w:r>
      <w:r w:rsidRPr="00F6021E">
        <w:rPr>
          <w:rStyle w:val="st"/>
          <w:rFonts w:cs="Arial"/>
          <w:szCs w:val="24"/>
        </w:rPr>
        <w:t>continuous positive airway pressure</w:t>
      </w:r>
    </w:p>
    <w:p w14:paraId="156D7B7E" w14:textId="77777777" w:rsidR="00ED3537" w:rsidRPr="00F6021E" w:rsidRDefault="00ED3537" w:rsidP="00ED3537">
      <w:pPr>
        <w:jc w:val="both"/>
        <w:rPr>
          <w:rFonts w:cs="Arial"/>
          <w:szCs w:val="24"/>
          <w:lang w:val="en-US"/>
        </w:rPr>
      </w:pPr>
      <w:r w:rsidRPr="00F6021E">
        <w:rPr>
          <w:rFonts w:cs="Arial"/>
          <w:szCs w:val="24"/>
          <w:lang w:val="en-US"/>
        </w:rPr>
        <w:t>EDTA: ethylene-</w:t>
      </w:r>
      <w:proofErr w:type="spellStart"/>
      <w:r w:rsidRPr="00F6021E">
        <w:rPr>
          <w:rFonts w:cs="Arial"/>
          <w:szCs w:val="24"/>
          <w:lang w:val="en-US"/>
        </w:rPr>
        <w:t>diamene</w:t>
      </w:r>
      <w:proofErr w:type="spellEnd"/>
      <w:r w:rsidRPr="00F6021E">
        <w:rPr>
          <w:rFonts w:cs="Arial"/>
          <w:szCs w:val="24"/>
          <w:lang w:val="en-US"/>
        </w:rPr>
        <w:t>-</w:t>
      </w:r>
      <w:proofErr w:type="spellStart"/>
      <w:r w:rsidRPr="00F6021E">
        <w:rPr>
          <w:rFonts w:cs="Arial"/>
          <w:szCs w:val="24"/>
          <w:lang w:val="en-US"/>
        </w:rPr>
        <w:t>tetracetic</w:t>
      </w:r>
      <w:proofErr w:type="spellEnd"/>
      <w:r w:rsidRPr="00F6021E">
        <w:rPr>
          <w:rFonts w:cs="Arial"/>
          <w:szCs w:val="24"/>
          <w:lang w:val="en-US"/>
        </w:rPr>
        <w:t xml:space="preserve"> acid</w:t>
      </w:r>
    </w:p>
    <w:p w14:paraId="24274D8B" w14:textId="77777777" w:rsidR="007A3A61" w:rsidRPr="00F6021E" w:rsidRDefault="007A3A61" w:rsidP="007A3A61">
      <w:pPr>
        <w:jc w:val="both"/>
        <w:rPr>
          <w:rFonts w:cs="Arial"/>
          <w:szCs w:val="24"/>
        </w:rPr>
      </w:pPr>
      <w:r w:rsidRPr="00F6021E">
        <w:rPr>
          <w:rFonts w:cs="Arial"/>
          <w:szCs w:val="24"/>
        </w:rPr>
        <w:t>FiO</w:t>
      </w:r>
      <w:r w:rsidRPr="00F6021E">
        <w:rPr>
          <w:rFonts w:cs="Arial"/>
          <w:szCs w:val="24"/>
          <w:vertAlign w:val="subscript"/>
        </w:rPr>
        <w:t>2</w:t>
      </w:r>
      <w:r w:rsidRPr="00F6021E">
        <w:rPr>
          <w:rFonts w:cs="Arial"/>
          <w:szCs w:val="24"/>
        </w:rPr>
        <w:t>: fraction of inspired oxygen</w:t>
      </w:r>
    </w:p>
    <w:p w14:paraId="12D68CE3" w14:textId="77777777" w:rsidR="00ED3537" w:rsidRPr="00F6021E" w:rsidRDefault="00ED3537" w:rsidP="00ED3537">
      <w:pPr>
        <w:jc w:val="both"/>
        <w:rPr>
          <w:rFonts w:cs="Arial"/>
          <w:szCs w:val="24"/>
          <w:lang w:val="en-US"/>
        </w:rPr>
      </w:pPr>
      <w:r w:rsidRPr="00F6021E">
        <w:rPr>
          <w:rFonts w:cs="Arial"/>
          <w:szCs w:val="24"/>
          <w:lang w:val="en-US"/>
        </w:rPr>
        <w:t>HR: hazard ratio</w:t>
      </w:r>
    </w:p>
    <w:p w14:paraId="4BE7AD91" w14:textId="77777777" w:rsidR="00ED3537" w:rsidRPr="00F6021E" w:rsidRDefault="00ED3537" w:rsidP="00ED3537">
      <w:pPr>
        <w:jc w:val="both"/>
        <w:rPr>
          <w:rFonts w:cs="Arial"/>
          <w:szCs w:val="24"/>
          <w:lang w:val="en-US"/>
        </w:rPr>
      </w:pPr>
      <w:r w:rsidRPr="00F6021E">
        <w:rPr>
          <w:rFonts w:cs="Arial"/>
          <w:szCs w:val="24"/>
          <w:lang w:val="en-US"/>
        </w:rPr>
        <w:t>IL: interleukin</w:t>
      </w:r>
    </w:p>
    <w:p w14:paraId="11FA69FF" w14:textId="77777777" w:rsidR="00ED3537" w:rsidRPr="00F6021E" w:rsidRDefault="00ED3537" w:rsidP="00ED3537">
      <w:pPr>
        <w:jc w:val="both"/>
        <w:rPr>
          <w:rFonts w:cs="Arial"/>
          <w:szCs w:val="24"/>
          <w:lang w:val="en-US"/>
        </w:rPr>
      </w:pPr>
      <w:r w:rsidRPr="00F6021E">
        <w:rPr>
          <w:rFonts w:cs="Arial"/>
          <w:szCs w:val="24"/>
          <w:lang w:val="en-US"/>
        </w:rPr>
        <w:t>IFN: interferon</w:t>
      </w:r>
    </w:p>
    <w:p w14:paraId="4EC118B4" w14:textId="77777777" w:rsidR="00ED3537" w:rsidRPr="00F6021E" w:rsidRDefault="00ED3537" w:rsidP="00ED3537">
      <w:pPr>
        <w:jc w:val="both"/>
        <w:rPr>
          <w:rFonts w:cs="Arial"/>
          <w:szCs w:val="24"/>
          <w:lang w:val="en-US"/>
        </w:rPr>
      </w:pPr>
      <w:r w:rsidRPr="00F6021E">
        <w:rPr>
          <w:rFonts w:cs="Arial"/>
          <w:szCs w:val="24"/>
          <w:lang w:val="en-US"/>
        </w:rPr>
        <w:t>IV: intravenous</w:t>
      </w:r>
    </w:p>
    <w:p w14:paraId="60DD8CA7" w14:textId="77777777" w:rsidR="00ED3537" w:rsidRPr="00F6021E" w:rsidRDefault="00ED3537" w:rsidP="00ED3537">
      <w:pPr>
        <w:jc w:val="both"/>
        <w:rPr>
          <w:rFonts w:cs="Arial"/>
          <w:szCs w:val="24"/>
          <w:lang w:val="en-US"/>
        </w:rPr>
      </w:pPr>
      <w:r w:rsidRPr="00F6021E">
        <w:rPr>
          <w:rFonts w:cs="Arial"/>
          <w:szCs w:val="24"/>
          <w:lang w:val="en-US"/>
        </w:rPr>
        <w:t>PBMCs: peripheral blood mononuclear cells</w:t>
      </w:r>
    </w:p>
    <w:p w14:paraId="2E69C5A6" w14:textId="77777777" w:rsidR="00ED3537" w:rsidRPr="00F6021E" w:rsidRDefault="00ED3537" w:rsidP="00ED3537">
      <w:pPr>
        <w:jc w:val="both"/>
        <w:rPr>
          <w:rFonts w:cs="Arial"/>
          <w:szCs w:val="24"/>
          <w:lang w:val="en-US"/>
        </w:rPr>
      </w:pPr>
      <w:r w:rsidRPr="00F6021E">
        <w:rPr>
          <w:rFonts w:cs="Arial"/>
          <w:szCs w:val="24"/>
          <w:lang w:val="en-US"/>
        </w:rPr>
        <w:t>pO</w:t>
      </w:r>
      <w:r w:rsidRPr="00F6021E">
        <w:rPr>
          <w:rFonts w:cs="Arial"/>
          <w:szCs w:val="24"/>
          <w:vertAlign w:val="subscript"/>
          <w:lang w:val="en-US"/>
        </w:rPr>
        <w:t>2</w:t>
      </w:r>
      <w:r w:rsidRPr="00F6021E">
        <w:rPr>
          <w:rFonts w:cs="Arial"/>
          <w:szCs w:val="24"/>
          <w:lang w:val="en-US"/>
        </w:rPr>
        <w:t>: partial oxygen pressure</w:t>
      </w:r>
    </w:p>
    <w:p w14:paraId="2AD0491F" w14:textId="77777777" w:rsidR="00ED3537" w:rsidRPr="00F6021E" w:rsidRDefault="00ED3537" w:rsidP="00ED3537">
      <w:pPr>
        <w:jc w:val="both"/>
        <w:rPr>
          <w:rFonts w:cs="Arial"/>
          <w:szCs w:val="24"/>
          <w:lang w:val="en-US"/>
        </w:rPr>
      </w:pPr>
      <w:r w:rsidRPr="00F6021E">
        <w:rPr>
          <w:rFonts w:cs="Arial"/>
          <w:szCs w:val="24"/>
          <w:lang w:val="en-US"/>
        </w:rPr>
        <w:t>RCT: randomized clinical trial</w:t>
      </w:r>
    </w:p>
    <w:p w14:paraId="1391FF9C" w14:textId="77777777" w:rsidR="00ED3537" w:rsidRPr="00F6021E" w:rsidRDefault="00ED3537" w:rsidP="00ED3537">
      <w:pPr>
        <w:jc w:val="both"/>
        <w:rPr>
          <w:rFonts w:cs="Arial"/>
          <w:szCs w:val="24"/>
          <w:lang w:val="en-US"/>
        </w:rPr>
      </w:pPr>
      <w:r w:rsidRPr="00F6021E">
        <w:rPr>
          <w:rFonts w:cs="Arial"/>
          <w:szCs w:val="24"/>
          <w:lang w:val="en-US"/>
        </w:rPr>
        <w:t>SAE: serious adverse event</w:t>
      </w:r>
    </w:p>
    <w:p w14:paraId="6307B2E0" w14:textId="77777777" w:rsidR="00ED3537" w:rsidRPr="00F6021E" w:rsidRDefault="00ED3537" w:rsidP="00ED3537">
      <w:pPr>
        <w:jc w:val="both"/>
        <w:rPr>
          <w:rFonts w:cs="Arial"/>
          <w:szCs w:val="24"/>
          <w:lang w:val="en-US"/>
        </w:rPr>
      </w:pPr>
      <w:r w:rsidRPr="00F6021E">
        <w:rPr>
          <w:rFonts w:cs="Arial"/>
          <w:szCs w:val="24"/>
          <w:lang w:val="en-US"/>
        </w:rPr>
        <w:t>SRF: severe respiratory failure</w:t>
      </w:r>
    </w:p>
    <w:p w14:paraId="396625D9" w14:textId="77777777" w:rsidR="00ED3537" w:rsidRPr="00F6021E" w:rsidRDefault="00ED3537" w:rsidP="00ED3537">
      <w:pPr>
        <w:jc w:val="both"/>
        <w:rPr>
          <w:rFonts w:cs="Arial"/>
          <w:szCs w:val="24"/>
          <w:lang w:val="en-US"/>
        </w:rPr>
      </w:pPr>
      <w:r w:rsidRPr="00F6021E">
        <w:rPr>
          <w:rFonts w:cs="Arial"/>
          <w:szCs w:val="24"/>
          <w:lang w:val="en-US"/>
        </w:rPr>
        <w:t>SOFA: sequential organ failure assessment</w:t>
      </w:r>
    </w:p>
    <w:p w14:paraId="1EC6D3F2" w14:textId="77777777" w:rsidR="00ED3537" w:rsidRPr="00F6021E" w:rsidRDefault="00ED3537" w:rsidP="00ED3537">
      <w:pPr>
        <w:jc w:val="both"/>
        <w:rPr>
          <w:rFonts w:cs="Arial"/>
          <w:szCs w:val="24"/>
          <w:lang w:val="en-US"/>
        </w:rPr>
      </w:pPr>
      <w:proofErr w:type="spellStart"/>
      <w:proofErr w:type="gramStart"/>
      <w:r w:rsidRPr="00F6021E">
        <w:rPr>
          <w:rFonts w:cs="Arial"/>
          <w:szCs w:val="24"/>
          <w:lang w:val="en-US"/>
        </w:rPr>
        <w:t>suPAR</w:t>
      </w:r>
      <w:proofErr w:type="spellEnd"/>
      <w:proofErr w:type="gramEnd"/>
      <w:r w:rsidRPr="00F6021E">
        <w:rPr>
          <w:rFonts w:cs="Arial"/>
          <w:szCs w:val="24"/>
          <w:lang w:val="en-US"/>
        </w:rPr>
        <w:t xml:space="preserve">: soluble </w:t>
      </w:r>
      <w:proofErr w:type="spellStart"/>
      <w:r w:rsidRPr="00F6021E">
        <w:rPr>
          <w:rFonts w:cs="Arial"/>
          <w:szCs w:val="24"/>
          <w:lang w:val="en-US"/>
        </w:rPr>
        <w:t>urokinase</w:t>
      </w:r>
      <w:proofErr w:type="spellEnd"/>
      <w:r w:rsidRPr="00F6021E">
        <w:rPr>
          <w:rFonts w:cs="Arial"/>
          <w:szCs w:val="24"/>
          <w:lang w:val="en-US"/>
        </w:rPr>
        <w:t xml:space="preserve"> plasminogen activator receptor</w:t>
      </w:r>
    </w:p>
    <w:p w14:paraId="4CBDA3C9" w14:textId="2E850187" w:rsidR="00ED3537" w:rsidRPr="00F6021E" w:rsidRDefault="00ED3537" w:rsidP="00ED3537">
      <w:pPr>
        <w:jc w:val="both"/>
        <w:rPr>
          <w:rFonts w:cs="Arial"/>
          <w:szCs w:val="24"/>
          <w:lang w:val="en-US"/>
        </w:rPr>
      </w:pPr>
      <w:r w:rsidRPr="00F6021E">
        <w:rPr>
          <w:rFonts w:cs="Arial"/>
          <w:szCs w:val="24"/>
          <w:lang w:val="en-US"/>
        </w:rPr>
        <w:t>TNF</w:t>
      </w:r>
      <w:r w:rsidRPr="00F6021E">
        <w:rPr>
          <w:rFonts w:cs="Arial"/>
          <w:szCs w:val="24"/>
        </w:rPr>
        <w:t>α</w:t>
      </w:r>
      <w:r w:rsidRPr="00F6021E">
        <w:rPr>
          <w:rFonts w:cs="Arial"/>
          <w:szCs w:val="24"/>
          <w:lang w:val="en-US"/>
        </w:rPr>
        <w:t xml:space="preserve">: </w:t>
      </w:r>
      <w:r w:rsidR="002C5E41" w:rsidRPr="00F6021E">
        <w:rPr>
          <w:rFonts w:cs="Arial"/>
          <w:szCs w:val="24"/>
          <w:lang w:val="en-US"/>
        </w:rPr>
        <w:t>tumor</w:t>
      </w:r>
      <w:r w:rsidRPr="00F6021E">
        <w:rPr>
          <w:rFonts w:cs="Arial"/>
          <w:szCs w:val="24"/>
          <w:lang w:val="en-US"/>
        </w:rPr>
        <w:t xml:space="preserve"> necrosis factor-alpha</w:t>
      </w:r>
    </w:p>
    <w:p w14:paraId="22412AB1" w14:textId="77777777" w:rsidR="00ED3537" w:rsidRPr="00F6021E" w:rsidRDefault="00ED3537" w:rsidP="00ED3537">
      <w:pPr>
        <w:jc w:val="both"/>
        <w:rPr>
          <w:rFonts w:cs="Arial"/>
          <w:b/>
          <w:szCs w:val="24"/>
          <w:lang w:val="en-US"/>
        </w:rPr>
      </w:pPr>
      <w:r w:rsidRPr="00F6021E">
        <w:rPr>
          <w:rFonts w:cs="Arial"/>
          <w:b/>
          <w:szCs w:val="24"/>
          <w:lang w:val="en-US"/>
        </w:rPr>
        <w:br w:type="page"/>
      </w:r>
    </w:p>
    <w:p w14:paraId="390F8585" w14:textId="77777777" w:rsidR="00ED3537" w:rsidRPr="00F6021E" w:rsidRDefault="00ED3537" w:rsidP="00ED3537">
      <w:pPr>
        <w:pStyle w:val="Heading1"/>
        <w:spacing w:before="0" w:after="0" w:line="360" w:lineRule="auto"/>
        <w:jc w:val="both"/>
        <w:rPr>
          <w:rFonts w:cs="Arial"/>
          <w:szCs w:val="24"/>
          <w:lang w:val="en-US"/>
        </w:rPr>
      </w:pPr>
      <w:bookmarkStart w:id="2" w:name="_Toc51258645"/>
      <w:r w:rsidRPr="00F6021E">
        <w:rPr>
          <w:rFonts w:cs="Arial"/>
          <w:szCs w:val="24"/>
          <w:lang w:val="en-US"/>
        </w:rPr>
        <w:t>SYNOPSIS</w:t>
      </w:r>
      <w:bookmarkEnd w:id="2"/>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072"/>
      </w:tblGrid>
      <w:tr w:rsidR="00ED3537" w:rsidRPr="00F6021E" w14:paraId="11F3D8DA" w14:textId="77777777" w:rsidTr="00D235E9">
        <w:trPr>
          <w:jc w:val="center"/>
        </w:trPr>
        <w:tc>
          <w:tcPr>
            <w:tcW w:w="1843" w:type="dxa"/>
            <w:tcBorders>
              <w:bottom w:val="single" w:sz="4" w:space="0" w:color="auto"/>
            </w:tcBorders>
            <w:shd w:val="clear" w:color="auto" w:fill="auto"/>
          </w:tcPr>
          <w:p w14:paraId="23820228" w14:textId="77777777" w:rsidR="00ED3537" w:rsidRPr="00F6021E" w:rsidRDefault="00ED3537" w:rsidP="00D235E9">
            <w:pPr>
              <w:jc w:val="both"/>
              <w:rPr>
                <w:rFonts w:eastAsia="Times New Roman" w:cs="Arial"/>
                <w:b/>
                <w:color w:val="000000"/>
                <w:szCs w:val="24"/>
                <w:lang w:val="en-US"/>
              </w:rPr>
            </w:pPr>
            <w:r w:rsidRPr="00F6021E">
              <w:rPr>
                <w:rFonts w:eastAsia="Times New Roman" w:cs="Arial"/>
                <w:b/>
                <w:color w:val="000000"/>
                <w:szCs w:val="24"/>
                <w:lang w:val="en-US"/>
              </w:rPr>
              <w:t>Aim</w:t>
            </w:r>
          </w:p>
        </w:tc>
        <w:tc>
          <w:tcPr>
            <w:tcW w:w="9072" w:type="dxa"/>
            <w:tcBorders>
              <w:bottom w:val="single" w:sz="4" w:space="0" w:color="auto"/>
            </w:tcBorders>
            <w:shd w:val="clear" w:color="auto" w:fill="auto"/>
          </w:tcPr>
          <w:p w14:paraId="4D996CE8" w14:textId="532E011D" w:rsidR="00ED3537" w:rsidRPr="00F6021E" w:rsidRDefault="00ED3537" w:rsidP="00D235E9">
            <w:pPr>
              <w:jc w:val="both"/>
              <w:rPr>
                <w:rFonts w:cs="Arial"/>
                <w:szCs w:val="24"/>
              </w:rPr>
            </w:pPr>
            <w:r w:rsidRPr="00F6021E">
              <w:rPr>
                <w:rFonts w:cs="Arial"/>
                <w:szCs w:val="24"/>
              </w:rPr>
              <w:t xml:space="preserve">Recent data coming from the Hellenic Sepsis Study Group reveal that </w:t>
            </w:r>
            <w:proofErr w:type="spellStart"/>
            <w:r w:rsidRPr="00F6021E">
              <w:rPr>
                <w:rFonts w:cs="Arial"/>
                <w:szCs w:val="24"/>
              </w:rPr>
              <w:t>suPAR</w:t>
            </w:r>
            <w:proofErr w:type="spellEnd"/>
            <w:r w:rsidRPr="00F6021E">
              <w:rPr>
                <w:rFonts w:cs="Arial"/>
                <w:szCs w:val="24"/>
              </w:rPr>
              <w:t xml:space="preserve"> levels ≥6 ng/ml are early found among patients who will eventually develop SRF by </w:t>
            </w:r>
            <w:r w:rsidR="002C5E41" w:rsidRPr="00F6021E">
              <w:rPr>
                <w:rFonts w:cs="Arial"/>
                <w:szCs w:val="24"/>
              </w:rPr>
              <w:t>COVID</w:t>
            </w:r>
            <w:r w:rsidRPr="00F6021E">
              <w:rPr>
                <w:rFonts w:cs="Arial"/>
                <w:szCs w:val="24"/>
              </w:rPr>
              <w:t xml:space="preserve">-19 with positive predictive value more than 80%. </w:t>
            </w:r>
            <w:r w:rsidR="009C1EDA" w:rsidRPr="00F6021E">
              <w:rPr>
                <w:rFonts w:cs="Arial"/>
                <w:szCs w:val="24"/>
              </w:rPr>
              <w:t xml:space="preserve">This signifies that an early pro-inflammatory reaction has been started in the lung. It is </w:t>
            </w:r>
            <w:r w:rsidR="00D235E9" w:rsidRPr="00F6021E">
              <w:rPr>
                <w:rFonts w:cs="Arial"/>
                <w:szCs w:val="24"/>
              </w:rPr>
              <w:t>postulated</w:t>
            </w:r>
            <w:r w:rsidR="009C1EDA" w:rsidRPr="00F6021E">
              <w:rPr>
                <w:rFonts w:cs="Arial"/>
                <w:szCs w:val="24"/>
              </w:rPr>
              <w:t xml:space="preserve"> that early </w:t>
            </w:r>
            <w:proofErr w:type="spellStart"/>
            <w:r w:rsidR="009C1EDA" w:rsidRPr="00F6021E">
              <w:rPr>
                <w:rFonts w:cs="Arial"/>
                <w:szCs w:val="24"/>
              </w:rPr>
              <w:t>anakinra</w:t>
            </w:r>
            <w:proofErr w:type="spellEnd"/>
            <w:r w:rsidR="009C1EDA" w:rsidRPr="00F6021E">
              <w:rPr>
                <w:rFonts w:cs="Arial"/>
                <w:szCs w:val="24"/>
              </w:rPr>
              <w:t xml:space="preserve"> treatment in these patients may halt this reaction and prevent development of SRF.  </w:t>
            </w:r>
          </w:p>
        </w:tc>
      </w:tr>
      <w:tr w:rsidR="00ED3537" w:rsidRPr="00F6021E" w14:paraId="35D462C2" w14:textId="77777777" w:rsidTr="00D235E9">
        <w:trPr>
          <w:jc w:val="center"/>
        </w:trPr>
        <w:tc>
          <w:tcPr>
            <w:tcW w:w="1843" w:type="dxa"/>
            <w:tcBorders>
              <w:bottom w:val="single" w:sz="4" w:space="0" w:color="auto"/>
            </w:tcBorders>
            <w:shd w:val="clear" w:color="auto" w:fill="auto"/>
          </w:tcPr>
          <w:p w14:paraId="52D2CB22" w14:textId="77777777" w:rsidR="00ED3537" w:rsidRPr="00F6021E" w:rsidRDefault="00ED3537" w:rsidP="00D235E9">
            <w:pPr>
              <w:jc w:val="both"/>
              <w:rPr>
                <w:rFonts w:eastAsia="Times New Roman" w:cs="Arial"/>
                <w:b/>
                <w:color w:val="000000"/>
                <w:szCs w:val="24"/>
                <w:lang w:val="en-US"/>
              </w:rPr>
            </w:pPr>
            <w:r w:rsidRPr="00F6021E">
              <w:rPr>
                <w:rFonts w:eastAsia="Times New Roman" w:cs="Arial"/>
                <w:b/>
                <w:color w:val="000000"/>
                <w:szCs w:val="24"/>
                <w:lang w:val="en-US"/>
              </w:rPr>
              <w:t>Design</w:t>
            </w:r>
          </w:p>
        </w:tc>
        <w:tc>
          <w:tcPr>
            <w:tcW w:w="9072" w:type="dxa"/>
            <w:tcBorders>
              <w:bottom w:val="single" w:sz="4" w:space="0" w:color="auto"/>
            </w:tcBorders>
            <w:shd w:val="clear" w:color="auto" w:fill="auto"/>
          </w:tcPr>
          <w:p w14:paraId="7BC7AA12" w14:textId="77777777" w:rsidR="00ED3537" w:rsidRPr="00F6021E" w:rsidRDefault="00ED3537" w:rsidP="00ED3537">
            <w:pPr>
              <w:jc w:val="both"/>
              <w:rPr>
                <w:rFonts w:eastAsia="Times New Roman" w:cs="Arial"/>
                <w:color w:val="000000"/>
                <w:szCs w:val="24"/>
                <w:lang w:val="en-US"/>
              </w:rPr>
            </w:pPr>
            <w:r w:rsidRPr="00F6021E">
              <w:rPr>
                <w:rFonts w:eastAsia="Times New Roman" w:cs="Arial"/>
                <w:szCs w:val="24"/>
                <w:lang w:val="en-US"/>
              </w:rPr>
              <w:t>P</w:t>
            </w:r>
            <w:r w:rsidRPr="00F6021E">
              <w:rPr>
                <w:rFonts w:cs="Arial"/>
                <w:szCs w:val="24"/>
                <w:lang w:val="en-US"/>
              </w:rPr>
              <w:t>rospective, multicenter, open-label, single-arm trial</w:t>
            </w:r>
          </w:p>
        </w:tc>
      </w:tr>
      <w:tr w:rsidR="00ED3537" w:rsidRPr="00F6021E" w14:paraId="53B03A91" w14:textId="77777777" w:rsidTr="00D235E9">
        <w:trPr>
          <w:jc w:val="center"/>
        </w:trPr>
        <w:tc>
          <w:tcPr>
            <w:tcW w:w="1843" w:type="dxa"/>
            <w:tcBorders>
              <w:top w:val="single" w:sz="4" w:space="0" w:color="auto"/>
            </w:tcBorders>
            <w:shd w:val="clear" w:color="auto" w:fill="auto"/>
          </w:tcPr>
          <w:p w14:paraId="2FDD8DCF" w14:textId="77777777" w:rsidR="00ED3537" w:rsidRPr="00F6021E" w:rsidRDefault="00ED3537" w:rsidP="00D235E9">
            <w:pPr>
              <w:jc w:val="both"/>
              <w:rPr>
                <w:rFonts w:eastAsia="Times New Roman" w:cs="Arial"/>
                <w:b/>
                <w:color w:val="000000"/>
                <w:szCs w:val="24"/>
                <w:lang w:val="en-US"/>
              </w:rPr>
            </w:pPr>
            <w:r w:rsidRPr="00F6021E">
              <w:rPr>
                <w:rFonts w:eastAsia="Times New Roman" w:cs="Arial"/>
                <w:b/>
                <w:color w:val="000000"/>
                <w:szCs w:val="24"/>
                <w:lang w:val="en-US"/>
              </w:rPr>
              <w:t>Inclusion criteria</w:t>
            </w:r>
          </w:p>
        </w:tc>
        <w:tc>
          <w:tcPr>
            <w:tcW w:w="9072" w:type="dxa"/>
            <w:tcBorders>
              <w:top w:val="single" w:sz="4" w:space="0" w:color="auto"/>
            </w:tcBorders>
            <w:shd w:val="clear" w:color="auto" w:fill="auto"/>
          </w:tcPr>
          <w:p w14:paraId="6196162A" w14:textId="77777777" w:rsidR="00ED3537" w:rsidRPr="00F6021E" w:rsidRDefault="00ED3537" w:rsidP="00ED3537">
            <w:pPr>
              <w:pStyle w:val="ListParagraph"/>
              <w:numPr>
                <w:ilvl w:val="0"/>
                <w:numId w:val="1"/>
              </w:numPr>
              <w:ind w:left="357" w:hanging="357"/>
              <w:jc w:val="both"/>
              <w:rPr>
                <w:rFonts w:cs="Arial"/>
                <w:szCs w:val="24"/>
                <w:lang w:val="en-US"/>
              </w:rPr>
            </w:pPr>
            <w:r w:rsidRPr="00F6021E">
              <w:rPr>
                <w:rFonts w:cs="Arial"/>
                <w:szCs w:val="24"/>
                <w:lang w:val="en-US"/>
              </w:rPr>
              <w:t>Age equal to or above 18 years</w:t>
            </w:r>
          </w:p>
          <w:p w14:paraId="55DD2C89" w14:textId="77777777" w:rsidR="00ED3537" w:rsidRPr="00F6021E" w:rsidRDefault="00ED3537" w:rsidP="00ED3537">
            <w:pPr>
              <w:pStyle w:val="ListParagraph"/>
              <w:numPr>
                <w:ilvl w:val="0"/>
                <w:numId w:val="1"/>
              </w:numPr>
              <w:ind w:left="357" w:hanging="357"/>
              <w:jc w:val="both"/>
              <w:rPr>
                <w:rFonts w:cs="Arial"/>
                <w:szCs w:val="24"/>
                <w:lang w:val="en-US"/>
              </w:rPr>
            </w:pPr>
            <w:r w:rsidRPr="00F6021E">
              <w:rPr>
                <w:rFonts w:cs="Arial"/>
                <w:szCs w:val="24"/>
                <w:lang w:val="en-US"/>
              </w:rPr>
              <w:t>Male or female gender</w:t>
            </w:r>
          </w:p>
          <w:p w14:paraId="21027776" w14:textId="77777777" w:rsidR="00ED3537" w:rsidRPr="00F6021E" w:rsidRDefault="00ED3537" w:rsidP="00ED3537">
            <w:pPr>
              <w:pStyle w:val="ListParagraph"/>
              <w:numPr>
                <w:ilvl w:val="0"/>
                <w:numId w:val="1"/>
              </w:numPr>
              <w:ind w:left="357" w:hanging="357"/>
              <w:jc w:val="both"/>
              <w:rPr>
                <w:rFonts w:cs="Arial"/>
                <w:szCs w:val="24"/>
                <w:lang w:val="en-US"/>
              </w:rPr>
            </w:pPr>
            <w:r w:rsidRPr="00F6021E">
              <w:rPr>
                <w:rFonts w:cs="Arial"/>
                <w:szCs w:val="24"/>
                <w:lang w:val="en-US"/>
              </w:rPr>
              <w:t>In case of women, unwillingness to remain pregnant during the study period.</w:t>
            </w:r>
          </w:p>
          <w:p w14:paraId="76ADAEB9" w14:textId="77777777" w:rsidR="00ED3537" w:rsidRPr="00F6021E" w:rsidRDefault="00ED3537" w:rsidP="00ED3537">
            <w:pPr>
              <w:pStyle w:val="ListParagraph"/>
              <w:numPr>
                <w:ilvl w:val="0"/>
                <w:numId w:val="1"/>
              </w:numPr>
              <w:ind w:left="357" w:hanging="357"/>
              <w:jc w:val="both"/>
              <w:rPr>
                <w:rFonts w:cs="Arial"/>
                <w:szCs w:val="24"/>
                <w:lang w:val="en-US"/>
              </w:rPr>
            </w:pPr>
            <w:r w:rsidRPr="00F6021E">
              <w:rPr>
                <w:rFonts w:cs="Arial"/>
                <w:szCs w:val="24"/>
                <w:lang w:val="en-US"/>
              </w:rPr>
              <w:t>Written informed consent provided by the patient or by one first-degree relative/spouse in case of patients unable to consent</w:t>
            </w:r>
          </w:p>
          <w:p w14:paraId="0014ECA4" w14:textId="77777777" w:rsidR="00ED3537" w:rsidRPr="00F6021E" w:rsidRDefault="00ED3537" w:rsidP="00ED3537">
            <w:pPr>
              <w:pStyle w:val="ListParagraph"/>
              <w:numPr>
                <w:ilvl w:val="0"/>
                <w:numId w:val="1"/>
              </w:numPr>
              <w:ind w:left="357" w:hanging="357"/>
              <w:jc w:val="both"/>
              <w:rPr>
                <w:rFonts w:cs="Arial"/>
                <w:szCs w:val="24"/>
                <w:lang w:val="en-GB"/>
              </w:rPr>
            </w:pPr>
            <w:r w:rsidRPr="00F6021E">
              <w:rPr>
                <w:rFonts w:cs="Arial"/>
                <w:szCs w:val="24"/>
                <w:lang w:val="en-GB"/>
              </w:rPr>
              <w:t>Confirmed infection by SARS</w:t>
            </w:r>
            <w:r w:rsidRPr="00F6021E">
              <w:rPr>
                <w:rFonts w:cs="Arial"/>
                <w:szCs w:val="24"/>
                <w:lang w:val="en-US"/>
              </w:rPr>
              <w:t>-</w:t>
            </w:r>
            <w:proofErr w:type="spellStart"/>
            <w:r w:rsidRPr="00F6021E">
              <w:rPr>
                <w:rFonts w:cs="Arial"/>
                <w:szCs w:val="24"/>
                <w:lang w:val="en-GB"/>
              </w:rPr>
              <w:t>CoV</w:t>
            </w:r>
            <w:proofErr w:type="spellEnd"/>
            <w:r w:rsidRPr="00F6021E">
              <w:rPr>
                <w:rFonts w:cs="Arial"/>
                <w:szCs w:val="24"/>
                <w:lang w:val="en-US"/>
              </w:rPr>
              <w:t xml:space="preserve">-2 </w:t>
            </w:r>
            <w:r w:rsidRPr="00F6021E">
              <w:rPr>
                <w:rFonts w:cs="Arial"/>
                <w:szCs w:val="24"/>
                <w:lang w:val="en-GB"/>
              </w:rPr>
              <w:t xml:space="preserve">virus </w:t>
            </w:r>
          </w:p>
          <w:p w14:paraId="3DC705C0" w14:textId="77777777" w:rsidR="00ED3537" w:rsidRPr="00F6021E" w:rsidRDefault="00ED3537" w:rsidP="00ED3537">
            <w:pPr>
              <w:pStyle w:val="ListParagraph"/>
              <w:numPr>
                <w:ilvl w:val="0"/>
                <w:numId w:val="1"/>
              </w:numPr>
              <w:ind w:left="357" w:hanging="357"/>
              <w:jc w:val="both"/>
              <w:rPr>
                <w:rFonts w:cs="Arial"/>
                <w:szCs w:val="24"/>
                <w:lang w:val="en-GB"/>
              </w:rPr>
            </w:pPr>
            <w:r w:rsidRPr="00F6021E">
              <w:rPr>
                <w:rFonts w:cs="Arial"/>
                <w:szCs w:val="24"/>
                <w:lang w:val="en-GB"/>
              </w:rPr>
              <w:t xml:space="preserve">Findings in chest-X-ray or in chest computed tomography compatible with lower respiratory tract infection </w:t>
            </w:r>
          </w:p>
          <w:p w14:paraId="17347D1B" w14:textId="77777777" w:rsidR="00ED3537" w:rsidRPr="00F6021E" w:rsidRDefault="00ED3537" w:rsidP="00ED3537">
            <w:pPr>
              <w:pStyle w:val="ListParagraph"/>
              <w:numPr>
                <w:ilvl w:val="0"/>
                <w:numId w:val="1"/>
              </w:numPr>
              <w:ind w:left="357" w:hanging="357"/>
              <w:jc w:val="both"/>
              <w:rPr>
                <w:rFonts w:cs="Arial"/>
                <w:szCs w:val="24"/>
                <w:lang w:val="en-GB"/>
              </w:rPr>
            </w:pPr>
            <w:r w:rsidRPr="00F6021E">
              <w:rPr>
                <w:rFonts w:cs="Arial"/>
                <w:szCs w:val="24"/>
                <w:lang w:val="en-GB"/>
              </w:rPr>
              <w:t xml:space="preserve">Plasma </w:t>
            </w:r>
            <w:proofErr w:type="spellStart"/>
            <w:r w:rsidRPr="00F6021E">
              <w:rPr>
                <w:rFonts w:cs="Arial"/>
                <w:szCs w:val="24"/>
                <w:lang w:val="en-GB"/>
              </w:rPr>
              <w:t>suPAR</w:t>
            </w:r>
            <w:proofErr w:type="spellEnd"/>
            <w:r w:rsidRPr="00F6021E">
              <w:rPr>
                <w:rFonts w:cs="Arial"/>
                <w:szCs w:val="24"/>
                <w:lang w:val="en-GB"/>
              </w:rPr>
              <w:t xml:space="preserve"> ≥6ng/ml</w:t>
            </w:r>
          </w:p>
        </w:tc>
      </w:tr>
      <w:tr w:rsidR="00ED3537" w:rsidRPr="00F6021E" w14:paraId="5CFE7E80" w14:textId="77777777" w:rsidTr="00D235E9">
        <w:trPr>
          <w:jc w:val="center"/>
        </w:trPr>
        <w:tc>
          <w:tcPr>
            <w:tcW w:w="1843" w:type="dxa"/>
            <w:shd w:val="clear" w:color="auto" w:fill="auto"/>
          </w:tcPr>
          <w:p w14:paraId="2AC3AAA3" w14:textId="77777777" w:rsidR="00ED3537" w:rsidRPr="00F6021E" w:rsidRDefault="00ED3537" w:rsidP="00D235E9">
            <w:pPr>
              <w:jc w:val="both"/>
              <w:rPr>
                <w:rFonts w:eastAsia="Times New Roman" w:cs="Arial"/>
                <w:b/>
                <w:color w:val="000000"/>
                <w:szCs w:val="24"/>
                <w:lang w:val="en-US"/>
              </w:rPr>
            </w:pPr>
            <w:r w:rsidRPr="00F6021E">
              <w:rPr>
                <w:rFonts w:eastAsia="Times New Roman" w:cs="Arial"/>
                <w:b/>
                <w:color w:val="000000"/>
                <w:szCs w:val="24"/>
                <w:lang w:val="en-US"/>
              </w:rPr>
              <w:t>Intervention</w:t>
            </w:r>
          </w:p>
        </w:tc>
        <w:tc>
          <w:tcPr>
            <w:tcW w:w="9072" w:type="dxa"/>
            <w:shd w:val="clear" w:color="auto" w:fill="auto"/>
          </w:tcPr>
          <w:p w14:paraId="2F760083" w14:textId="5EB7F72E" w:rsidR="00ED3537" w:rsidRPr="00F6021E" w:rsidRDefault="00ED3537" w:rsidP="0036760E">
            <w:pPr>
              <w:jc w:val="both"/>
              <w:rPr>
                <w:i/>
              </w:rPr>
            </w:pPr>
            <w:r w:rsidRPr="00F6021E">
              <w:t xml:space="preserve">Patients will receive once daily 100mg of </w:t>
            </w:r>
            <w:proofErr w:type="spellStart"/>
            <w:r w:rsidRPr="00F6021E">
              <w:t>anakinra</w:t>
            </w:r>
            <w:proofErr w:type="spellEnd"/>
            <w:r w:rsidRPr="00F6021E">
              <w:t xml:space="preserve"> subcutaneously for ten days. The drug should be administered on the same time ± 2 hours every day. All other administered drugs are allowed. In case the patient is discharged home before the completion of 10 days of treatment, it is at the discretion of the investigator to suggest treatment continuation at home. In case such a decision is taken, the patient will be provided the required number of </w:t>
            </w:r>
            <w:r w:rsidR="0036760E" w:rsidRPr="00F6021E">
              <w:t>pre</w:t>
            </w:r>
            <w:r w:rsidRPr="00F6021E">
              <w:t>-filled syringes for daily self-injection.</w:t>
            </w:r>
          </w:p>
        </w:tc>
      </w:tr>
      <w:tr w:rsidR="00ED3537" w:rsidRPr="00F6021E" w14:paraId="62766D0F" w14:textId="77777777" w:rsidTr="00D235E9">
        <w:trPr>
          <w:jc w:val="center"/>
        </w:trPr>
        <w:tc>
          <w:tcPr>
            <w:tcW w:w="1843" w:type="dxa"/>
            <w:shd w:val="clear" w:color="auto" w:fill="auto"/>
          </w:tcPr>
          <w:p w14:paraId="2A47D755" w14:textId="77777777" w:rsidR="00ED3537" w:rsidRPr="00F6021E" w:rsidRDefault="00ED3537" w:rsidP="00D235E9">
            <w:pPr>
              <w:jc w:val="both"/>
              <w:rPr>
                <w:rFonts w:eastAsia="Times New Roman" w:cs="Arial"/>
                <w:b/>
                <w:color w:val="000000"/>
                <w:szCs w:val="24"/>
                <w:lang w:val="en-US"/>
              </w:rPr>
            </w:pPr>
            <w:r w:rsidRPr="00F6021E">
              <w:rPr>
                <w:rFonts w:eastAsia="Times New Roman" w:cs="Arial"/>
                <w:b/>
                <w:color w:val="000000"/>
                <w:szCs w:val="24"/>
                <w:lang w:val="en-US"/>
              </w:rPr>
              <w:t>Primary study endpoint</w:t>
            </w:r>
          </w:p>
        </w:tc>
        <w:tc>
          <w:tcPr>
            <w:tcW w:w="9072" w:type="dxa"/>
            <w:shd w:val="clear" w:color="auto" w:fill="auto"/>
          </w:tcPr>
          <w:p w14:paraId="211CA1C3" w14:textId="453D5571" w:rsidR="00ED3537" w:rsidRPr="00F6021E" w:rsidRDefault="002F640F" w:rsidP="00B96430">
            <w:pPr>
              <w:jc w:val="both"/>
              <w:rPr>
                <w:rFonts w:cs="Arial"/>
                <w:szCs w:val="24"/>
              </w:rPr>
            </w:pPr>
            <w:r w:rsidRPr="00F6021E">
              <w:rPr>
                <w:rFonts w:cs="Arial"/>
                <w:szCs w:val="24"/>
              </w:rPr>
              <w:t>The primary study endpoint is the rate of patients who w</w:t>
            </w:r>
            <w:r w:rsidR="007025DF">
              <w:rPr>
                <w:rFonts w:cs="Arial"/>
                <w:szCs w:val="24"/>
              </w:rPr>
              <w:t>ill</w:t>
            </w:r>
            <w:r w:rsidRPr="00F6021E">
              <w:rPr>
                <w:rFonts w:cs="Arial"/>
                <w:szCs w:val="24"/>
              </w:rPr>
              <w:t xml:space="preserve"> develop SRF (see appendix V for definition) </w:t>
            </w:r>
            <w:r w:rsidR="00B96430" w:rsidRPr="00F6021E">
              <w:rPr>
                <w:rFonts w:cs="Arial"/>
                <w:szCs w:val="24"/>
              </w:rPr>
              <w:t>until</w:t>
            </w:r>
            <w:r w:rsidRPr="00F6021E">
              <w:rPr>
                <w:rFonts w:cs="Arial"/>
                <w:szCs w:val="24"/>
              </w:rPr>
              <w:t xml:space="preserve"> day 14. Patients dying before study visit of day 14 are considered achieving the primary endpoint.</w:t>
            </w:r>
          </w:p>
        </w:tc>
      </w:tr>
      <w:tr w:rsidR="00ED3537" w:rsidRPr="00F6021E" w14:paraId="18B58927" w14:textId="77777777" w:rsidTr="00D235E9">
        <w:trPr>
          <w:jc w:val="center"/>
        </w:trPr>
        <w:tc>
          <w:tcPr>
            <w:tcW w:w="1843" w:type="dxa"/>
            <w:shd w:val="clear" w:color="auto" w:fill="auto"/>
          </w:tcPr>
          <w:p w14:paraId="7442D3A1" w14:textId="77777777" w:rsidR="00ED3537" w:rsidRPr="00F6021E" w:rsidRDefault="00ED3537" w:rsidP="00D235E9">
            <w:pPr>
              <w:jc w:val="both"/>
              <w:rPr>
                <w:rFonts w:eastAsia="Times New Roman" w:cs="Arial"/>
                <w:b/>
                <w:color w:val="000000"/>
                <w:szCs w:val="24"/>
                <w:lang w:val="en-US"/>
              </w:rPr>
            </w:pPr>
            <w:r w:rsidRPr="00F6021E">
              <w:rPr>
                <w:rFonts w:eastAsia="Times New Roman" w:cs="Arial"/>
                <w:b/>
                <w:color w:val="000000"/>
                <w:szCs w:val="24"/>
                <w:lang w:val="en-US"/>
              </w:rPr>
              <w:t>Secondary study endpoints</w:t>
            </w:r>
          </w:p>
        </w:tc>
        <w:tc>
          <w:tcPr>
            <w:tcW w:w="9072" w:type="dxa"/>
            <w:shd w:val="clear" w:color="auto" w:fill="auto"/>
          </w:tcPr>
          <w:p w14:paraId="42BDB901" w14:textId="515EAF6B" w:rsidR="002675E1" w:rsidRPr="00F6021E" w:rsidRDefault="002675E1" w:rsidP="002675E1">
            <w:pPr>
              <w:pStyle w:val="ListParagraph"/>
              <w:numPr>
                <w:ilvl w:val="0"/>
                <w:numId w:val="7"/>
              </w:numPr>
              <w:ind w:left="357" w:hanging="357"/>
              <w:jc w:val="both"/>
              <w:rPr>
                <w:rFonts w:cs="Arial"/>
                <w:szCs w:val="24"/>
                <w:lang w:val="en-GB"/>
              </w:rPr>
            </w:pPr>
            <w:r w:rsidRPr="00F6021E">
              <w:rPr>
                <w:rFonts w:cs="Arial"/>
                <w:szCs w:val="24"/>
                <w:lang w:val="en-GB"/>
              </w:rPr>
              <w:t>Comparison of the primary endpoint with comparators</w:t>
            </w:r>
            <w:r w:rsidR="007025DF">
              <w:rPr>
                <w:rFonts w:cs="Arial"/>
                <w:szCs w:val="24"/>
                <w:lang w:val="en-GB"/>
              </w:rPr>
              <w:t xml:space="preserve"> receiving standard-of-care treatme</w:t>
            </w:r>
            <w:r w:rsidR="005D2E50">
              <w:rPr>
                <w:rFonts w:cs="Arial"/>
                <w:szCs w:val="24"/>
                <w:lang w:val="en-GB"/>
              </w:rPr>
              <w:t>nt</w:t>
            </w:r>
          </w:p>
          <w:p w14:paraId="036F3C66" w14:textId="77777777" w:rsidR="002675E1" w:rsidRPr="00F6021E" w:rsidRDefault="002675E1" w:rsidP="002675E1">
            <w:pPr>
              <w:pStyle w:val="ListParagraph"/>
              <w:numPr>
                <w:ilvl w:val="0"/>
                <w:numId w:val="7"/>
              </w:numPr>
              <w:ind w:left="357" w:hanging="357"/>
              <w:jc w:val="both"/>
              <w:rPr>
                <w:rFonts w:cs="Arial"/>
                <w:szCs w:val="24"/>
                <w:lang w:val="en-GB"/>
              </w:rPr>
            </w:pPr>
            <w:r w:rsidRPr="00F6021E">
              <w:rPr>
                <w:rFonts w:cs="Arial"/>
                <w:szCs w:val="24"/>
                <w:lang w:val="en-GB"/>
              </w:rPr>
              <w:t>Change of scoring for respiratory symptoms between days 1 and 7</w:t>
            </w:r>
          </w:p>
          <w:p w14:paraId="5D6CD125" w14:textId="77777777" w:rsidR="002675E1" w:rsidRPr="00F6021E" w:rsidRDefault="002675E1" w:rsidP="002675E1">
            <w:pPr>
              <w:pStyle w:val="ListParagraph"/>
              <w:numPr>
                <w:ilvl w:val="0"/>
                <w:numId w:val="7"/>
              </w:numPr>
              <w:ind w:left="357" w:hanging="357"/>
              <w:jc w:val="both"/>
              <w:rPr>
                <w:rFonts w:cs="Arial"/>
                <w:szCs w:val="24"/>
                <w:lang w:val="en-GB"/>
              </w:rPr>
            </w:pPr>
            <w:r w:rsidRPr="00F6021E">
              <w:rPr>
                <w:rFonts w:cs="Arial"/>
                <w:szCs w:val="24"/>
                <w:lang w:val="en-GB"/>
              </w:rPr>
              <w:t>Change of scoring for respiratory symptoms between days 1 and 14</w:t>
            </w:r>
          </w:p>
          <w:p w14:paraId="32A06C35" w14:textId="77777777" w:rsidR="002675E1" w:rsidRPr="00F6021E" w:rsidRDefault="002675E1" w:rsidP="002675E1">
            <w:pPr>
              <w:pStyle w:val="ListParagraph"/>
              <w:numPr>
                <w:ilvl w:val="0"/>
                <w:numId w:val="7"/>
              </w:numPr>
              <w:ind w:left="357" w:hanging="357"/>
              <w:jc w:val="both"/>
              <w:rPr>
                <w:rFonts w:cs="Arial"/>
                <w:szCs w:val="24"/>
                <w:lang w:val="en-GB"/>
              </w:rPr>
            </w:pPr>
            <w:r w:rsidRPr="00F6021E">
              <w:rPr>
                <w:rFonts w:cs="Arial"/>
                <w:szCs w:val="24"/>
                <w:lang w:val="en-GB"/>
              </w:rPr>
              <w:t>Change of SOFA score between days 1 and 7</w:t>
            </w:r>
          </w:p>
          <w:p w14:paraId="4F63F915" w14:textId="77777777" w:rsidR="002675E1" w:rsidRPr="00F6021E" w:rsidRDefault="002675E1" w:rsidP="002675E1">
            <w:pPr>
              <w:pStyle w:val="ListParagraph"/>
              <w:numPr>
                <w:ilvl w:val="0"/>
                <w:numId w:val="7"/>
              </w:numPr>
              <w:ind w:left="357" w:hanging="357"/>
              <w:jc w:val="both"/>
              <w:rPr>
                <w:rFonts w:cs="Arial"/>
                <w:szCs w:val="24"/>
                <w:lang w:val="en-GB"/>
              </w:rPr>
            </w:pPr>
            <w:r w:rsidRPr="00F6021E">
              <w:rPr>
                <w:rFonts w:cs="Arial"/>
                <w:szCs w:val="24"/>
                <w:lang w:val="en-GB"/>
              </w:rPr>
              <w:t>Change of SOFA score between days 1 and 14</w:t>
            </w:r>
          </w:p>
          <w:p w14:paraId="49576D93" w14:textId="43E0F77C" w:rsidR="002675E1" w:rsidRDefault="002675E1" w:rsidP="002675E1">
            <w:pPr>
              <w:pStyle w:val="ListParagraph"/>
              <w:numPr>
                <w:ilvl w:val="0"/>
                <w:numId w:val="7"/>
              </w:numPr>
              <w:ind w:left="357" w:hanging="357"/>
              <w:jc w:val="both"/>
              <w:rPr>
                <w:rFonts w:cs="Arial"/>
                <w:szCs w:val="24"/>
                <w:lang w:val="en-US"/>
              </w:rPr>
            </w:pPr>
            <w:r w:rsidRPr="00F6021E">
              <w:rPr>
                <w:rFonts w:cs="Arial"/>
                <w:szCs w:val="24"/>
                <w:lang w:val="en-US"/>
              </w:rPr>
              <w:t xml:space="preserve">Change of </w:t>
            </w:r>
            <w:r w:rsidR="007025DF">
              <w:rPr>
                <w:rFonts w:cs="Arial"/>
                <w:szCs w:val="24"/>
                <w:lang w:val="en-US"/>
              </w:rPr>
              <w:t xml:space="preserve">Peripheral Blood Mononuclear Cells’ </w:t>
            </w:r>
            <w:r w:rsidR="00804574" w:rsidRPr="00804574">
              <w:rPr>
                <w:rFonts w:cs="Arial"/>
                <w:szCs w:val="24"/>
                <w:lang w:val="en-US"/>
              </w:rPr>
              <w:t>(</w:t>
            </w:r>
            <w:r w:rsidR="00804574">
              <w:rPr>
                <w:rFonts w:cs="Arial"/>
                <w:szCs w:val="24"/>
                <w:lang w:val="en-US"/>
              </w:rPr>
              <w:t xml:space="preserve">PBMCs) </w:t>
            </w:r>
            <w:r w:rsidR="007025DF">
              <w:rPr>
                <w:rFonts w:cs="Arial"/>
                <w:szCs w:val="24"/>
                <w:lang w:val="en-US"/>
              </w:rPr>
              <w:t>functionality</w:t>
            </w:r>
            <w:r w:rsidRPr="00F6021E">
              <w:rPr>
                <w:rFonts w:cs="Arial"/>
                <w:szCs w:val="24"/>
                <w:lang w:val="en-US"/>
              </w:rPr>
              <w:t xml:space="preserve"> between days 1 and 7 </w:t>
            </w:r>
          </w:p>
          <w:p w14:paraId="2A6A5D19" w14:textId="3648C140" w:rsidR="007025DF" w:rsidRPr="00804574" w:rsidRDefault="00804574" w:rsidP="00804574">
            <w:pPr>
              <w:pStyle w:val="ListParagraph"/>
              <w:numPr>
                <w:ilvl w:val="0"/>
                <w:numId w:val="7"/>
              </w:numPr>
              <w:ind w:left="357" w:hanging="357"/>
              <w:jc w:val="both"/>
              <w:rPr>
                <w:rFonts w:cs="Arial"/>
                <w:szCs w:val="24"/>
                <w:lang w:val="en-US"/>
              </w:rPr>
            </w:pPr>
            <w:r w:rsidRPr="00804574">
              <w:rPr>
                <w:rFonts w:cs="Arial"/>
                <w:szCs w:val="24"/>
                <w:lang w:val="en-US"/>
              </w:rPr>
              <w:t xml:space="preserve">Change of gene expression between days 1 and 7 (transcriptional, proteomic and </w:t>
            </w:r>
            <w:proofErr w:type="spellStart"/>
            <w:r w:rsidRPr="00804574">
              <w:rPr>
                <w:rFonts w:cs="Arial"/>
                <w:szCs w:val="24"/>
                <w:lang w:val="en-US"/>
              </w:rPr>
              <w:t>metabolomic</w:t>
            </w:r>
            <w:proofErr w:type="spellEnd"/>
            <w:r w:rsidRPr="00804574">
              <w:rPr>
                <w:rFonts w:cs="Arial"/>
                <w:szCs w:val="24"/>
                <w:lang w:val="en-US"/>
              </w:rPr>
              <w:t xml:space="preserve"> analysis)</w:t>
            </w:r>
          </w:p>
          <w:p w14:paraId="470A0525" w14:textId="77777777" w:rsidR="00ED3537" w:rsidRPr="00F6021E" w:rsidRDefault="002675E1" w:rsidP="002675E1">
            <w:pPr>
              <w:pStyle w:val="ListParagraph"/>
              <w:numPr>
                <w:ilvl w:val="0"/>
                <w:numId w:val="7"/>
              </w:numPr>
              <w:ind w:left="357" w:hanging="357"/>
              <w:jc w:val="both"/>
              <w:rPr>
                <w:rFonts w:cs="Arial"/>
                <w:szCs w:val="24"/>
                <w:lang w:val="en-US"/>
              </w:rPr>
            </w:pPr>
            <w:r w:rsidRPr="00F6021E">
              <w:rPr>
                <w:rFonts w:cs="Arial"/>
                <w:szCs w:val="24"/>
                <w:lang w:val="en-US"/>
              </w:rPr>
              <w:t>Change of plasma inflammatory mediators between days 1 and 7</w:t>
            </w:r>
          </w:p>
          <w:p w14:paraId="6DE330B0" w14:textId="30248686" w:rsidR="00645171" w:rsidRPr="00F6021E" w:rsidRDefault="009305E8" w:rsidP="00645171">
            <w:pPr>
              <w:pStyle w:val="ListParagraph"/>
              <w:numPr>
                <w:ilvl w:val="0"/>
                <w:numId w:val="7"/>
              </w:numPr>
              <w:ind w:left="384"/>
              <w:jc w:val="both"/>
              <w:rPr>
                <w:rFonts w:cs="Arial"/>
                <w:szCs w:val="24"/>
                <w:lang w:val="en-US"/>
              </w:rPr>
            </w:pPr>
            <w:r>
              <w:rPr>
                <w:rFonts w:cs="Arial"/>
                <w:szCs w:val="24"/>
                <w:lang w:val="en-US"/>
              </w:rPr>
              <w:t>30</w:t>
            </w:r>
            <w:r w:rsidR="00645171" w:rsidRPr="00F6021E">
              <w:rPr>
                <w:rFonts w:cs="Arial"/>
                <w:szCs w:val="24"/>
                <w:lang w:val="en-US"/>
              </w:rPr>
              <w:t>-day mortality</w:t>
            </w:r>
          </w:p>
          <w:p w14:paraId="3A137D2A" w14:textId="123D5A0A" w:rsidR="00645171" w:rsidRPr="00F6021E" w:rsidRDefault="00645171" w:rsidP="00645171">
            <w:pPr>
              <w:pStyle w:val="ListParagraph"/>
              <w:numPr>
                <w:ilvl w:val="0"/>
                <w:numId w:val="7"/>
              </w:numPr>
              <w:ind w:left="384"/>
              <w:jc w:val="both"/>
              <w:rPr>
                <w:rFonts w:cs="Arial"/>
                <w:szCs w:val="24"/>
                <w:lang w:val="en-US"/>
              </w:rPr>
            </w:pPr>
            <w:r w:rsidRPr="00F6021E">
              <w:rPr>
                <w:rFonts w:cs="Arial"/>
                <w:szCs w:val="24"/>
                <w:lang w:val="en-US"/>
              </w:rPr>
              <w:t>90-day mortality</w:t>
            </w:r>
          </w:p>
        </w:tc>
      </w:tr>
      <w:tr w:rsidR="00ED3537" w:rsidRPr="00F6021E" w14:paraId="19AADCB5" w14:textId="77777777" w:rsidTr="00D235E9">
        <w:trPr>
          <w:jc w:val="center"/>
        </w:trPr>
        <w:tc>
          <w:tcPr>
            <w:tcW w:w="1843" w:type="dxa"/>
            <w:shd w:val="clear" w:color="auto" w:fill="auto"/>
          </w:tcPr>
          <w:p w14:paraId="075B6F4B" w14:textId="77777777" w:rsidR="00ED3537" w:rsidRPr="00F6021E" w:rsidRDefault="00ED3537" w:rsidP="00D235E9">
            <w:pPr>
              <w:rPr>
                <w:rFonts w:eastAsia="Times New Roman" w:cs="Arial"/>
                <w:b/>
                <w:color w:val="000000"/>
                <w:szCs w:val="24"/>
                <w:lang w:val="en-US"/>
              </w:rPr>
            </w:pPr>
            <w:r w:rsidRPr="00F6021E">
              <w:rPr>
                <w:rFonts w:eastAsia="Times New Roman" w:cs="Arial"/>
                <w:b/>
                <w:color w:val="000000"/>
                <w:szCs w:val="24"/>
                <w:lang w:val="en-US"/>
              </w:rPr>
              <w:t>Number of patients</w:t>
            </w:r>
          </w:p>
        </w:tc>
        <w:tc>
          <w:tcPr>
            <w:tcW w:w="9072" w:type="dxa"/>
            <w:shd w:val="clear" w:color="auto" w:fill="auto"/>
          </w:tcPr>
          <w:p w14:paraId="59C946B8" w14:textId="3D72A417" w:rsidR="00ED3537" w:rsidRPr="00F6021E" w:rsidRDefault="007D246B" w:rsidP="00D235E9">
            <w:pPr>
              <w:jc w:val="both"/>
              <w:rPr>
                <w:rFonts w:cs="Arial"/>
                <w:szCs w:val="24"/>
              </w:rPr>
            </w:pPr>
            <w:r w:rsidRPr="00F6021E">
              <w:rPr>
                <w:rFonts w:cs="Arial"/>
                <w:szCs w:val="24"/>
              </w:rPr>
              <w:t>The study power calculation is based on the hypothesis that 5</w:t>
            </w:r>
            <w:r w:rsidR="009305E8">
              <w:rPr>
                <w:rFonts w:cs="Arial"/>
                <w:szCs w:val="24"/>
              </w:rPr>
              <w:t>5</w:t>
            </w:r>
            <w:r w:rsidRPr="00F6021E">
              <w:rPr>
                <w:rFonts w:cs="Arial"/>
                <w:szCs w:val="24"/>
              </w:rPr>
              <w:t xml:space="preserve">% of patients with lower respiratory tract infection due to COVID-19 and suPAR≥6 ng/ml upon hospital </w:t>
            </w:r>
            <w:proofErr w:type="gramStart"/>
            <w:r w:rsidRPr="00F6021E">
              <w:rPr>
                <w:rFonts w:cs="Arial"/>
                <w:szCs w:val="24"/>
              </w:rPr>
              <w:t>admission,</w:t>
            </w:r>
            <w:proofErr w:type="gramEnd"/>
            <w:r w:rsidRPr="00F6021E">
              <w:rPr>
                <w:rFonts w:cs="Arial"/>
                <w:szCs w:val="24"/>
              </w:rPr>
              <w:t xml:space="preserve"> will develop SRF. To decrease this to 35% with power of 90% at a 5% level of significance, t</w:t>
            </w:r>
            <w:r w:rsidR="009305E8">
              <w:rPr>
                <w:rFonts w:cs="Arial"/>
                <w:szCs w:val="24"/>
              </w:rPr>
              <w:t>wo</w:t>
            </w:r>
            <w:r w:rsidRPr="00F6021E">
              <w:rPr>
                <w:rFonts w:cs="Arial"/>
                <w:szCs w:val="24"/>
              </w:rPr>
              <w:t xml:space="preserve"> hundred</w:t>
            </w:r>
            <w:r w:rsidR="009305E8">
              <w:rPr>
                <w:rFonts w:cs="Arial"/>
                <w:szCs w:val="24"/>
              </w:rPr>
              <w:t>-sixty</w:t>
            </w:r>
            <w:r w:rsidRPr="00F6021E">
              <w:rPr>
                <w:rFonts w:cs="Arial"/>
                <w:szCs w:val="24"/>
              </w:rPr>
              <w:t xml:space="preserve"> (</w:t>
            </w:r>
            <w:r w:rsidR="009305E8">
              <w:rPr>
                <w:rFonts w:cs="Arial"/>
                <w:szCs w:val="24"/>
              </w:rPr>
              <w:t>26</w:t>
            </w:r>
            <w:r w:rsidRPr="00F6021E">
              <w:rPr>
                <w:rFonts w:cs="Arial"/>
                <w:szCs w:val="24"/>
              </w:rPr>
              <w:t xml:space="preserve">0) patients need to be enrolled. Taking into consideration, the single-arm study design, </w:t>
            </w:r>
            <w:r w:rsidR="009305E8">
              <w:rPr>
                <w:rFonts w:cs="Arial"/>
                <w:szCs w:val="24"/>
              </w:rPr>
              <w:t>5</w:t>
            </w:r>
            <w:r w:rsidRPr="00F6021E">
              <w:rPr>
                <w:rFonts w:cs="Arial"/>
                <w:szCs w:val="24"/>
              </w:rPr>
              <w:t>00 patients should be enrolled to make results more robust.</w:t>
            </w:r>
          </w:p>
        </w:tc>
      </w:tr>
      <w:tr w:rsidR="00ED3537" w:rsidRPr="00F6021E" w14:paraId="1CA5AE7F" w14:textId="77777777" w:rsidTr="00D235E9">
        <w:trPr>
          <w:jc w:val="center"/>
        </w:trPr>
        <w:tc>
          <w:tcPr>
            <w:tcW w:w="1843" w:type="dxa"/>
            <w:shd w:val="clear" w:color="auto" w:fill="auto"/>
          </w:tcPr>
          <w:p w14:paraId="4AE1D9C1" w14:textId="77777777" w:rsidR="00ED3537" w:rsidRPr="00F6021E" w:rsidRDefault="00ED3537" w:rsidP="00D235E9">
            <w:pPr>
              <w:jc w:val="both"/>
              <w:rPr>
                <w:rFonts w:eastAsia="Times New Roman" w:cs="Arial"/>
                <w:b/>
                <w:color w:val="000000"/>
                <w:szCs w:val="24"/>
                <w:lang w:val="en-US"/>
              </w:rPr>
            </w:pPr>
            <w:r w:rsidRPr="00F6021E">
              <w:rPr>
                <w:rFonts w:eastAsia="Times New Roman" w:cs="Arial"/>
                <w:b/>
                <w:color w:val="000000"/>
                <w:szCs w:val="24"/>
                <w:lang w:val="en-US"/>
              </w:rPr>
              <w:t>Study duration</w:t>
            </w:r>
          </w:p>
        </w:tc>
        <w:tc>
          <w:tcPr>
            <w:tcW w:w="9072" w:type="dxa"/>
            <w:shd w:val="clear" w:color="auto" w:fill="auto"/>
          </w:tcPr>
          <w:p w14:paraId="556B9E53" w14:textId="77777777" w:rsidR="00ED3537" w:rsidRPr="00F6021E" w:rsidRDefault="00ED3537" w:rsidP="00D235E9">
            <w:pPr>
              <w:jc w:val="both"/>
              <w:rPr>
                <w:rFonts w:cs="Arial"/>
                <w:szCs w:val="24"/>
                <w:lang w:val="en-US"/>
              </w:rPr>
            </w:pPr>
            <w:r w:rsidRPr="00F6021E">
              <w:rPr>
                <w:rFonts w:cs="Arial"/>
                <w:szCs w:val="24"/>
                <w:lang w:val="en-US"/>
              </w:rPr>
              <w:t>2 years</w:t>
            </w:r>
          </w:p>
        </w:tc>
      </w:tr>
      <w:tr w:rsidR="00A2121F" w:rsidRPr="00A2121F" w14:paraId="5C6F8918" w14:textId="77777777" w:rsidTr="00D235E9">
        <w:trPr>
          <w:jc w:val="center"/>
        </w:trPr>
        <w:tc>
          <w:tcPr>
            <w:tcW w:w="1843" w:type="dxa"/>
            <w:shd w:val="clear" w:color="auto" w:fill="auto"/>
          </w:tcPr>
          <w:p w14:paraId="3B73729F" w14:textId="3DF49A77" w:rsidR="00A2121F" w:rsidRPr="00F6021E" w:rsidRDefault="00A2121F" w:rsidP="00D235E9">
            <w:pPr>
              <w:jc w:val="both"/>
              <w:rPr>
                <w:rFonts w:eastAsia="Times New Roman" w:cs="Arial"/>
                <w:b/>
                <w:color w:val="000000"/>
                <w:szCs w:val="24"/>
                <w:lang w:val="en-US"/>
              </w:rPr>
            </w:pPr>
            <w:r>
              <w:rPr>
                <w:rFonts w:eastAsia="Times New Roman" w:cs="Arial"/>
                <w:b/>
                <w:color w:val="000000"/>
                <w:szCs w:val="24"/>
                <w:lang w:val="en-US"/>
              </w:rPr>
              <w:t>Interim Analysis</w:t>
            </w:r>
          </w:p>
        </w:tc>
        <w:tc>
          <w:tcPr>
            <w:tcW w:w="9072" w:type="dxa"/>
            <w:shd w:val="clear" w:color="auto" w:fill="auto"/>
          </w:tcPr>
          <w:p w14:paraId="57010026" w14:textId="2F4CB0F3" w:rsidR="00A2121F" w:rsidRPr="00A2121F" w:rsidRDefault="00A2121F" w:rsidP="00D235E9">
            <w:pPr>
              <w:jc w:val="both"/>
              <w:rPr>
                <w:rFonts w:cs="Arial"/>
                <w:szCs w:val="24"/>
                <w:lang w:val="en-US"/>
              </w:rPr>
            </w:pPr>
            <w:r>
              <w:rPr>
                <w:rFonts w:cs="Arial"/>
                <w:szCs w:val="24"/>
                <w:lang w:val="en-US"/>
              </w:rPr>
              <w:t>Interim</w:t>
            </w:r>
            <w:r w:rsidRPr="00A2121F">
              <w:rPr>
                <w:rFonts w:cs="Arial"/>
                <w:szCs w:val="24"/>
                <w:lang w:val="en-US"/>
              </w:rPr>
              <w:t xml:space="preserve"> </w:t>
            </w:r>
            <w:r>
              <w:rPr>
                <w:rFonts w:cs="Arial"/>
                <w:szCs w:val="24"/>
                <w:lang w:val="en-US"/>
              </w:rPr>
              <w:t>analysis</w:t>
            </w:r>
            <w:r w:rsidRPr="00A2121F">
              <w:rPr>
                <w:rFonts w:cs="Arial"/>
                <w:szCs w:val="24"/>
                <w:lang w:val="en-US"/>
              </w:rPr>
              <w:t xml:space="preserve"> </w:t>
            </w:r>
            <w:r>
              <w:rPr>
                <w:rFonts w:cs="Arial"/>
                <w:szCs w:val="24"/>
                <w:lang w:val="en-US"/>
              </w:rPr>
              <w:t>will</w:t>
            </w:r>
            <w:r w:rsidRPr="00A2121F">
              <w:rPr>
                <w:rFonts w:cs="Arial"/>
                <w:szCs w:val="24"/>
                <w:lang w:val="en-US"/>
              </w:rPr>
              <w:t xml:space="preserve"> </w:t>
            </w:r>
            <w:r>
              <w:rPr>
                <w:rFonts w:cs="Arial"/>
                <w:szCs w:val="24"/>
                <w:lang w:val="en-US"/>
              </w:rPr>
              <w:t>be</w:t>
            </w:r>
            <w:r w:rsidRPr="00A2121F">
              <w:rPr>
                <w:rFonts w:cs="Arial"/>
                <w:szCs w:val="24"/>
                <w:lang w:val="en-US"/>
              </w:rPr>
              <w:t xml:space="preserve"> </w:t>
            </w:r>
            <w:r>
              <w:rPr>
                <w:rFonts w:cs="Arial"/>
                <w:szCs w:val="24"/>
                <w:lang w:val="en-US"/>
              </w:rPr>
              <w:t>performed</w:t>
            </w:r>
            <w:r w:rsidRPr="00A2121F">
              <w:rPr>
                <w:rFonts w:cs="Arial"/>
                <w:szCs w:val="24"/>
                <w:lang w:val="en-US"/>
              </w:rPr>
              <w:t xml:space="preserve"> </w:t>
            </w:r>
            <w:r>
              <w:rPr>
                <w:rFonts w:cs="Arial"/>
                <w:szCs w:val="24"/>
                <w:lang w:val="en-US"/>
              </w:rPr>
              <w:t>after</w:t>
            </w:r>
            <w:r w:rsidRPr="00A2121F">
              <w:rPr>
                <w:rFonts w:cs="Arial"/>
                <w:szCs w:val="24"/>
                <w:lang w:val="en-US"/>
              </w:rPr>
              <w:t xml:space="preserve"> </w:t>
            </w:r>
            <w:r>
              <w:rPr>
                <w:rFonts w:cs="Arial"/>
                <w:szCs w:val="24"/>
                <w:lang w:val="en-US"/>
              </w:rPr>
              <w:t>completion</w:t>
            </w:r>
            <w:r w:rsidRPr="00A2121F">
              <w:rPr>
                <w:rFonts w:cs="Arial"/>
                <w:szCs w:val="24"/>
                <w:lang w:val="en-US"/>
              </w:rPr>
              <w:t xml:space="preserve"> </w:t>
            </w:r>
            <w:r>
              <w:rPr>
                <w:rFonts w:cs="Arial"/>
                <w:szCs w:val="24"/>
                <w:lang w:val="en-US"/>
              </w:rPr>
              <w:t>of</w:t>
            </w:r>
            <w:r w:rsidRPr="00A2121F">
              <w:rPr>
                <w:rFonts w:cs="Arial"/>
                <w:szCs w:val="24"/>
                <w:lang w:val="en-US"/>
              </w:rPr>
              <w:t xml:space="preserve"> 30-</w:t>
            </w:r>
            <w:r>
              <w:rPr>
                <w:rFonts w:cs="Arial"/>
                <w:szCs w:val="24"/>
                <w:lang w:val="en-US"/>
              </w:rPr>
              <w:t>day</w:t>
            </w:r>
            <w:r w:rsidRPr="00A2121F">
              <w:rPr>
                <w:rFonts w:cs="Arial"/>
                <w:szCs w:val="24"/>
                <w:lang w:val="en-US"/>
              </w:rPr>
              <w:t xml:space="preserve"> </w:t>
            </w:r>
            <w:r>
              <w:rPr>
                <w:rFonts w:cs="Arial"/>
                <w:szCs w:val="24"/>
                <w:lang w:val="en-US"/>
              </w:rPr>
              <w:t>follow up of the first 130 patients. A</w:t>
            </w:r>
            <w:r w:rsidRPr="00A2121F">
              <w:rPr>
                <w:rFonts w:cs="Arial"/>
                <w:szCs w:val="24"/>
                <w:lang w:val="en-US"/>
              </w:rPr>
              <w:t xml:space="preserve"> </w:t>
            </w:r>
            <w:r>
              <w:rPr>
                <w:rFonts w:cs="Arial"/>
                <w:szCs w:val="24"/>
                <w:lang w:val="en-US"/>
              </w:rPr>
              <w:t>comparison</w:t>
            </w:r>
            <w:r w:rsidRPr="00A2121F">
              <w:rPr>
                <w:rFonts w:cs="Arial"/>
                <w:szCs w:val="24"/>
                <w:lang w:val="en-US"/>
              </w:rPr>
              <w:t xml:space="preserve"> </w:t>
            </w:r>
            <w:r>
              <w:rPr>
                <w:rFonts w:cs="Arial"/>
                <w:szCs w:val="24"/>
                <w:lang w:val="en-US"/>
              </w:rPr>
              <w:t>with</w:t>
            </w:r>
            <w:r w:rsidRPr="00A2121F">
              <w:rPr>
                <w:rFonts w:cs="Arial"/>
                <w:szCs w:val="24"/>
                <w:lang w:val="en-US"/>
              </w:rPr>
              <w:t xml:space="preserve"> </w:t>
            </w:r>
            <w:r>
              <w:rPr>
                <w:rFonts w:cs="Arial"/>
                <w:szCs w:val="24"/>
                <w:lang w:val="en-US"/>
              </w:rPr>
              <w:t>a</w:t>
            </w:r>
            <w:r w:rsidRPr="00A2121F">
              <w:rPr>
                <w:rFonts w:cs="Arial"/>
                <w:szCs w:val="24"/>
                <w:lang w:val="en-US"/>
              </w:rPr>
              <w:t xml:space="preserve"> </w:t>
            </w:r>
            <w:r>
              <w:rPr>
                <w:rFonts w:cs="Arial"/>
                <w:szCs w:val="24"/>
                <w:lang w:val="en-US"/>
              </w:rPr>
              <w:t>group</w:t>
            </w:r>
            <w:r w:rsidRPr="00A2121F">
              <w:rPr>
                <w:rFonts w:cs="Arial"/>
                <w:szCs w:val="24"/>
                <w:lang w:val="en-US"/>
              </w:rPr>
              <w:t xml:space="preserve"> </w:t>
            </w:r>
            <w:r>
              <w:rPr>
                <w:rFonts w:cs="Arial"/>
                <w:szCs w:val="24"/>
                <w:lang w:val="en-US"/>
              </w:rPr>
              <w:t>of</w:t>
            </w:r>
            <w:r w:rsidRPr="00A2121F">
              <w:rPr>
                <w:rFonts w:cs="Arial"/>
                <w:szCs w:val="24"/>
                <w:lang w:val="en-US"/>
              </w:rPr>
              <w:t xml:space="preserve"> </w:t>
            </w:r>
            <w:r>
              <w:rPr>
                <w:rFonts w:cs="Arial"/>
                <w:szCs w:val="24"/>
                <w:lang w:val="en-US"/>
              </w:rPr>
              <w:t>comparators</w:t>
            </w:r>
            <w:r w:rsidRPr="00A2121F">
              <w:rPr>
                <w:rFonts w:cs="Arial"/>
                <w:szCs w:val="24"/>
                <w:lang w:val="en-US"/>
              </w:rPr>
              <w:t xml:space="preserve"> </w:t>
            </w:r>
            <w:r>
              <w:rPr>
                <w:rFonts w:cs="Arial"/>
                <w:szCs w:val="24"/>
                <w:lang w:val="en-US"/>
              </w:rPr>
              <w:t>receiving standard-of-care treatment will be performed.</w:t>
            </w:r>
          </w:p>
        </w:tc>
      </w:tr>
    </w:tbl>
    <w:p w14:paraId="1B23F789" w14:textId="77777777" w:rsidR="00ED3537" w:rsidRPr="00A2121F" w:rsidRDefault="00ED3537" w:rsidP="00ED3537">
      <w:pPr>
        <w:jc w:val="both"/>
        <w:rPr>
          <w:rFonts w:cs="Arial"/>
          <w:b/>
          <w:szCs w:val="24"/>
          <w:lang w:val="en-US"/>
        </w:rPr>
      </w:pPr>
    </w:p>
    <w:p w14:paraId="4DDBFB7D" w14:textId="77777777" w:rsidR="00ED3537" w:rsidRPr="00A2121F" w:rsidRDefault="00ED3537" w:rsidP="00ED3537">
      <w:pPr>
        <w:rPr>
          <w:rFonts w:cs="Arial"/>
          <w:b/>
          <w:lang w:val="en-US"/>
        </w:rPr>
      </w:pPr>
      <w:r w:rsidRPr="00A2121F">
        <w:rPr>
          <w:rFonts w:cs="Arial"/>
          <w:b/>
          <w:szCs w:val="24"/>
          <w:lang w:val="en-US"/>
        </w:rPr>
        <w:br w:type="page"/>
      </w:r>
    </w:p>
    <w:p w14:paraId="0B4BD782" w14:textId="77777777" w:rsidR="00BF4E4E" w:rsidRPr="00C10BCC" w:rsidRDefault="00BF4E4E" w:rsidP="00D4742E">
      <w:pPr>
        <w:pStyle w:val="Heading1"/>
        <w:rPr>
          <w:lang w:val="en-US"/>
        </w:rPr>
      </w:pPr>
      <w:bookmarkStart w:id="3" w:name="_Toc51258646"/>
      <w:r w:rsidRPr="00C10BCC">
        <w:rPr>
          <w:lang w:val="en-US"/>
        </w:rPr>
        <w:t>BACKGROUND</w:t>
      </w:r>
      <w:bookmarkEnd w:id="3"/>
    </w:p>
    <w:p w14:paraId="77975BAF" w14:textId="72569DA4" w:rsidR="00BF4E4E" w:rsidRPr="00F6021E" w:rsidRDefault="00BF4E4E" w:rsidP="0036760E">
      <w:pPr>
        <w:jc w:val="both"/>
        <w:rPr>
          <w:rFonts w:cs="Arial"/>
        </w:rPr>
      </w:pPr>
      <w:r w:rsidRPr="00F6021E">
        <w:rPr>
          <w:rFonts w:cs="Arial"/>
        </w:rPr>
        <w:tab/>
        <w:t xml:space="preserve">The major hurdle of </w:t>
      </w:r>
      <w:r w:rsidR="0036760E" w:rsidRPr="00F6021E">
        <w:rPr>
          <w:rFonts w:cs="Arial"/>
        </w:rPr>
        <w:t>COVID</w:t>
      </w:r>
      <w:r w:rsidRPr="00F6021E">
        <w:rPr>
          <w:rFonts w:cs="Arial"/>
        </w:rPr>
        <w:t>-19 is the early recognition of the patients at high risk for the development of severe respiratory failure (SRF). If this can be achieved early, then appropriate immunomodulatory treatment may be administered to prevent development of SRF. This scenario is extremely visionary since it prevents the develop</w:t>
      </w:r>
      <w:r w:rsidR="00D235E9" w:rsidRPr="00F6021E">
        <w:rPr>
          <w:rFonts w:cs="Arial"/>
        </w:rPr>
        <w:t>ment</w:t>
      </w:r>
      <w:r w:rsidRPr="00F6021E">
        <w:rPr>
          <w:rFonts w:cs="Arial"/>
        </w:rPr>
        <w:t xml:space="preserve"> of the major fatal consequence of Covid-</w:t>
      </w:r>
      <w:r w:rsidR="00391470" w:rsidRPr="00F6021E">
        <w:rPr>
          <w:rFonts w:cs="Arial"/>
        </w:rPr>
        <w:t>19</w:t>
      </w:r>
      <w:r w:rsidRPr="00F6021E">
        <w:rPr>
          <w:rFonts w:cs="Arial"/>
        </w:rPr>
        <w:t xml:space="preserve"> but also alleviates the heavy medical and financial burden of Intensive Care Unit (ICU) admission. </w:t>
      </w:r>
    </w:p>
    <w:p w14:paraId="4CE34112" w14:textId="581B0969" w:rsidR="0036760E" w:rsidRPr="00C10BCC" w:rsidRDefault="00BF4E4E" w:rsidP="0036760E">
      <w:pPr>
        <w:ind w:firstLine="720"/>
        <w:jc w:val="both"/>
        <w:rPr>
          <w:rFonts w:cs="Arial"/>
          <w:lang w:val="en-US"/>
        </w:rPr>
      </w:pPr>
      <w:r w:rsidRPr="00F6021E">
        <w:rPr>
          <w:rFonts w:cs="Arial"/>
        </w:rPr>
        <w:t>Current evidence su</w:t>
      </w:r>
      <w:r w:rsidR="00391470" w:rsidRPr="00F6021E">
        <w:rPr>
          <w:rFonts w:cs="Arial"/>
        </w:rPr>
        <w:t>ggests that SARS-CoV-2 activates</w:t>
      </w:r>
      <w:r w:rsidRPr="00F6021E">
        <w:rPr>
          <w:rFonts w:cs="Arial"/>
        </w:rPr>
        <w:t xml:space="preserve"> endothelial function </w:t>
      </w:r>
      <w:r w:rsidR="0036760E" w:rsidRPr="00F6021E">
        <w:rPr>
          <w:rFonts w:cs="Arial"/>
        </w:rPr>
        <w:t>which</w:t>
      </w:r>
      <w:r w:rsidRPr="00F6021E">
        <w:rPr>
          <w:rFonts w:cs="Arial"/>
        </w:rPr>
        <w:t xml:space="preserve"> leads to over-production of D-dimers</w:t>
      </w:r>
      <w:r w:rsidRPr="00F6021E">
        <w:rPr>
          <w:rFonts w:cs="Arial"/>
          <w:vertAlign w:val="superscript"/>
        </w:rPr>
        <w:t>1</w:t>
      </w:r>
      <w:proofErr w:type="gramStart"/>
      <w:r w:rsidRPr="00F6021E">
        <w:rPr>
          <w:rFonts w:cs="Arial"/>
          <w:vertAlign w:val="superscript"/>
        </w:rPr>
        <w:t>,2</w:t>
      </w:r>
      <w:proofErr w:type="gramEnd"/>
      <w:r w:rsidRPr="00F6021E">
        <w:rPr>
          <w:rFonts w:cs="Arial"/>
        </w:rPr>
        <w:t xml:space="preserve">. </w:t>
      </w:r>
      <w:proofErr w:type="spellStart"/>
      <w:proofErr w:type="gramStart"/>
      <w:r w:rsidRPr="00F6021E">
        <w:rPr>
          <w:rFonts w:cs="Arial"/>
        </w:rPr>
        <w:t>uPAR</w:t>
      </w:r>
      <w:proofErr w:type="spellEnd"/>
      <w:proofErr w:type="gramEnd"/>
      <w:r w:rsidRPr="00F6021E">
        <w:rPr>
          <w:rFonts w:cs="Arial"/>
        </w:rPr>
        <w:t xml:space="preserve"> (</w:t>
      </w:r>
      <w:proofErr w:type="spellStart"/>
      <w:r w:rsidRPr="00F6021E">
        <w:rPr>
          <w:rFonts w:cs="Arial"/>
        </w:rPr>
        <w:t>urokinase</w:t>
      </w:r>
      <w:proofErr w:type="spellEnd"/>
      <w:r w:rsidRPr="00F6021E">
        <w:rPr>
          <w:rFonts w:cs="Arial"/>
        </w:rPr>
        <w:t xml:space="preserve"> plasminogen activator receptor) is anchored to the cell membranes of the lung endothelial cells. As result of the activation of </w:t>
      </w:r>
      <w:proofErr w:type="spellStart"/>
      <w:r w:rsidR="0036760E" w:rsidRPr="00F6021E">
        <w:rPr>
          <w:rFonts w:cs="Arial"/>
        </w:rPr>
        <w:t>kallikrein</w:t>
      </w:r>
      <w:proofErr w:type="spellEnd"/>
      <w:r w:rsidRPr="00F6021E">
        <w:rPr>
          <w:rFonts w:cs="Arial"/>
        </w:rPr>
        <w:t xml:space="preserve">, </w:t>
      </w:r>
      <w:proofErr w:type="spellStart"/>
      <w:r w:rsidRPr="00F6021E">
        <w:rPr>
          <w:rFonts w:cs="Arial"/>
        </w:rPr>
        <w:t>uPAR</w:t>
      </w:r>
      <w:proofErr w:type="spellEnd"/>
      <w:r w:rsidRPr="00F6021E">
        <w:rPr>
          <w:rFonts w:cs="Arial"/>
        </w:rPr>
        <w:t xml:space="preserve"> is cleaved and enters the systemic circulation as the soluble counterpart suPAR</w:t>
      </w:r>
      <w:r w:rsidR="001258BB" w:rsidRPr="00F6021E">
        <w:rPr>
          <w:rFonts w:cs="Arial"/>
          <w:vertAlign w:val="superscript"/>
        </w:rPr>
        <w:t>3</w:t>
      </w:r>
      <w:r w:rsidRPr="00F6021E">
        <w:rPr>
          <w:rFonts w:cs="Arial"/>
        </w:rPr>
        <w:t xml:space="preserve">. </w:t>
      </w:r>
      <w:r w:rsidR="006917E2" w:rsidRPr="00F6021E">
        <w:rPr>
          <w:rFonts w:cs="Arial"/>
        </w:rPr>
        <w:t xml:space="preserve">Preliminary </w:t>
      </w:r>
      <w:r w:rsidR="009B2CED" w:rsidRPr="00F6021E">
        <w:rPr>
          <w:rFonts w:cs="Arial"/>
        </w:rPr>
        <w:t xml:space="preserve">unpublished </w:t>
      </w:r>
      <w:r w:rsidR="006917E2" w:rsidRPr="00F6021E">
        <w:rPr>
          <w:rFonts w:cs="Arial"/>
        </w:rPr>
        <w:t>data from 57 Greek patients hospitalized after March 1</w:t>
      </w:r>
      <w:r w:rsidR="006917E2" w:rsidRPr="00F6021E">
        <w:rPr>
          <w:rFonts w:cs="Arial"/>
          <w:vertAlign w:val="superscript"/>
        </w:rPr>
        <w:t>st</w:t>
      </w:r>
      <w:r w:rsidR="006917E2" w:rsidRPr="00F6021E">
        <w:rPr>
          <w:rFonts w:cs="Arial"/>
        </w:rPr>
        <w:t xml:space="preserve"> 2020 in Greek hospitals </w:t>
      </w:r>
      <w:r w:rsidR="0036760E" w:rsidRPr="00F6021E">
        <w:rPr>
          <w:rFonts w:cs="Arial"/>
        </w:rPr>
        <w:t>due to</w:t>
      </w:r>
      <w:r w:rsidR="006917E2" w:rsidRPr="00F6021E">
        <w:rPr>
          <w:rFonts w:cs="Arial"/>
        </w:rPr>
        <w:t xml:space="preserve"> pneumonia by confirmed SARS-CoV-2 infection showed that those with </w:t>
      </w:r>
      <w:proofErr w:type="spellStart"/>
      <w:r w:rsidR="006917E2" w:rsidRPr="00F6021E">
        <w:rPr>
          <w:rFonts w:cs="Arial"/>
        </w:rPr>
        <w:t>suPAR</w:t>
      </w:r>
      <w:proofErr w:type="spellEnd"/>
      <w:r w:rsidR="006917E2" w:rsidRPr="00F6021E">
        <w:rPr>
          <w:rFonts w:cs="Arial"/>
        </w:rPr>
        <w:t xml:space="preserve"> admission levels </w:t>
      </w:r>
      <w:r w:rsidR="00CA1405" w:rsidRPr="00F6021E">
        <w:rPr>
          <w:rFonts w:cs="Arial"/>
        </w:rPr>
        <w:t>≥</w:t>
      </w:r>
      <w:r w:rsidR="006917E2" w:rsidRPr="00F6021E">
        <w:rPr>
          <w:rFonts w:cs="Arial"/>
        </w:rPr>
        <w:t xml:space="preserve"> </w:t>
      </w:r>
      <w:proofErr w:type="gramStart"/>
      <w:r w:rsidR="006917E2" w:rsidRPr="00F6021E">
        <w:rPr>
          <w:rFonts w:cs="Arial"/>
        </w:rPr>
        <w:t>6 ng/ml</w:t>
      </w:r>
      <w:proofErr w:type="gramEnd"/>
      <w:r w:rsidR="006917E2" w:rsidRPr="00F6021E">
        <w:rPr>
          <w:rFonts w:cs="Arial"/>
        </w:rPr>
        <w:t xml:space="preserve"> had greater risk for the development of SRF within 14 days than </w:t>
      </w:r>
      <w:r w:rsidR="0036760E" w:rsidRPr="00F6021E">
        <w:rPr>
          <w:rFonts w:cs="Arial"/>
        </w:rPr>
        <w:t xml:space="preserve">patients with </w:t>
      </w:r>
      <w:proofErr w:type="spellStart"/>
      <w:r w:rsidR="0036760E" w:rsidRPr="00F6021E">
        <w:rPr>
          <w:rFonts w:cs="Arial"/>
        </w:rPr>
        <w:t>suPAR</w:t>
      </w:r>
      <w:proofErr w:type="spellEnd"/>
      <w:r w:rsidR="0036760E" w:rsidRPr="00F6021E">
        <w:rPr>
          <w:rFonts w:cs="Arial"/>
        </w:rPr>
        <w:t xml:space="preserve"> less than 6ng/ml (Figure 1). The sensitivity of </w:t>
      </w:r>
      <w:proofErr w:type="spellStart"/>
      <w:r w:rsidR="0036760E" w:rsidRPr="00F6021E">
        <w:rPr>
          <w:rFonts w:cs="Arial"/>
        </w:rPr>
        <w:t>suPAR</w:t>
      </w:r>
      <w:proofErr w:type="spellEnd"/>
      <w:r w:rsidR="0036760E" w:rsidRPr="00F6021E">
        <w:rPr>
          <w:rFonts w:cs="Arial"/>
        </w:rPr>
        <w:t xml:space="preserve"> to detect these patients was 85.9% and the positive predictive value 85.9%. </w:t>
      </w:r>
      <w:r w:rsidR="0036760E" w:rsidRPr="00F6021E">
        <w:rPr>
          <w:rFonts w:cs="Arial"/>
          <w:u w:val="single"/>
        </w:rPr>
        <w:t xml:space="preserve">It needs to be outscored that all 21 Greek patients with </w:t>
      </w:r>
      <w:proofErr w:type="spellStart"/>
      <w:r w:rsidR="0036760E" w:rsidRPr="00F6021E">
        <w:rPr>
          <w:rFonts w:cs="Arial"/>
          <w:u w:val="single"/>
        </w:rPr>
        <w:t>suPAR</w:t>
      </w:r>
      <w:proofErr w:type="spellEnd"/>
      <w:r w:rsidR="0036760E" w:rsidRPr="00F6021E">
        <w:rPr>
          <w:rFonts w:cs="Arial"/>
          <w:u w:val="single"/>
        </w:rPr>
        <w:t xml:space="preserve">≥ 6ng/ml were under </w:t>
      </w:r>
      <w:r w:rsidR="00A2121F">
        <w:rPr>
          <w:rFonts w:cs="Arial"/>
          <w:u w:val="single"/>
        </w:rPr>
        <w:t xml:space="preserve">standard-of-care </w:t>
      </w:r>
      <w:r w:rsidR="0036760E" w:rsidRPr="00F6021E">
        <w:rPr>
          <w:rFonts w:cs="Arial"/>
          <w:u w:val="single"/>
        </w:rPr>
        <w:t>treatment</w:t>
      </w:r>
      <w:r w:rsidR="00A2121F">
        <w:rPr>
          <w:rFonts w:cs="Arial"/>
          <w:u w:val="single"/>
        </w:rPr>
        <w:t>, which at that moment consisted of</w:t>
      </w:r>
      <w:r w:rsidR="0036760E" w:rsidRPr="00F6021E">
        <w:rPr>
          <w:rFonts w:cs="Arial"/>
          <w:u w:val="single"/>
        </w:rPr>
        <w:t xml:space="preserve"> hydroxychloroquine and azithromycin.</w:t>
      </w:r>
      <w:r w:rsidR="0036760E" w:rsidRPr="00F6021E">
        <w:rPr>
          <w:rFonts w:cs="Arial"/>
        </w:rPr>
        <w:t xml:space="preserve"> These data were confirmed in 15 patients hospitalized for pneumonia by SARS-CoV-2 in Rush Medical </w:t>
      </w:r>
      <w:proofErr w:type="spellStart"/>
      <w:r w:rsidR="0036760E" w:rsidRPr="00F6021E">
        <w:rPr>
          <w:rFonts w:cs="Arial"/>
        </w:rPr>
        <w:t>Center</w:t>
      </w:r>
      <w:proofErr w:type="spellEnd"/>
      <w:r w:rsidR="0036760E" w:rsidRPr="00F6021E">
        <w:rPr>
          <w:rFonts w:cs="Arial"/>
        </w:rPr>
        <w:t xml:space="preserve"> at Chicago</w:t>
      </w:r>
      <w:r w:rsidR="00A2121F" w:rsidRPr="00A2121F">
        <w:rPr>
          <w:rFonts w:cs="Arial"/>
          <w:vertAlign w:val="superscript"/>
        </w:rPr>
        <w:t>4</w:t>
      </w:r>
      <w:r w:rsidR="00A2121F">
        <w:rPr>
          <w:rFonts w:cs="Arial"/>
        </w:rPr>
        <w:t>. A</w:t>
      </w:r>
      <w:r w:rsidR="00A2121F" w:rsidRPr="00A2121F">
        <w:rPr>
          <w:rFonts w:cs="Arial"/>
        </w:rPr>
        <w:t xml:space="preserve"> </w:t>
      </w:r>
      <w:r w:rsidR="00A2121F">
        <w:rPr>
          <w:rFonts w:cs="Arial"/>
          <w:lang w:val="en-US"/>
        </w:rPr>
        <w:t>recent</w:t>
      </w:r>
      <w:r w:rsidR="00A2121F" w:rsidRPr="00A2121F">
        <w:rPr>
          <w:rFonts w:cs="Arial"/>
        </w:rPr>
        <w:t xml:space="preserve"> </w:t>
      </w:r>
      <w:r w:rsidR="00A2121F">
        <w:rPr>
          <w:rFonts w:cs="Arial"/>
          <w:lang w:val="en-US"/>
        </w:rPr>
        <w:t>publication</w:t>
      </w:r>
      <w:r w:rsidR="00A2121F" w:rsidRPr="00A2121F">
        <w:rPr>
          <w:rFonts w:cs="Arial"/>
        </w:rPr>
        <w:t xml:space="preserve"> </w:t>
      </w:r>
      <w:r w:rsidR="00A2121F">
        <w:rPr>
          <w:rFonts w:cs="Arial"/>
          <w:lang w:val="en-US"/>
        </w:rPr>
        <w:t>of</w:t>
      </w:r>
      <w:r w:rsidR="00A2121F" w:rsidRPr="00A2121F">
        <w:rPr>
          <w:rFonts w:cs="Arial"/>
        </w:rPr>
        <w:t xml:space="preserve"> 881 </w:t>
      </w:r>
      <w:r w:rsidR="00A2121F">
        <w:rPr>
          <w:rFonts w:cs="Arial"/>
          <w:lang w:val="en-US"/>
        </w:rPr>
        <w:t>patients</w:t>
      </w:r>
      <w:r w:rsidR="00A2121F" w:rsidRPr="00A2121F">
        <w:rPr>
          <w:rFonts w:cs="Arial"/>
        </w:rPr>
        <w:t xml:space="preserve"> </w:t>
      </w:r>
      <w:r w:rsidR="00A2121F">
        <w:rPr>
          <w:rFonts w:cs="Arial"/>
          <w:lang w:val="en-US"/>
        </w:rPr>
        <w:t>from</w:t>
      </w:r>
      <w:r w:rsidR="00A2121F" w:rsidRPr="00A2121F">
        <w:rPr>
          <w:rFonts w:cs="Arial"/>
        </w:rPr>
        <w:t xml:space="preserve"> </w:t>
      </w:r>
      <w:r w:rsidR="00A2121F">
        <w:rPr>
          <w:rFonts w:cs="Arial"/>
          <w:lang w:val="en-US"/>
        </w:rPr>
        <w:t>the</w:t>
      </w:r>
      <w:r w:rsidR="00A2121F" w:rsidRPr="00A2121F">
        <w:rPr>
          <w:rFonts w:cs="Arial"/>
        </w:rPr>
        <w:t xml:space="preserve"> </w:t>
      </w:r>
      <w:r w:rsidR="00A2121F">
        <w:rPr>
          <w:rFonts w:cs="Arial"/>
          <w:lang w:val="en-US"/>
        </w:rPr>
        <w:t>ISIC</w:t>
      </w:r>
      <w:r w:rsidR="00A2121F" w:rsidRPr="00A2121F">
        <w:rPr>
          <w:rFonts w:cs="Arial"/>
        </w:rPr>
        <w:t xml:space="preserve"> </w:t>
      </w:r>
      <w:r w:rsidR="00A2121F">
        <w:rPr>
          <w:rFonts w:cs="Arial"/>
          <w:lang w:val="en-US"/>
        </w:rPr>
        <w:t>database</w:t>
      </w:r>
      <w:r w:rsidR="00A2121F" w:rsidRPr="00A2121F">
        <w:rPr>
          <w:rFonts w:cs="Arial"/>
        </w:rPr>
        <w:t xml:space="preserve"> </w:t>
      </w:r>
      <w:r w:rsidR="00A2121F">
        <w:rPr>
          <w:rFonts w:cs="Arial"/>
          <w:lang w:val="en-US"/>
        </w:rPr>
        <w:t>verified these results</w:t>
      </w:r>
      <w:r w:rsidR="00A2121F" w:rsidRPr="00A2121F">
        <w:rPr>
          <w:rFonts w:cs="Arial"/>
          <w:vertAlign w:val="superscript"/>
          <w:lang w:val="en-US"/>
        </w:rPr>
        <w:t>5</w:t>
      </w:r>
      <w:r w:rsidR="00A2121F">
        <w:rPr>
          <w:rFonts w:cs="Arial"/>
          <w:lang w:val="en-US"/>
        </w:rPr>
        <w:t>.</w:t>
      </w:r>
      <w:r w:rsidR="00A2121F" w:rsidRPr="00A2121F">
        <w:rPr>
          <w:rFonts w:cs="Arial"/>
        </w:rPr>
        <w:t xml:space="preserve"> </w:t>
      </w:r>
    </w:p>
    <w:p w14:paraId="71FC5203" w14:textId="7F309999" w:rsidR="0036760E" w:rsidRPr="00F6021E" w:rsidRDefault="0036760E" w:rsidP="0036760E">
      <w:pPr>
        <w:ind w:firstLine="720"/>
        <w:jc w:val="both"/>
        <w:rPr>
          <w:rFonts w:cs="Arial"/>
          <w:szCs w:val="24"/>
        </w:rPr>
      </w:pPr>
      <w:r w:rsidRPr="00F6021E">
        <w:rPr>
          <w:rFonts w:cs="Arial"/>
        </w:rPr>
        <w:t xml:space="preserve">This prognostic ability of </w:t>
      </w:r>
      <w:proofErr w:type="spellStart"/>
      <w:r w:rsidRPr="00F6021E">
        <w:rPr>
          <w:rFonts w:cs="Arial"/>
        </w:rPr>
        <w:t>suPAR</w:t>
      </w:r>
      <w:proofErr w:type="spellEnd"/>
      <w:r w:rsidRPr="00F6021E">
        <w:rPr>
          <w:rFonts w:cs="Arial"/>
        </w:rPr>
        <w:t xml:space="preserve"> for unfavourable outcome is not presented for the first time; in the TRIAGE III trial that </w:t>
      </w:r>
      <w:r w:rsidR="008619E1" w:rsidRPr="00F6021E">
        <w:rPr>
          <w:rFonts w:cs="Arial"/>
        </w:rPr>
        <w:t>w</w:t>
      </w:r>
      <w:r w:rsidRPr="00F6021E">
        <w:rPr>
          <w:rFonts w:cs="Arial"/>
        </w:rPr>
        <w:t xml:space="preserve">as conducted among 4,420 admissions in the emergency department in Denmark </w:t>
      </w:r>
      <w:r w:rsidRPr="00F6021E">
        <w:rPr>
          <w:rFonts w:cs="Arial"/>
          <w:szCs w:val="24"/>
        </w:rPr>
        <w:t xml:space="preserve">the interquartile range of </w:t>
      </w:r>
      <w:proofErr w:type="spellStart"/>
      <w:r w:rsidRPr="00F6021E">
        <w:rPr>
          <w:rFonts w:cs="Arial"/>
          <w:szCs w:val="24"/>
        </w:rPr>
        <w:t>suPAR</w:t>
      </w:r>
      <w:proofErr w:type="spellEnd"/>
      <w:r w:rsidRPr="00F6021E">
        <w:rPr>
          <w:rFonts w:cs="Arial"/>
          <w:szCs w:val="24"/>
        </w:rPr>
        <w:t xml:space="preserve"> was between 2.6 and 4.7 ng/ml in 30-day survivors and between 6.7 and </w:t>
      </w:r>
      <w:proofErr w:type="gramStart"/>
      <w:r w:rsidRPr="00F6021E">
        <w:rPr>
          <w:rFonts w:cs="Arial"/>
          <w:szCs w:val="24"/>
        </w:rPr>
        <w:t>11.8 ng/ml in 30-day non-survivors</w:t>
      </w:r>
      <w:r w:rsidR="00A2121F">
        <w:rPr>
          <w:rFonts w:cs="Arial"/>
          <w:szCs w:val="24"/>
          <w:vertAlign w:val="superscript"/>
        </w:rPr>
        <w:t>6</w:t>
      </w:r>
      <w:proofErr w:type="gramEnd"/>
      <w:r w:rsidRPr="00F6021E">
        <w:rPr>
          <w:rFonts w:cs="Arial"/>
          <w:szCs w:val="24"/>
        </w:rPr>
        <w:t xml:space="preserve">. Previous data from the Hellenic Sepsis Study Group on 1,914 patients clearly shows a high prognostic utility of admission </w:t>
      </w:r>
      <w:proofErr w:type="spellStart"/>
      <w:r w:rsidRPr="00F6021E">
        <w:rPr>
          <w:rFonts w:cs="Arial"/>
          <w:szCs w:val="24"/>
        </w:rPr>
        <w:t>suPAR</w:t>
      </w:r>
      <w:proofErr w:type="spellEnd"/>
      <w:r w:rsidRPr="00F6021E">
        <w:rPr>
          <w:rFonts w:cs="Arial"/>
          <w:szCs w:val="24"/>
        </w:rPr>
        <w:t xml:space="preserve"> for 28-day mortality</w:t>
      </w:r>
      <w:r w:rsidR="00A2121F">
        <w:rPr>
          <w:rFonts w:cs="Arial"/>
          <w:szCs w:val="24"/>
          <w:vertAlign w:val="superscript"/>
        </w:rPr>
        <w:t>7</w:t>
      </w:r>
      <w:r w:rsidRPr="00F6021E">
        <w:rPr>
          <w:rFonts w:cs="Arial"/>
          <w:szCs w:val="24"/>
        </w:rPr>
        <w:t xml:space="preserve">. </w:t>
      </w:r>
    </w:p>
    <w:p w14:paraId="04A53107" w14:textId="454420C3" w:rsidR="00D63704" w:rsidRPr="00F6021E" w:rsidRDefault="00D63704" w:rsidP="0036760E">
      <w:pPr>
        <w:ind w:firstLine="720"/>
        <w:jc w:val="both"/>
        <w:rPr>
          <w:rFonts w:cs="Arial"/>
        </w:rPr>
      </w:pPr>
    </w:p>
    <w:p w14:paraId="5056951C" w14:textId="77777777" w:rsidR="00D63704" w:rsidRPr="00F6021E" w:rsidRDefault="00D63704" w:rsidP="00D63704">
      <w:pPr>
        <w:jc w:val="center"/>
        <w:rPr>
          <w:rFonts w:cs="Arial"/>
        </w:rPr>
      </w:pPr>
      <w:r w:rsidRPr="00F6021E">
        <w:rPr>
          <w:rFonts w:cs="Arial"/>
          <w:noProof/>
          <w:lang w:eastAsia="en-GB"/>
        </w:rPr>
        <w:drawing>
          <wp:inline distT="0" distB="0" distL="0" distR="0" wp14:anchorId="433AAFBD" wp14:editId="3D74C365">
            <wp:extent cx="4495800" cy="3149006"/>
            <wp:effectExtent l="0" t="0" r="0" b="0"/>
            <wp:docPr id="1" name="Picture 1" descr="C:\Users\Evangelos\Documents\COVID\SAVE\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gelos\Documents\COVID\SAVE\FIGUR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9288" cy="3151449"/>
                    </a:xfrm>
                    <a:prstGeom prst="rect">
                      <a:avLst/>
                    </a:prstGeom>
                    <a:noFill/>
                    <a:ln>
                      <a:noFill/>
                    </a:ln>
                  </pic:spPr>
                </pic:pic>
              </a:graphicData>
            </a:graphic>
          </wp:inline>
        </w:drawing>
      </w:r>
    </w:p>
    <w:p w14:paraId="24A33C86" w14:textId="77777777" w:rsidR="00D63704" w:rsidRPr="00F6021E" w:rsidRDefault="00D63704" w:rsidP="00D63704">
      <w:pPr>
        <w:rPr>
          <w:rFonts w:cs="Arial"/>
          <w:b/>
        </w:rPr>
      </w:pPr>
      <w:r w:rsidRPr="00F6021E">
        <w:rPr>
          <w:rFonts w:cs="Arial"/>
          <w:b/>
        </w:rPr>
        <w:t xml:space="preserve">Figure 1 Time to progression into SRF </w:t>
      </w:r>
    </w:p>
    <w:p w14:paraId="2555A2FE" w14:textId="77777777" w:rsidR="00D63704" w:rsidRPr="00F6021E" w:rsidRDefault="00D63704" w:rsidP="0036760E">
      <w:pPr>
        <w:jc w:val="both"/>
        <w:rPr>
          <w:rFonts w:cs="Arial"/>
        </w:rPr>
      </w:pPr>
      <w:r w:rsidRPr="00F6021E">
        <w:rPr>
          <w:rFonts w:cs="Arial"/>
        </w:rPr>
        <w:t xml:space="preserve">Patients are divided into those with </w:t>
      </w:r>
      <w:proofErr w:type="spellStart"/>
      <w:r w:rsidRPr="00F6021E">
        <w:rPr>
          <w:rFonts w:cs="Arial"/>
        </w:rPr>
        <w:t>suPAR</w:t>
      </w:r>
      <w:proofErr w:type="spellEnd"/>
      <w:r w:rsidRPr="00F6021E">
        <w:rPr>
          <w:rFonts w:cs="Arial"/>
        </w:rPr>
        <w:t xml:space="preserve"> ≥6 ng/ml on the day of hospital admission</w:t>
      </w:r>
      <w:r w:rsidR="00555347" w:rsidRPr="00F6021E">
        <w:rPr>
          <w:rFonts w:cs="Arial"/>
        </w:rPr>
        <w:t xml:space="preserve"> (n= 21)</w:t>
      </w:r>
      <w:r w:rsidRPr="00F6021E">
        <w:rPr>
          <w:rFonts w:cs="Arial"/>
        </w:rPr>
        <w:t xml:space="preserve"> and into those with </w:t>
      </w:r>
      <w:proofErr w:type="spellStart"/>
      <w:r w:rsidRPr="00F6021E">
        <w:rPr>
          <w:rFonts w:cs="Arial"/>
        </w:rPr>
        <w:t>suPAR</w:t>
      </w:r>
      <w:proofErr w:type="spellEnd"/>
      <w:r w:rsidRPr="00F6021E">
        <w:rPr>
          <w:rFonts w:cs="Arial"/>
        </w:rPr>
        <w:t xml:space="preserve"> less than 6ng/ml on the day of hospital admission</w:t>
      </w:r>
      <w:r w:rsidR="00555347" w:rsidRPr="00F6021E">
        <w:rPr>
          <w:rFonts w:cs="Arial"/>
        </w:rPr>
        <w:t xml:space="preserve"> (n=36)</w:t>
      </w:r>
      <w:r w:rsidRPr="00F6021E">
        <w:rPr>
          <w:rFonts w:cs="Arial"/>
        </w:rPr>
        <w:t xml:space="preserve">. The log-rank test and the p-value of comparison are provided </w:t>
      </w:r>
    </w:p>
    <w:p w14:paraId="615ABA98" w14:textId="2FB0DFA6" w:rsidR="00D63704" w:rsidRPr="00F6021E" w:rsidRDefault="00D63704" w:rsidP="00D63704">
      <w:pPr>
        <w:rPr>
          <w:rFonts w:cs="Arial"/>
        </w:rPr>
      </w:pPr>
      <w:r w:rsidRPr="00F6021E">
        <w:rPr>
          <w:rFonts w:cs="Arial"/>
          <w:u w:val="single"/>
        </w:rPr>
        <w:t>Abbreviations</w:t>
      </w:r>
      <w:r w:rsidRPr="00F6021E">
        <w:rPr>
          <w:rFonts w:cs="Arial"/>
        </w:rPr>
        <w:t xml:space="preserve"> CI: confidence interval; HR: hazard ratio</w:t>
      </w:r>
    </w:p>
    <w:p w14:paraId="2F80B20E" w14:textId="77777777" w:rsidR="0036760E" w:rsidRPr="00F6021E" w:rsidRDefault="0036760E" w:rsidP="00D63704">
      <w:pPr>
        <w:rPr>
          <w:rFonts w:cs="Arial"/>
        </w:rPr>
      </w:pPr>
    </w:p>
    <w:p w14:paraId="0334EE92" w14:textId="2FA0407F" w:rsidR="00D235E9" w:rsidRPr="00F6021E" w:rsidRDefault="00555347" w:rsidP="0036760E">
      <w:pPr>
        <w:ind w:firstLine="720"/>
        <w:jc w:val="both"/>
        <w:rPr>
          <w:rFonts w:cs="Arial"/>
          <w:szCs w:val="24"/>
        </w:rPr>
      </w:pPr>
      <w:r w:rsidRPr="00F6021E">
        <w:rPr>
          <w:rFonts w:cs="Arial"/>
          <w:szCs w:val="24"/>
        </w:rPr>
        <w:t xml:space="preserve">It is obvious that </w:t>
      </w:r>
      <w:proofErr w:type="spellStart"/>
      <w:r w:rsidRPr="00F6021E">
        <w:rPr>
          <w:rFonts w:cs="Arial"/>
          <w:szCs w:val="24"/>
        </w:rPr>
        <w:t>suPAR</w:t>
      </w:r>
      <w:proofErr w:type="spellEnd"/>
      <w:r w:rsidRPr="00F6021E">
        <w:rPr>
          <w:rFonts w:cs="Arial"/>
          <w:szCs w:val="24"/>
        </w:rPr>
        <w:t xml:space="preserve"> can early identify the start of such a type of inflammatory process in the lung parenchyma that will soon be intensified. A recent publication has shown that this is due to the early release of IL-1</w:t>
      </w:r>
      <w:r w:rsidRPr="00F6021E">
        <w:rPr>
          <w:rFonts w:cs="Arial"/>
          <w:szCs w:val="24"/>
          <w:lang w:val="el-GR"/>
        </w:rPr>
        <w:t>α</w:t>
      </w:r>
      <w:r w:rsidRPr="00F6021E">
        <w:rPr>
          <w:rFonts w:cs="Arial"/>
          <w:szCs w:val="24"/>
        </w:rPr>
        <w:t xml:space="preserve"> from lung epithelial cells that are infected by the virus. </w:t>
      </w:r>
      <w:r w:rsidR="00D235E9" w:rsidRPr="00F6021E">
        <w:rPr>
          <w:rFonts w:cs="Arial"/>
          <w:szCs w:val="24"/>
        </w:rPr>
        <w:t>This IL-1</w:t>
      </w:r>
      <w:r w:rsidR="00D235E9" w:rsidRPr="00F6021E">
        <w:rPr>
          <w:rFonts w:cs="Arial"/>
          <w:szCs w:val="24"/>
          <w:lang w:val="el-GR"/>
        </w:rPr>
        <w:t>α</w:t>
      </w:r>
      <w:r w:rsidR="00D235E9" w:rsidRPr="00F6021E">
        <w:rPr>
          <w:rFonts w:cs="Arial"/>
          <w:szCs w:val="24"/>
        </w:rPr>
        <w:t xml:space="preserve"> acts as a promoting factor that stimulates the production of IL-1</w:t>
      </w:r>
      <w:r w:rsidR="00D235E9" w:rsidRPr="00F6021E">
        <w:rPr>
          <w:rFonts w:cs="Arial"/>
          <w:szCs w:val="24"/>
          <w:lang w:val="el-GR"/>
        </w:rPr>
        <w:t>β</w:t>
      </w:r>
      <w:r w:rsidR="00D235E9" w:rsidRPr="00F6021E">
        <w:rPr>
          <w:rFonts w:cs="Arial"/>
          <w:szCs w:val="24"/>
        </w:rPr>
        <w:t xml:space="preserve"> and of a further cytokine storm from alveolar macrophages</w:t>
      </w:r>
      <w:r w:rsidR="00A2121F">
        <w:rPr>
          <w:rFonts w:cs="Arial"/>
          <w:szCs w:val="24"/>
          <w:vertAlign w:val="superscript"/>
        </w:rPr>
        <w:t>8</w:t>
      </w:r>
      <w:r w:rsidR="00D235E9" w:rsidRPr="00F6021E">
        <w:rPr>
          <w:rFonts w:cs="Arial"/>
          <w:szCs w:val="24"/>
        </w:rPr>
        <w:t>.</w:t>
      </w:r>
    </w:p>
    <w:p w14:paraId="20B0FD54" w14:textId="1E1A9C6E" w:rsidR="00D235E9" w:rsidRPr="00F6021E" w:rsidRDefault="00D235E9" w:rsidP="0036760E">
      <w:pPr>
        <w:ind w:firstLine="720"/>
        <w:jc w:val="both"/>
        <w:rPr>
          <w:rFonts w:cs="Arial"/>
          <w:szCs w:val="24"/>
        </w:rPr>
      </w:pPr>
      <w:r w:rsidRPr="00F6021E">
        <w:rPr>
          <w:rFonts w:cs="Arial"/>
          <w:szCs w:val="24"/>
        </w:rPr>
        <w:t xml:space="preserve">  </w:t>
      </w:r>
      <w:proofErr w:type="spellStart"/>
      <w:r w:rsidRPr="00F6021E">
        <w:rPr>
          <w:rFonts w:cs="Arial"/>
          <w:szCs w:val="24"/>
        </w:rPr>
        <w:t>Anakinra</w:t>
      </w:r>
      <w:proofErr w:type="spellEnd"/>
      <w:r w:rsidRPr="00F6021E">
        <w:rPr>
          <w:rFonts w:cs="Arial"/>
          <w:szCs w:val="24"/>
        </w:rPr>
        <w:t xml:space="preserve"> is the only marketed product that inhibits both IL-1</w:t>
      </w:r>
      <w:r w:rsidRPr="00F6021E">
        <w:rPr>
          <w:rFonts w:cs="Arial"/>
          <w:szCs w:val="24"/>
          <w:lang w:val="el-GR"/>
        </w:rPr>
        <w:t>β</w:t>
      </w:r>
      <w:r w:rsidRPr="00F6021E">
        <w:rPr>
          <w:rFonts w:cs="Arial"/>
          <w:szCs w:val="24"/>
        </w:rPr>
        <w:t xml:space="preserve"> and IL-1</w:t>
      </w:r>
      <w:r w:rsidRPr="00F6021E">
        <w:rPr>
          <w:rFonts w:cs="Arial"/>
          <w:szCs w:val="24"/>
          <w:lang w:val="el-GR"/>
        </w:rPr>
        <w:t>α</w:t>
      </w:r>
      <w:r w:rsidRPr="00F6021E">
        <w:rPr>
          <w:rFonts w:cs="Arial"/>
          <w:szCs w:val="24"/>
        </w:rPr>
        <w:t xml:space="preserve"> and hence it is able to block an inflammatory response early on and to prevent the downstream inflammatory cascade. </w:t>
      </w:r>
      <w:proofErr w:type="spellStart"/>
      <w:proofErr w:type="gramStart"/>
      <w:r w:rsidRPr="00F6021E">
        <w:rPr>
          <w:rFonts w:cs="Arial"/>
          <w:szCs w:val="24"/>
        </w:rPr>
        <w:t>suPAR</w:t>
      </w:r>
      <w:proofErr w:type="spellEnd"/>
      <w:proofErr w:type="gramEnd"/>
      <w:r w:rsidRPr="00F6021E">
        <w:rPr>
          <w:rFonts w:cs="Arial"/>
          <w:szCs w:val="24"/>
        </w:rPr>
        <w:t xml:space="preserve"> can be used as the biomarker tool to indicate patients with </w:t>
      </w:r>
      <w:r w:rsidR="0036760E" w:rsidRPr="00F6021E">
        <w:rPr>
          <w:rFonts w:cs="Arial"/>
          <w:szCs w:val="24"/>
        </w:rPr>
        <w:t>COVID</w:t>
      </w:r>
      <w:r w:rsidRPr="00F6021E">
        <w:rPr>
          <w:rFonts w:cs="Arial"/>
          <w:szCs w:val="24"/>
        </w:rPr>
        <w:t xml:space="preserve">-19 pneumonia in risk </w:t>
      </w:r>
      <w:r w:rsidR="008619E1" w:rsidRPr="00F6021E">
        <w:rPr>
          <w:rFonts w:cs="Arial"/>
          <w:szCs w:val="24"/>
        </w:rPr>
        <w:t>of</w:t>
      </w:r>
      <w:r w:rsidRPr="00F6021E">
        <w:rPr>
          <w:rFonts w:cs="Arial"/>
          <w:szCs w:val="24"/>
        </w:rPr>
        <w:t xml:space="preserve"> SRF </w:t>
      </w:r>
      <w:r w:rsidR="008619E1" w:rsidRPr="00F6021E">
        <w:rPr>
          <w:rFonts w:cs="Arial"/>
          <w:szCs w:val="24"/>
        </w:rPr>
        <w:t xml:space="preserve">and in whom </w:t>
      </w:r>
      <w:r w:rsidRPr="00F6021E">
        <w:rPr>
          <w:rFonts w:cs="Arial"/>
          <w:szCs w:val="24"/>
        </w:rPr>
        <w:t xml:space="preserve">early start of </w:t>
      </w:r>
      <w:proofErr w:type="spellStart"/>
      <w:r w:rsidRPr="00F6021E">
        <w:rPr>
          <w:rFonts w:cs="Arial"/>
          <w:szCs w:val="24"/>
        </w:rPr>
        <w:t>anakinra</w:t>
      </w:r>
      <w:proofErr w:type="spellEnd"/>
      <w:r w:rsidRPr="00F6021E">
        <w:rPr>
          <w:rFonts w:cs="Arial"/>
          <w:szCs w:val="24"/>
        </w:rPr>
        <w:t xml:space="preserve"> may prevent development of SRF.</w:t>
      </w:r>
    </w:p>
    <w:p w14:paraId="40F35264" w14:textId="24111288" w:rsidR="00555347" w:rsidRPr="00F6021E" w:rsidRDefault="00555347" w:rsidP="0036760E">
      <w:pPr>
        <w:ind w:firstLine="720"/>
        <w:jc w:val="both"/>
        <w:rPr>
          <w:rFonts w:cs="Arial"/>
          <w:szCs w:val="24"/>
        </w:rPr>
      </w:pPr>
      <w:proofErr w:type="spellStart"/>
      <w:r w:rsidRPr="00F6021E">
        <w:rPr>
          <w:rFonts w:cs="Arial"/>
          <w:szCs w:val="24"/>
        </w:rPr>
        <w:t>Anakinra</w:t>
      </w:r>
      <w:proofErr w:type="spellEnd"/>
      <w:r w:rsidRPr="00F6021E">
        <w:rPr>
          <w:rFonts w:cs="Arial"/>
          <w:szCs w:val="24"/>
        </w:rPr>
        <w:t xml:space="preserve"> is a safe drug that has been licensed for </w:t>
      </w:r>
      <w:r w:rsidR="00427664" w:rsidRPr="00F6021E">
        <w:rPr>
          <w:rFonts w:cs="Arial"/>
          <w:szCs w:val="24"/>
        </w:rPr>
        <w:t xml:space="preserve">chronic subcutaneous administration in </w:t>
      </w:r>
      <w:r w:rsidRPr="00F6021E">
        <w:rPr>
          <w:rFonts w:cs="Arial"/>
          <w:szCs w:val="24"/>
        </w:rPr>
        <w:t xml:space="preserve">rheumatoid </w:t>
      </w:r>
      <w:r w:rsidR="00427664" w:rsidRPr="00F6021E">
        <w:rPr>
          <w:rFonts w:cs="Arial"/>
          <w:szCs w:val="24"/>
        </w:rPr>
        <w:t>arthritis, refractory gout and chronic auto-inflammatory disorders</w:t>
      </w:r>
      <w:r w:rsidR="00A2121F">
        <w:rPr>
          <w:rFonts w:cs="Arial"/>
          <w:szCs w:val="24"/>
          <w:vertAlign w:val="superscript"/>
        </w:rPr>
        <w:t>9</w:t>
      </w:r>
      <w:r w:rsidR="00427664" w:rsidRPr="00F6021E">
        <w:rPr>
          <w:rFonts w:cs="Arial"/>
          <w:szCs w:val="24"/>
        </w:rPr>
        <w:t xml:space="preserve">. The safety profile was </w:t>
      </w:r>
      <w:r w:rsidR="009B00E6" w:rsidRPr="00F6021E">
        <w:rPr>
          <w:rFonts w:cs="Arial"/>
          <w:szCs w:val="24"/>
        </w:rPr>
        <w:t xml:space="preserve">further </w:t>
      </w:r>
      <w:r w:rsidR="00427664" w:rsidRPr="00F6021E">
        <w:rPr>
          <w:rFonts w:cs="Arial"/>
          <w:szCs w:val="24"/>
        </w:rPr>
        <w:t xml:space="preserve">proven when it was administered </w:t>
      </w:r>
      <w:r w:rsidR="009B00E6" w:rsidRPr="00F6021E">
        <w:rPr>
          <w:rFonts w:cs="Arial"/>
          <w:szCs w:val="24"/>
        </w:rPr>
        <w:t xml:space="preserve">in two randomized clinical trials where more than 1,500 </w:t>
      </w:r>
      <w:r w:rsidR="004D5EA4" w:rsidRPr="00F6021E">
        <w:rPr>
          <w:rFonts w:cs="Arial"/>
          <w:szCs w:val="24"/>
        </w:rPr>
        <w:t xml:space="preserve">critically ill </w:t>
      </w:r>
      <w:r w:rsidR="009B00E6" w:rsidRPr="00F6021E">
        <w:rPr>
          <w:rFonts w:cs="Arial"/>
          <w:szCs w:val="24"/>
        </w:rPr>
        <w:t xml:space="preserve">patients </w:t>
      </w:r>
      <w:r w:rsidR="004D5EA4" w:rsidRPr="00F6021E">
        <w:rPr>
          <w:rFonts w:cs="Arial"/>
          <w:szCs w:val="24"/>
        </w:rPr>
        <w:t xml:space="preserve">with severe sepsis </w:t>
      </w:r>
      <w:r w:rsidR="009B00E6" w:rsidRPr="00F6021E">
        <w:rPr>
          <w:rFonts w:cs="Arial"/>
          <w:szCs w:val="24"/>
        </w:rPr>
        <w:t>were intravenously treated</w:t>
      </w:r>
      <w:r w:rsidR="00A2121F">
        <w:rPr>
          <w:rFonts w:cs="Arial"/>
          <w:szCs w:val="24"/>
          <w:vertAlign w:val="superscript"/>
        </w:rPr>
        <w:t>10</w:t>
      </w:r>
      <w:proofErr w:type="gramStart"/>
      <w:r w:rsidR="00AB2019" w:rsidRPr="00F6021E">
        <w:rPr>
          <w:rFonts w:cs="Arial"/>
          <w:szCs w:val="24"/>
          <w:vertAlign w:val="superscript"/>
        </w:rPr>
        <w:t>,</w:t>
      </w:r>
      <w:r w:rsidR="00A2121F">
        <w:rPr>
          <w:rFonts w:cs="Arial"/>
          <w:szCs w:val="24"/>
          <w:vertAlign w:val="superscript"/>
        </w:rPr>
        <w:t>11</w:t>
      </w:r>
      <w:proofErr w:type="gramEnd"/>
      <w:r w:rsidR="009B00E6" w:rsidRPr="00F6021E">
        <w:rPr>
          <w:rFonts w:cs="Arial"/>
          <w:szCs w:val="24"/>
        </w:rPr>
        <w:t>.</w:t>
      </w:r>
    </w:p>
    <w:p w14:paraId="30DA7A3C" w14:textId="77777777" w:rsidR="009B00E6" w:rsidRPr="00F6021E" w:rsidRDefault="009B00E6" w:rsidP="007110E2">
      <w:pPr>
        <w:pStyle w:val="Heading1"/>
        <w:rPr>
          <w:lang w:val="en-US"/>
        </w:rPr>
      </w:pPr>
      <w:bookmarkStart w:id="4" w:name="_Toc51258647"/>
      <w:r w:rsidRPr="00F6021E">
        <w:rPr>
          <w:lang w:val="en-US"/>
        </w:rPr>
        <w:t>AIM OF THE STUDY</w:t>
      </w:r>
      <w:bookmarkEnd w:id="4"/>
    </w:p>
    <w:p w14:paraId="4890200B" w14:textId="0EFD1ECC" w:rsidR="009B00E6" w:rsidRPr="00F6021E" w:rsidRDefault="009B00E6" w:rsidP="00E417FD">
      <w:pPr>
        <w:jc w:val="both"/>
        <w:rPr>
          <w:rFonts w:cs="Arial"/>
        </w:rPr>
      </w:pPr>
      <w:r w:rsidRPr="00F6021E">
        <w:rPr>
          <w:rFonts w:cs="Arial"/>
        </w:rPr>
        <w:tab/>
        <w:t xml:space="preserve">In the SAVE study patients with lower respiratory tract infection by SARS-CoV-2 at high risk </w:t>
      </w:r>
      <w:r w:rsidR="00E417FD" w:rsidRPr="00F6021E">
        <w:rPr>
          <w:rFonts w:cs="Arial"/>
        </w:rPr>
        <w:t xml:space="preserve">of </w:t>
      </w:r>
      <w:r w:rsidRPr="00F6021E">
        <w:rPr>
          <w:rFonts w:cs="Arial"/>
        </w:rPr>
        <w:t xml:space="preserve">SRF will be traced using </w:t>
      </w:r>
      <w:proofErr w:type="spellStart"/>
      <w:r w:rsidRPr="00F6021E">
        <w:rPr>
          <w:rFonts w:cs="Arial"/>
        </w:rPr>
        <w:t>suPAR</w:t>
      </w:r>
      <w:proofErr w:type="spellEnd"/>
      <w:r w:rsidRPr="00F6021E">
        <w:rPr>
          <w:rFonts w:cs="Arial"/>
        </w:rPr>
        <w:t xml:space="preserve">. They will then start early treatment with </w:t>
      </w:r>
      <w:proofErr w:type="spellStart"/>
      <w:r w:rsidRPr="00F6021E">
        <w:rPr>
          <w:rFonts w:cs="Arial"/>
        </w:rPr>
        <w:t>anakinra</w:t>
      </w:r>
      <w:proofErr w:type="spellEnd"/>
      <w:r w:rsidRPr="00F6021E">
        <w:rPr>
          <w:rFonts w:cs="Arial"/>
        </w:rPr>
        <w:t xml:space="preserve"> in the aim to prevent the development of SRF. </w:t>
      </w:r>
    </w:p>
    <w:p w14:paraId="30B649D5" w14:textId="77777777" w:rsidR="009B00E6" w:rsidRPr="00F6021E" w:rsidRDefault="009B00E6" w:rsidP="007110E2">
      <w:pPr>
        <w:pStyle w:val="Heading1"/>
        <w:rPr>
          <w:lang w:val="en-US"/>
        </w:rPr>
      </w:pPr>
      <w:bookmarkStart w:id="5" w:name="_Toc51258648"/>
      <w:r w:rsidRPr="00F6021E">
        <w:rPr>
          <w:lang w:val="en-US"/>
        </w:rPr>
        <w:t>STUDY DESIGN</w:t>
      </w:r>
      <w:bookmarkEnd w:id="5"/>
    </w:p>
    <w:p w14:paraId="5C3B328A" w14:textId="77777777" w:rsidR="009B00E6" w:rsidRPr="00F6021E" w:rsidRDefault="009B00E6" w:rsidP="009B00E6">
      <w:pPr>
        <w:jc w:val="both"/>
        <w:rPr>
          <w:rFonts w:cs="Arial"/>
          <w:szCs w:val="24"/>
          <w:lang w:val="en-US"/>
        </w:rPr>
      </w:pPr>
      <w:r w:rsidRPr="00F6021E">
        <w:rPr>
          <w:rFonts w:cs="Arial"/>
          <w:szCs w:val="24"/>
          <w:lang w:val="en-US"/>
        </w:rPr>
        <w:tab/>
        <w:t>This will be a prospective open-label non-randomized study that will take place for 24 months in study sites in Greece (Appendix I). The study protocol will be approved by the National Ethics Committee of Greece and by the National Organization for Medicines of Greece. The study will be registered at Clinicaltrials.gov before enrolment of the first patient.</w:t>
      </w:r>
    </w:p>
    <w:p w14:paraId="660EC0E1" w14:textId="77777777" w:rsidR="009B00E6" w:rsidRPr="00F6021E" w:rsidRDefault="009B00E6" w:rsidP="007110E2"/>
    <w:p w14:paraId="5F0A7564" w14:textId="77777777" w:rsidR="009B00E6" w:rsidRPr="00F6021E" w:rsidRDefault="009B00E6" w:rsidP="00645171">
      <w:pPr>
        <w:pStyle w:val="Heading2"/>
      </w:pPr>
      <w:bookmarkStart w:id="6" w:name="_Toc51258649"/>
      <w:r w:rsidRPr="00F6021E">
        <w:t>Study population</w:t>
      </w:r>
      <w:bookmarkEnd w:id="6"/>
    </w:p>
    <w:p w14:paraId="2F466E9F" w14:textId="77777777" w:rsidR="009B00E6" w:rsidRPr="00F6021E" w:rsidRDefault="009B00E6" w:rsidP="009B00E6">
      <w:pPr>
        <w:jc w:val="both"/>
        <w:rPr>
          <w:rFonts w:cs="Arial"/>
          <w:szCs w:val="24"/>
          <w:lang w:val="en-US"/>
        </w:rPr>
      </w:pPr>
      <w:r w:rsidRPr="00F6021E">
        <w:rPr>
          <w:rFonts w:cs="Arial"/>
          <w:szCs w:val="24"/>
          <w:lang w:val="en-US"/>
        </w:rPr>
        <w:tab/>
        <w:t>Patients who meet ALL the following inclusion criteria and who do not meet any of the following exclusion criteria are allowed to be enrolled:</w:t>
      </w:r>
    </w:p>
    <w:p w14:paraId="3C0E95D1" w14:textId="77777777" w:rsidR="009B00E6" w:rsidRPr="00F6021E" w:rsidRDefault="009B00E6" w:rsidP="009B00E6">
      <w:pPr>
        <w:jc w:val="both"/>
        <w:rPr>
          <w:rFonts w:cs="Arial"/>
          <w:szCs w:val="24"/>
          <w:u w:val="single"/>
          <w:lang w:val="en-US"/>
        </w:rPr>
      </w:pPr>
      <w:r w:rsidRPr="00F6021E">
        <w:rPr>
          <w:rFonts w:cs="Arial"/>
          <w:szCs w:val="24"/>
          <w:u w:val="single"/>
          <w:lang w:val="en-US"/>
        </w:rPr>
        <w:t>Inclusion criteria</w:t>
      </w:r>
    </w:p>
    <w:p w14:paraId="1696346A" w14:textId="77777777" w:rsidR="009B00E6" w:rsidRPr="00F6021E" w:rsidRDefault="009B00E6" w:rsidP="00D47C7B">
      <w:pPr>
        <w:pStyle w:val="ListParagraph"/>
        <w:numPr>
          <w:ilvl w:val="0"/>
          <w:numId w:val="5"/>
        </w:numPr>
        <w:ind w:left="357" w:hanging="357"/>
        <w:jc w:val="both"/>
        <w:rPr>
          <w:rFonts w:cs="Arial"/>
          <w:szCs w:val="24"/>
          <w:lang w:val="en-US"/>
        </w:rPr>
      </w:pPr>
      <w:r w:rsidRPr="00F6021E">
        <w:rPr>
          <w:rFonts w:cs="Arial"/>
          <w:szCs w:val="24"/>
          <w:lang w:val="en-US"/>
        </w:rPr>
        <w:t>Age equal to or above 18 years</w:t>
      </w:r>
    </w:p>
    <w:p w14:paraId="1B6596E9" w14:textId="77777777" w:rsidR="009B00E6" w:rsidRPr="00F6021E" w:rsidRDefault="009B00E6" w:rsidP="00D47C7B">
      <w:pPr>
        <w:pStyle w:val="ListParagraph"/>
        <w:numPr>
          <w:ilvl w:val="0"/>
          <w:numId w:val="5"/>
        </w:numPr>
        <w:ind w:left="357" w:hanging="357"/>
        <w:jc w:val="both"/>
        <w:rPr>
          <w:rFonts w:cs="Arial"/>
          <w:szCs w:val="24"/>
          <w:lang w:val="en-US"/>
        </w:rPr>
      </w:pPr>
      <w:r w:rsidRPr="00F6021E">
        <w:rPr>
          <w:rFonts w:cs="Arial"/>
          <w:szCs w:val="24"/>
          <w:lang w:val="en-US"/>
        </w:rPr>
        <w:t>Male or female gender</w:t>
      </w:r>
    </w:p>
    <w:p w14:paraId="235B184D" w14:textId="77777777" w:rsidR="009B00E6" w:rsidRPr="00F6021E" w:rsidRDefault="009B00E6" w:rsidP="00D47C7B">
      <w:pPr>
        <w:pStyle w:val="ListParagraph"/>
        <w:numPr>
          <w:ilvl w:val="0"/>
          <w:numId w:val="5"/>
        </w:numPr>
        <w:ind w:left="357" w:hanging="357"/>
        <w:jc w:val="both"/>
        <w:rPr>
          <w:rFonts w:cs="Arial"/>
          <w:szCs w:val="24"/>
          <w:lang w:val="en-US"/>
        </w:rPr>
      </w:pPr>
      <w:r w:rsidRPr="00F6021E">
        <w:rPr>
          <w:rFonts w:cs="Arial"/>
          <w:szCs w:val="24"/>
          <w:lang w:val="en-US"/>
        </w:rPr>
        <w:t>In case of women, unwillingness to remain pregnant during the study period.</w:t>
      </w:r>
    </w:p>
    <w:p w14:paraId="78C00987" w14:textId="77777777" w:rsidR="009B00E6" w:rsidRPr="00F6021E" w:rsidRDefault="009B00E6" w:rsidP="00D47C7B">
      <w:pPr>
        <w:pStyle w:val="ListParagraph"/>
        <w:numPr>
          <w:ilvl w:val="0"/>
          <w:numId w:val="5"/>
        </w:numPr>
        <w:ind w:left="357" w:hanging="357"/>
        <w:jc w:val="both"/>
        <w:rPr>
          <w:rFonts w:cs="Arial"/>
          <w:szCs w:val="24"/>
          <w:lang w:val="en-US"/>
        </w:rPr>
      </w:pPr>
      <w:r w:rsidRPr="00F6021E">
        <w:rPr>
          <w:rFonts w:cs="Arial"/>
          <w:szCs w:val="24"/>
          <w:lang w:val="en-US"/>
        </w:rPr>
        <w:t>Written informed consent provided by the patient or by one first-degree relative/spouse in case of patients unable to consent</w:t>
      </w:r>
    </w:p>
    <w:p w14:paraId="7A3A6BC9" w14:textId="77777777" w:rsidR="009B00E6" w:rsidRPr="00F6021E" w:rsidRDefault="009B00E6" w:rsidP="00D47C7B">
      <w:pPr>
        <w:pStyle w:val="ListParagraph"/>
        <w:numPr>
          <w:ilvl w:val="0"/>
          <w:numId w:val="5"/>
        </w:numPr>
        <w:ind w:left="357" w:hanging="357"/>
        <w:jc w:val="both"/>
        <w:rPr>
          <w:rFonts w:cs="Arial"/>
          <w:szCs w:val="24"/>
          <w:lang w:val="en-GB"/>
        </w:rPr>
      </w:pPr>
      <w:r w:rsidRPr="00F6021E">
        <w:rPr>
          <w:rFonts w:cs="Arial"/>
          <w:szCs w:val="24"/>
          <w:lang w:val="en-GB"/>
        </w:rPr>
        <w:t>Confirmed infection by SARS</w:t>
      </w:r>
      <w:r w:rsidRPr="00F6021E">
        <w:rPr>
          <w:rFonts w:cs="Arial"/>
          <w:szCs w:val="24"/>
          <w:lang w:val="en-US"/>
        </w:rPr>
        <w:t>-</w:t>
      </w:r>
      <w:proofErr w:type="spellStart"/>
      <w:r w:rsidRPr="00F6021E">
        <w:rPr>
          <w:rFonts w:cs="Arial"/>
          <w:szCs w:val="24"/>
          <w:lang w:val="en-GB"/>
        </w:rPr>
        <w:t>CoV</w:t>
      </w:r>
      <w:proofErr w:type="spellEnd"/>
      <w:r w:rsidRPr="00F6021E">
        <w:rPr>
          <w:rFonts w:cs="Arial"/>
          <w:szCs w:val="24"/>
          <w:lang w:val="en-US"/>
        </w:rPr>
        <w:t xml:space="preserve">-2 </w:t>
      </w:r>
      <w:r w:rsidRPr="00F6021E">
        <w:rPr>
          <w:rFonts w:cs="Arial"/>
          <w:szCs w:val="24"/>
          <w:lang w:val="en-GB"/>
        </w:rPr>
        <w:t xml:space="preserve">virus </w:t>
      </w:r>
    </w:p>
    <w:p w14:paraId="2E460604" w14:textId="77777777" w:rsidR="00D47C7B" w:rsidRPr="00F6021E" w:rsidRDefault="009B00E6" w:rsidP="00D47C7B">
      <w:pPr>
        <w:pStyle w:val="ListParagraph"/>
        <w:numPr>
          <w:ilvl w:val="0"/>
          <w:numId w:val="5"/>
        </w:numPr>
        <w:ind w:left="357" w:hanging="357"/>
        <w:jc w:val="both"/>
        <w:rPr>
          <w:rFonts w:cs="Arial"/>
          <w:szCs w:val="24"/>
          <w:lang w:val="en-GB"/>
        </w:rPr>
      </w:pPr>
      <w:r w:rsidRPr="00F6021E">
        <w:rPr>
          <w:rFonts w:cs="Arial"/>
          <w:szCs w:val="24"/>
          <w:lang w:val="en-GB"/>
        </w:rPr>
        <w:t xml:space="preserve">Findings in chest-X-ray or in chest computed tomography compatible with lower respiratory tract infection </w:t>
      </w:r>
    </w:p>
    <w:p w14:paraId="4F619501" w14:textId="77777777" w:rsidR="009B00E6" w:rsidRPr="00F6021E" w:rsidRDefault="00D47C7B" w:rsidP="00D47C7B">
      <w:pPr>
        <w:pStyle w:val="ListParagraph"/>
        <w:numPr>
          <w:ilvl w:val="0"/>
          <w:numId w:val="5"/>
        </w:numPr>
        <w:ind w:left="357" w:hanging="357"/>
        <w:jc w:val="both"/>
        <w:rPr>
          <w:rFonts w:cs="Arial"/>
          <w:szCs w:val="24"/>
          <w:lang w:val="en-GB"/>
        </w:rPr>
      </w:pPr>
      <w:r w:rsidRPr="00F6021E">
        <w:rPr>
          <w:rFonts w:cs="Arial"/>
          <w:szCs w:val="24"/>
          <w:lang w:val="en-GB"/>
        </w:rPr>
        <w:t>P</w:t>
      </w:r>
      <w:r w:rsidR="009B00E6" w:rsidRPr="00F6021E">
        <w:rPr>
          <w:rFonts w:cs="Arial"/>
          <w:szCs w:val="24"/>
          <w:lang w:val="en-GB"/>
        </w:rPr>
        <w:t xml:space="preserve">lasma </w:t>
      </w:r>
      <w:proofErr w:type="spellStart"/>
      <w:r w:rsidR="009B00E6" w:rsidRPr="00F6021E">
        <w:rPr>
          <w:rFonts w:cs="Arial"/>
          <w:szCs w:val="24"/>
          <w:lang w:val="en-GB"/>
        </w:rPr>
        <w:t>suPAR</w:t>
      </w:r>
      <w:proofErr w:type="spellEnd"/>
      <w:r w:rsidR="009B00E6" w:rsidRPr="00F6021E">
        <w:rPr>
          <w:rFonts w:cs="Arial"/>
          <w:szCs w:val="24"/>
          <w:lang w:val="en-GB"/>
        </w:rPr>
        <w:t xml:space="preserve"> ≥6ng/ml</w:t>
      </w:r>
    </w:p>
    <w:p w14:paraId="6D9E2120" w14:textId="77777777" w:rsidR="009B00E6" w:rsidRPr="00F6021E" w:rsidRDefault="009B00E6" w:rsidP="009B00E6">
      <w:pPr>
        <w:pStyle w:val="ListParagraph"/>
        <w:ind w:left="357"/>
        <w:jc w:val="both"/>
        <w:rPr>
          <w:rFonts w:cs="Arial"/>
          <w:szCs w:val="24"/>
          <w:lang w:val="en-GB"/>
        </w:rPr>
      </w:pPr>
    </w:p>
    <w:p w14:paraId="6669B9B1" w14:textId="77777777" w:rsidR="009B00E6" w:rsidRPr="00F6021E" w:rsidRDefault="009B00E6" w:rsidP="009B00E6">
      <w:pPr>
        <w:jc w:val="both"/>
        <w:rPr>
          <w:rFonts w:cs="Arial"/>
          <w:szCs w:val="24"/>
          <w:u w:val="single"/>
          <w:lang w:val="en-US"/>
        </w:rPr>
      </w:pPr>
      <w:r w:rsidRPr="00F6021E">
        <w:rPr>
          <w:rFonts w:cs="Arial"/>
          <w:szCs w:val="24"/>
          <w:u w:val="single"/>
          <w:lang w:val="en-US"/>
        </w:rPr>
        <w:t>Exclusion criteria</w:t>
      </w:r>
    </w:p>
    <w:p w14:paraId="010598E4" w14:textId="77777777" w:rsidR="009B00E6" w:rsidRPr="00F6021E" w:rsidRDefault="009B00E6" w:rsidP="00E417FD">
      <w:pPr>
        <w:pStyle w:val="ListParagraph"/>
        <w:numPr>
          <w:ilvl w:val="0"/>
          <w:numId w:val="2"/>
        </w:numPr>
        <w:ind w:left="426" w:hanging="357"/>
        <w:jc w:val="both"/>
        <w:rPr>
          <w:rFonts w:cs="Arial"/>
          <w:szCs w:val="24"/>
          <w:u w:val="single"/>
          <w:lang w:val="en-US"/>
        </w:rPr>
      </w:pPr>
      <w:r w:rsidRPr="00F6021E">
        <w:rPr>
          <w:rFonts w:cs="Arial"/>
          <w:szCs w:val="24"/>
          <w:lang w:val="en-US"/>
        </w:rPr>
        <w:t>Age below 18 years</w:t>
      </w:r>
    </w:p>
    <w:p w14:paraId="4EC71148" w14:textId="77777777" w:rsidR="009B00E6" w:rsidRPr="00F6021E" w:rsidRDefault="009B00E6" w:rsidP="00E417FD">
      <w:pPr>
        <w:pStyle w:val="ListParagraph"/>
        <w:numPr>
          <w:ilvl w:val="0"/>
          <w:numId w:val="2"/>
        </w:numPr>
        <w:ind w:left="426" w:hanging="357"/>
        <w:jc w:val="both"/>
        <w:rPr>
          <w:rFonts w:cs="Arial"/>
          <w:szCs w:val="24"/>
          <w:u w:val="single"/>
          <w:lang w:val="en-US"/>
        </w:rPr>
      </w:pPr>
      <w:r w:rsidRPr="00F6021E">
        <w:rPr>
          <w:rFonts w:cs="Arial"/>
          <w:szCs w:val="24"/>
          <w:lang w:val="en-US"/>
        </w:rPr>
        <w:t>Denial for written informed consent</w:t>
      </w:r>
    </w:p>
    <w:p w14:paraId="45EEE8AC" w14:textId="77777777" w:rsidR="009B00E6" w:rsidRPr="00F6021E" w:rsidRDefault="009B00E6" w:rsidP="00E417FD">
      <w:pPr>
        <w:pStyle w:val="ListParagraph"/>
        <w:numPr>
          <w:ilvl w:val="0"/>
          <w:numId w:val="2"/>
        </w:numPr>
        <w:ind w:left="426" w:hanging="357"/>
        <w:jc w:val="both"/>
        <w:rPr>
          <w:rFonts w:cs="Arial"/>
          <w:szCs w:val="24"/>
          <w:u w:val="single"/>
          <w:lang w:val="en-US"/>
        </w:rPr>
      </w:pPr>
      <w:r w:rsidRPr="00F6021E">
        <w:rPr>
          <w:rFonts w:cs="Arial"/>
          <w:szCs w:val="24"/>
          <w:lang w:val="en-US"/>
        </w:rPr>
        <w:t>Any stage IV malignancy</w:t>
      </w:r>
    </w:p>
    <w:p w14:paraId="7960FAE7" w14:textId="77777777" w:rsidR="009B00E6" w:rsidRPr="00F6021E" w:rsidRDefault="009B00E6" w:rsidP="00E417FD">
      <w:pPr>
        <w:pStyle w:val="ListParagraph"/>
        <w:numPr>
          <w:ilvl w:val="0"/>
          <w:numId w:val="2"/>
        </w:numPr>
        <w:ind w:left="426" w:hanging="357"/>
        <w:jc w:val="both"/>
        <w:rPr>
          <w:rFonts w:cs="Arial"/>
          <w:szCs w:val="24"/>
          <w:u w:val="single"/>
          <w:lang w:val="en-US"/>
        </w:rPr>
      </w:pPr>
      <w:r w:rsidRPr="00F6021E">
        <w:rPr>
          <w:rFonts w:cs="Arial"/>
          <w:szCs w:val="24"/>
          <w:lang w:val="en-US"/>
        </w:rPr>
        <w:t>Any do not resuscitate decision</w:t>
      </w:r>
    </w:p>
    <w:p w14:paraId="1871CDBC" w14:textId="77777777" w:rsidR="003C2B68" w:rsidRDefault="007D246B" w:rsidP="003C2B68">
      <w:pPr>
        <w:pStyle w:val="ListParagraph"/>
        <w:numPr>
          <w:ilvl w:val="0"/>
          <w:numId w:val="2"/>
        </w:numPr>
        <w:ind w:left="426" w:hanging="357"/>
        <w:jc w:val="both"/>
        <w:rPr>
          <w:rFonts w:cs="Arial"/>
          <w:szCs w:val="24"/>
          <w:lang w:val="en-US"/>
        </w:rPr>
      </w:pPr>
      <w:r w:rsidRPr="00F6021E">
        <w:rPr>
          <w:rFonts w:cs="Arial"/>
          <w:szCs w:val="24"/>
          <w:lang w:val="en-US"/>
        </w:rPr>
        <w:t>Presence</w:t>
      </w:r>
      <w:r w:rsidR="00044CD4" w:rsidRPr="00F6021E">
        <w:rPr>
          <w:rFonts w:cs="Arial"/>
          <w:szCs w:val="24"/>
          <w:lang w:val="en-US"/>
        </w:rPr>
        <w:t xml:space="preserve"> of respiratory failure as defined in Appendix V</w:t>
      </w:r>
    </w:p>
    <w:p w14:paraId="3E30BAA1" w14:textId="77777777" w:rsidR="003C2B68" w:rsidRDefault="00880D16" w:rsidP="003C2B68">
      <w:pPr>
        <w:pStyle w:val="ListParagraph"/>
        <w:numPr>
          <w:ilvl w:val="0"/>
          <w:numId w:val="2"/>
        </w:numPr>
        <w:ind w:left="426" w:hanging="357"/>
        <w:jc w:val="both"/>
        <w:rPr>
          <w:rFonts w:cs="Arial"/>
          <w:szCs w:val="24"/>
          <w:lang w:val="en-US"/>
        </w:rPr>
      </w:pPr>
      <w:r w:rsidRPr="003C2B68">
        <w:rPr>
          <w:rFonts w:cs="Arial"/>
          <w:szCs w:val="24"/>
        </w:rPr>
        <w:t>Α</w:t>
      </w:r>
      <w:proofErr w:type="spellStart"/>
      <w:r w:rsidRPr="003C2B68">
        <w:rPr>
          <w:rFonts w:cs="Arial"/>
          <w:szCs w:val="24"/>
          <w:lang w:val="en-US"/>
        </w:rPr>
        <w:t>ny</w:t>
      </w:r>
      <w:proofErr w:type="spellEnd"/>
      <w:r w:rsidRPr="003C2B68">
        <w:rPr>
          <w:rFonts w:cs="Arial"/>
          <w:szCs w:val="24"/>
          <w:lang w:val="en-US"/>
        </w:rPr>
        <w:t xml:space="preserve"> </w:t>
      </w:r>
      <w:proofErr w:type="spellStart"/>
      <w:r w:rsidRPr="003C2B68">
        <w:rPr>
          <w:rFonts w:cs="Arial"/>
          <w:szCs w:val="24"/>
          <w:lang w:val="en-GB"/>
        </w:rPr>
        <w:t>pO</w:t>
      </w:r>
      <w:proofErr w:type="spellEnd"/>
      <w:r w:rsidRPr="003C2B68">
        <w:rPr>
          <w:rFonts w:cs="Arial"/>
          <w:szCs w:val="24"/>
          <w:vertAlign w:val="subscript"/>
          <w:lang w:val="en-US"/>
        </w:rPr>
        <w:t>2</w:t>
      </w:r>
      <w:r w:rsidRPr="003C2B68">
        <w:rPr>
          <w:rFonts w:cs="Arial"/>
          <w:szCs w:val="24"/>
          <w:lang w:val="en-US"/>
        </w:rPr>
        <w:t>/</w:t>
      </w:r>
      <w:proofErr w:type="spellStart"/>
      <w:r w:rsidRPr="003C2B68">
        <w:rPr>
          <w:rFonts w:cs="Arial"/>
          <w:szCs w:val="24"/>
          <w:lang w:val="en-GB"/>
        </w:rPr>
        <w:t>FiO</w:t>
      </w:r>
      <w:proofErr w:type="spellEnd"/>
      <w:r w:rsidRPr="003C2B68">
        <w:rPr>
          <w:rFonts w:cs="Arial"/>
          <w:szCs w:val="24"/>
          <w:vertAlign w:val="subscript"/>
          <w:lang w:val="en-US"/>
        </w:rPr>
        <w:t>2</w:t>
      </w:r>
      <w:r w:rsidRPr="003C2B68">
        <w:rPr>
          <w:rFonts w:cs="Arial"/>
          <w:szCs w:val="24"/>
          <w:lang w:val="en-US"/>
        </w:rPr>
        <w:t xml:space="preserve"> ratio less than 150</w:t>
      </w:r>
    </w:p>
    <w:p w14:paraId="070FBD42" w14:textId="6E749637" w:rsidR="00880D16" w:rsidRPr="003C2B68" w:rsidRDefault="00880D16" w:rsidP="003C2B68">
      <w:pPr>
        <w:pStyle w:val="ListParagraph"/>
        <w:numPr>
          <w:ilvl w:val="0"/>
          <w:numId w:val="2"/>
        </w:numPr>
        <w:ind w:left="426" w:hanging="357"/>
        <w:jc w:val="both"/>
        <w:rPr>
          <w:rFonts w:cs="Arial"/>
          <w:szCs w:val="24"/>
          <w:lang w:val="en-US"/>
        </w:rPr>
      </w:pPr>
      <w:r w:rsidRPr="003C2B68">
        <w:rPr>
          <w:rFonts w:cs="Arial"/>
          <w:szCs w:val="24"/>
          <w:lang w:val="en-US"/>
        </w:rPr>
        <w:t xml:space="preserve">Any need for </w:t>
      </w:r>
      <w:r w:rsidRPr="003C2B68">
        <w:rPr>
          <w:rFonts w:cs="Arial"/>
          <w:szCs w:val="24"/>
          <w:lang w:val="en-GB"/>
        </w:rPr>
        <w:t>CPAP</w:t>
      </w:r>
      <w:r w:rsidRPr="003C2B68">
        <w:rPr>
          <w:rFonts w:cs="Arial"/>
          <w:szCs w:val="24"/>
          <w:lang w:val="en-US"/>
        </w:rPr>
        <w:t xml:space="preserve"> or mechanical ventilation</w:t>
      </w:r>
    </w:p>
    <w:p w14:paraId="7793D213" w14:textId="77777777" w:rsidR="009B00E6" w:rsidRPr="00F6021E" w:rsidRDefault="009B00E6" w:rsidP="00E417FD">
      <w:pPr>
        <w:pStyle w:val="ListParagraph"/>
        <w:numPr>
          <w:ilvl w:val="0"/>
          <w:numId w:val="2"/>
        </w:numPr>
        <w:ind w:left="426" w:hanging="357"/>
        <w:jc w:val="both"/>
        <w:rPr>
          <w:rFonts w:cs="Arial"/>
          <w:szCs w:val="24"/>
          <w:u w:val="single"/>
          <w:lang w:val="en-US"/>
        </w:rPr>
      </w:pPr>
      <w:r w:rsidRPr="00F6021E">
        <w:rPr>
          <w:rFonts w:cs="Arial"/>
          <w:szCs w:val="24"/>
          <w:lang w:val="en-US"/>
        </w:rPr>
        <w:t>Any primary immunodeficiency</w:t>
      </w:r>
    </w:p>
    <w:p w14:paraId="7CEF0F3F" w14:textId="77777777" w:rsidR="00251EE7" w:rsidRPr="00F6021E" w:rsidRDefault="00251EE7" w:rsidP="00E417FD">
      <w:pPr>
        <w:pStyle w:val="ListParagraph"/>
        <w:numPr>
          <w:ilvl w:val="0"/>
          <w:numId w:val="2"/>
        </w:numPr>
        <w:ind w:left="426" w:hanging="357"/>
        <w:jc w:val="both"/>
        <w:rPr>
          <w:rFonts w:cs="Arial"/>
          <w:szCs w:val="24"/>
          <w:u w:val="single"/>
          <w:lang w:val="en-US"/>
        </w:rPr>
      </w:pPr>
      <w:r w:rsidRPr="00F6021E">
        <w:rPr>
          <w:rFonts w:cs="Arial"/>
          <w:szCs w:val="24"/>
          <w:lang w:val="en-US"/>
        </w:rPr>
        <w:t>Less than 1,500 neutrophils/mm</w:t>
      </w:r>
      <w:r w:rsidRPr="00F6021E">
        <w:rPr>
          <w:rFonts w:cs="Arial"/>
          <w:szCs w:val="24"/>
          <w:vertAlign w:val="superscript"/>
          <w:lang w:val="en-US"/>
        </w:rPr>
        <w:t>3</w:t>
      </w:r>
    </w:p>
    <w:p w14:paraId="7A28D6E6" w14:textId="77777777" w:rsidR="00E16F88" w:rsidRPr="00F6021E" w:rsidRDefault="00E16F88" w:rsidP="00E417FD">
      <w:pPr>
        <w:pStyle w:val="ListParagraph"/>
        <w:numPr>
          <w:ilvl w:val="0"/>
          <w:numId w:val="2"/>
        </w:numPr>
        <w:ind w:left="426" w:hanging="357"/>
        <w:jc w:val="both"/>
        <w:rPr>
          <w:rFonts w:cs="Arial"/>
          <w:color w:val="000000" w:themeColor="text1"/>
          <w:szCs w:val="24"/>
          <w:lang w:val="en-US"/>
        </w:rPr>
      </w:pPr>
      <w:r w:rsidRPr="00F6021E">
        <w:rPr>
          <w:rFonts w:cs="Arial"/>
          <w:color w:val="000000" w:themeColor="text1"/>
          <w:szCs w:val="24"/>
          <w:lang w:val="en-US"/>
        </w:rPr>
        <w:t xml:space="preserve">Known hypersensitivity to </w:t>
      </w:r>
      <w:proofErr w:type="spellStart"/>
      <w:r w:rsidRPr="00F6021E">
        <w:rPr>
          <w:rFonts w:cs="Arial"/>
          <w:color w:val="000000" w:themeColor="text1"/>
          <w:szCs w:val="24"/>
          <w:lang w:val="en-US"/>
        </w:rPr>
        <w:t>anakinra</w:t>
      </w:r>
      <w:proofErr w:type="spellEnd"/>
    </w:p>
    <w:p w14:paraId="4017B11F" w14:textId="195C11BE" w:rsidR="009B00E6" w:rsidRPr="00F6021E" w:rsidRDefault="009B00E6" w:rsidP="00E417FD">
      <w:pPr>
        <w:pStyle w:val="ListParagraph"/>
        <w:numPr>
          <w:ilvl w:val="0"/>
          <w:numId w:val="2"/>
        </w:numPr>
        <w:ind w:left="426" w:hanging="357"/>
        <w:jc w:val="both"/>
        <w:rPr>
          <w:rFonts w:cs="Arial"/>
          <w:szCs w:val="24"/>
          <w:u w:val="single"/>
          <w:lang w:val="en-US"/>
        </w:rPr>
      </w:pPr>
      <w:r w:rsidRPr="00F6021E">
        <w:rPr>
          <w:rFonts w:cs="Arial"/>
          <w:szCs w:val="24"/>
          <w:lang w:val="en-US"/>
        </w:rPr>
        <w:t xml:space="preserve">Oral or IV intake of corticosteroids at a daily dose equal or greater than 0.4 mg prednisone </w:t>
      </w:r>
      <w:r w:rsidR="00E417FD" w:rsidRPr="00F6021E">
        <w:rPr>
          <w:rFonts w:cs="Arial"/>
          <w:szCs w:val="24"/>
          <w:lang w:val="en-US"/>
        </w:rPr>
        <w:t>for a period greater than</w:t>
      </w:r>
      <w:r w:rsidRPr="00F6021E">
        <w:rPr>
          <w:rFonts w:cs="Arial"/>
          <w:szCs w:val="24"/>
          <w:lang w:val="en-US"/>
        </w:rPr>
        <w:t xml:space="preserve"> the last 15 days.</w:t>
      </w:r>
    </w:p>
    <w:p w14:paraId="67F2CE1F" w14:textId="68C18FD1" w:rsidR="009B00E6" w:rsidRPr="00F6021E" w:rsidRDefault="009B00E6" w:rsidP="00E417FD">
      <w:pPr>
        <w:pStyle w:val="ListParagraph"/>
        <w:numPr>
          <w:ilvl w:val="0"/>
          <w:numId w:val="2"/>
        </w:numPr>
        <w:ind w:left="426" w:hanging="357"/>
        <w:jc w:val="both"/>
        <w:rPr>
          <w:rFonts w:cs="Arial"/>
          <w:szCs w:val="24"/>
          <w:u w:val="single"/>
          <w:lang w:val="en-US"/>
        </w:rPr>
      </w:pPr>
      <w:r w:rsidRPr="00F6021E">
        <w:rPr>
          <w:rFonts w:cs="Arial"/>
          <w:szCs w:val="24"/>
          <w:lang w:val="en-US"/>
        </w:rPr>
        <w:t>Any anti-cytokine biological treatment the last one month</w:t>
      </w:r>
    </w:p>
    <w:p w14:paraId="3EBB8115" w14:textId="77777777" w:rsidR="007D246B" w:rsidRPr="00F6021E" w:rsidRDefault="007D246B" w:rsidP="007D246B">
      <w:pPr>
        <w:pStyle w:val="ListParagraph"/>
        <w:numPr>
          <w:ilvl w:val="0"/>
          <w:numId w:val="2"/>
        </w:numPr>
        <w:ind w:left="426"/>
        <w:rPr>
          <w:lang w:val="en-US"/>
        </w:rPr>
      </w:pPr>
      <w:r w:rsidRPr="00F6021E">
        <w:rPr>
          <w:lang w:val="en-US"/>
        </w:rPr>
        <w:t>Severe hepatic failure</w:t>
      </w:r>
    </w:p>
    <w:p w14:paraId="64B738FD" w14:textId="4291B38C" w:rsidR="007D246B" w:rsidRPr="00F6021E" w:rsidRDefault="007D246B" w:rsidP="007D246B">
      <w:pPr>
        <w:pStyle w:val="ListParagraph"/>
        <w:numPr>
          <w:ilvl w:val="0"/>
          <w:numId w:val="2"/>
        </w:numPr>
        <w:ind w:left="426"/>
        <w:rPr>
          <w:lang w:val="en-US"/>
        </w:rPr>
      </w:pPr>
      <w:r w:rsidRPr="00F6021E">
        <w:rPr>
          <w:lang w:val="en-US"/>
        </w:rPr>
        <w:t>Severe renal failure</w:t>
      </w:r>
    </w:p>
    <w:p w14:paraId="68DA6FA0" w14:textId="77777777" w:rsidR="009B00E6" w:rsidRPr="00F6021E" w:rsidRDefault="009B00E6" w:rsidP="00E417FD">
      <w:pPr>
        <w:pStyle w:val="ListParagraph"/>
        <w:numPr>
          <w:ilvl w:val="0"/>
          <w:numId w:val="2"/>
        </w:numPr>
        <w:ind w:left="426" w:hanging="357"/>
        <w:jc w:val="both"/>
        <w:rPr>
          <w:rFonts w:cs="Arial"/>
          <w:szCs w:val="24"/>
          <w:u w:val="single"/>
          <w:lang w:val="en-US"/>
        </w:rPr>
      </w:pPr>
      <w:r w:rsidRPr="00F6021E">
        <w:rPr>
          <w:rFonts w:cs="Arial"/>
          <w:szCs w:val="24"/>
          <w:lang w:val="en-US"/>
        </w:rPr>
        <w:t>Pregnancy or lactation. Women of child-bearing potential will be screened by a urine pregnancy test before inclusion in the study</w:t>
      </w:r>
    </w:p>
    <w:p w14:paraId="0225310B" w14:textId="77777777" w:rsidR="007110E2" w:rsidRPr="00F6021E" w:rsidRDefault="007110E2" w:rsidP="007110E2"/>
    <w:p w14:paraId="60E21CE3" w14:textId="2AAB2131" w:rsidR="009B00E6" w:rsidRPr="00F6021E" w:rsidRDefault="009B00E6" w:rsidP="00645171">
      <w:pPr>
        <w:pStyle w:val="Heading2"/>
      </w:pPr>
      <w:bookmarkStart w:id="7" w:name="_Toc51258650"/>
      <w:r w:rsidRPr="00F6021E">
        <w:t>Screening for eligibility</w:t>
      </w:r>
      <w:bookmarkEnd w:id="7"/>
    </w:p>
    <w:p w14:paraId="5D7B0F8C" w14:textId="6E419CDF" w:rsidR="009B00E6" w:rsidRPr="00F6021E" w:rsidRDefault="009B00E6" w:rsidP="009B00E6">
      <w:pPr>
        <w:jc w:val="both"/>
        <w:rPr>
          <w:rFonts w:cs="Arial"/>
          <w:szCs w:val="24"/>
        </w:rPr>
      </w:pPr>
      <w:r w:rsidRPr="00F6021E">
        <w:rPr>
          <w:rFonts w:cs="Arial"/>
          <w:szCs w:val="24"/>
          <w:lang w:val="en-US"/>
        </w:rPr>
        <w:tab/>
      </w:r>
      <w:r w:rsidR="00FD381A" w:rsidRPr="00F6021E">
        <w:rPr>
          <w:rFonts w:cs="Arial"/>
          <w:szCs w:val="24"/>
          <w:lang w:val="en-US"/>
        </w:rPr>
        <w:t xml:space="preserve">No study related procedure will be performed prior to obtaining written informed consent form. </w:t>
      </w:r>
      <w:r w:rsidR="00FD381A" w:rsidRPr="00F6021E">
        <w:rPr>
          <w:rFonts w:cs="Arial"/>
          <w:szCs w:val="24"/>
        </w:rPr>
        <w:t>Screening follows</w:t>
      </w:r>
      <w:r w:rsidR="00FD381A" w:rsidRPr="00F6021E">
        <w:rPr>
          <w:rFonts w:cs="Arial"/>
          <w:szCs w:val="24"/>
          <w:lang w:val="en-US"/>
        </w:rPr>
        <w:t xml:space="preserve"> these next steps</w:t>
      </w:r>
      <w:r w:rsidR="00FD381A" w:rsidRPr="00F6021E">
        <w:rPr>
          <w:rFonts w:eastAsia="Times New Roman" w:cs="Arial"/>
          <w:color w:val="000000"/>
          <w:szCs w:val="24"/>
          <w:lang w:eastAsia="el-GR"/>
        </w:rPr>
        <w:t>:</w:t>
      </w:r>
    </w:p>
    <w:p w14:paraId="55105AF4" w14:textId="41E2C8FD" w:rsidR="009B00E6" w:rsidRPr="00F6021E" w:rsidRDefault="009B00E6" w:rsidP="009B00E6">
      <w:pPr>
        <w:pStyle w:val="ListParagraph"/>
        <w:numPr>
          <w:ilvl w:val="0"/>
          <w:numId w:val="3"/>
        </w:numPr>
        <w:ind w:left="357" w:hanging="357"/>
        <w:jc w:val="both"/>
        <w:rPr>
          <w:rFonts w:cs="Arial"/>
          <w:szCs w:val="24"/>
          <w:lang w:val="en-US"/>
        </w:rPr>
      </w:pPr>
      <w:r w:rsidRPr="00F6021E">
        <w:rPr>
          <w:rFonts w:cs="Arial"/>
          <w:szCs w:val="24"/>
          <w:lang w:val="en-US"/>
        </w:rPr>
        <w:t xml:space="preserve">Step 1: The patient is screened for the exclusion criteria. If he meets any of them, he cannot be enrolled. If he does not meet any of them, he remains eligible and screening proceeds to </w:t>
      </w:r>
      <w:r w:rsidR="00FD381A" w:rsidRPr="00F6021E">
        <w:rPr>
          <w:rFonts w:cs="Arial"/>
          <w:szCs w:val="24"/>
          <w:lang w:val="en-US"/>
        </w:rPr>
        <w:t xml:space="preserve">Step </w:t>
      </w:r>
      <w:r w:rsidRPr="00F6021E">
        <w:rPr>
          <w:rFonts w:cs="Arial"/>
          <w:szCs w:val="24"/>
          <w:lang w:val="en-US"/>
        </w:rPr>
        <w:t>2</w:t>
      </w:r>
    </w:p>
    <w:p w14:paraId="6F7E2E76" w14:textId="6806C21E" w:rsidR="00D47C7B" w:rsidRPr="00F6021E" w:rsidRDefault="009B00E6" w:rsidP="00D47C7B">
      <w:pPr>
        <w:pStyle w:val="ListParagraph"/>
        <w:numPr>
          <w:ilvl w:val="0"/>
          <w:numId w:val="3"/>
        </w:numPr>
        <w:ind w:left="357" w:hanging="357"/>
        <w:jc w:val="both"/>
        <w:rPr>
          <w:rFonts w:cs="Arial"/>
          <w:szCs w:val="24"/>
          <w:lang w:val="en-US"/>
        </w:rPr>
      </w:pPr>
      <w:r w:rsidRPr="00F6021E">
        <w:rPr>
          <w:rFonts w:cs="Arial"/>
          <w:szCs w:val="24"/>
          <w:lang w:val="en-US"/>
        </w:rPr>
        <w:t xml:space="preserve">Step 2: The patient is screened for </w:t>
      </w:r>
      <w:r w:rsidR="00D47C7B" w:rsidRPr="00F6021E">
        <w:rPr>
          <w:rFonts w:cs="Arial"/>
          <w:szCs w:val="24"/>
          <w:lang w:val="en-US"/>
        </w:rPr>
        <w:t>inclusion criteria 1 to 6</w:t>
      </w:r>
      <w:r w:rsidRPr="00F6021E">
        <w:rPr>
          <w:rFonts w:cs="Arial"/>
          <w:szCs w:val="24"/>
          <w:lang w:val="en-US"/>
        </w:rPr>
        <w:t xml:space="preserve">. If he meets </w:t>
      </w:r>
      <w:r w:rsidR="00D47C7B" w:rsidRPr="00F6021E">
        <w:rPr>
          <w:rFonts w:cs="Arial"/>
          <w:szCs w:val="24"/>
          <w:lang w:val="en-US"/>
        </w:rPr>
        <w:t>these criteria</w:t>
      </w:r>
      <w:r w:rsidRPr="00F6021E">
        <w:rPr>
          <w:rFonts w:cs="Arial"/>
          <w:szCs w:val="24"/>
          <w:lang w:val="en-US"/>
        </w:rPr>
        <w:t xml:space="preserve">, he remains eligible and screening proceeds to </w:t>
      </w:r>
      <w:r w:rsidR="00FD381A" w:rsidRPr="00F6021E">
        <w:rPr>
          <w:rFonts w:cs="Arial"/>
          <w:szCs w:val="24"/>
          <w:lang w:val="en-US"/>
        </w:rPr>
        <w:t xml:space="preserve">Step </w:t>
      </w:r>
      <w:r w:rsidRPr="00F6021E">
        <w:rPr>
          <w:rFonts w:cs="Arial"/>
          <w:szCs w:val="24"/>
          <w:lang w:val="en-US"/>
        </w:rPr>
        <w:t>3.</w:t>
      </w:r>
    </w:p>
    <w:p w14:paraId="1FDF2EED" w14:textId="09B3B31F" w:rsidR="009761E5" w:rsidRDefault="009B00E6" w:rsidP="008D3F78">
      <w:pPr>
        <w:pStyle w:val="ListParagraph"/>
        <w:numPr>
          <w:ilvl w:val="0"/>
          <w:numId w:val="3"/>
        </w:numPr>
        <w:ind w:left="357" w:hanging="357"/>
        <w:jc w:val="both"/>
        <w:rPr>
          <w:lang w:val="en-US"/>
        </w:rPr>
      </w:pPr>
      <w:r w:rsidRPr="00F6021E">
        <w:rPr>
          <w:rFonts w:cs="Arial"/>
          <w:szCs w:val="24"/>
          <w:lang w:val="en-US"/>
        </w:rPr>
        <w:t xml:space="preserve">Step 3: </w:t>
      </w:r>
      <w:r w:rsidR="00880D16">
        <w:rPr>
          <w:rFonts w:cs="Arial"/>
          <w:szCs w:val="24"/>
          <w:lang w:val="en-US"/>
        </w:rPr>
        <w:t>18</w:t>
      </w:r>
      <w:r w:rsidRPr="00F6021E">
        <w:rPr>
          <w:rFonts w:cs="Arial"/>
          <w:szCs w:val="24"/>
          <w:lang w:val="en-US"/>
        </w:rPr>
        <w:t xml:space="preserve"> ml of whole blood is drawn after venipuncture of one forearm vein under aseptic conditions</w:t>
      </w:r>
      <w:r w:rsidR="00D47C7B" w:rsidRPr="00F6021E">
        <w:rPr>
          <w:rFonts w:cs="Arial"/>
          <w:szCs w:val="24"/>
          <w:lang w:val="en-US"/>
        </w:rPr>
        <w:t xml:space="preserve"> and collected into one EDTA-coated </w:t>
      </w:r>
      <w:r w:rsidR="00880D16">
        <w:rPr>
          <w:rFonts w:cs="Arial"/>
          <w:szCs w:val="24"/>
          <w:lang w:val="en-US"/>
        </w:rPr>
        <w:t xml:space="preserve">and one non-EDTA-coated </w:t>
      </w:r>
      <w:r w:rsidR="00D47C7B" w:rsidRPr="00F6021E">
        <w:rPr>
          <w:rFonts w:cs="Arial"/>
          <w:szCs w:val="24"/>
          <w:lang w:val="en-US"/>
        </w:rPr>
        <w:t>tube</w:t>
      </w:r>
      <w:r w:rsidRPr="00F6021E">
        <w:rPr>
          <w:rFonts w:cs="Arial"/>
          <w:szCs w:val="24"/>
          <w:lang w:val="en-US"/>
        </w:rPr>
        <w:t>.</w:t>
      </w:r>
      <w:r w:rsidR="00D47C7B" w:rsidRPr="00F6021E">
        <w:rPr>
          <w:rFonts w:cs="Arial"/>
          <w:szCs w:val="24"/>
          <w:lang w:val="en-US"/>
        </w:rPr>
        <w:t xml:space="preserve"> </w:t>
      </w:r>
      <w:r w:rsidR="00FD381A" w:rsidRPr="00880D16">
        <w:rPr>
          <w:rFonts w:cs="Arial"/>
          <w:szCs w:val="24"/>
          <w:lang w:val="en"/>
        </w:rPr>
        <w:t xml:space="preserve">The </w:t>
      </w:r>
      <w:r w:rsidR="00880D16" w:rsidRPr="00880D16">
        <w:rPr>
          <w:rFonts w:cs="Arial"/>
          <w:szCs w:val="24"/>
          <w:lang w:val="en"/>
        </w:rPr>
        <w:t xml:space="preserve">first </w:t>
      </w:r>
      <w:r w:rsidR="00FD381A" w:rsidRPr="00880D16">
        <w:rPr>
          <w:rFonts w:cs="Arial"/>
          <w:szCs w:val="24"/>
          <w:lang w:val="en"/>
        </w:rPr>
        <w:t xml:space="preserve">tube </w:t>
      </w:r>
      <w:r w:rsidR="00880D16" w:rsidRPr="00880D16">
        <w:rPr>
          <w:rFonts w:cs="Arial"/>
          <w:szCs w:val="24"/>
          <w:lang w:val="en"/>
        </w:rPr>
        <w:t>is</w:t>
      </w:r>
      <w:r w:rsidR="00FD381A" w:rsidRPr="00880D16">
        <w:rPr>
          <w:rFonts w:cs="Arial"/>
          <w:szCs w:val="24"/>
          <w:lang w:val="en"/>
        </w:rPr>
        <w:t xml:space="preserve"> centrifuged for plasma collection. </w:t>
      </w:r>
      <w:r w:rsidR="00D47C7B" w:rsidRPr="00F6021E">
        <w:rPr>
          <w:rFonts w:cs="Arial"/>
          <w:szCs w:val="24"/>
          <w:lang w:val="en-US"/>
        </w:rPr>
        <w:t>A</w:t>
      </w:r>
      <w:r w:rsidR="00D47C7B" w:rsidRPr="00880D16">
        <w:rPr>
          <w:rFonts w:eastAsiaTheme="minorEastAsia" w:cs="Arial"/>
          <w:szCs w:val="24"/>
          <w:lang w:val="en-US" w:eastAsia="el-GR"/>
        </w:rPr>
        <w:t xml:space="preserve"> commercialized quick blood test with </w:t>
      </w:r>
      <w:proofErr w:type="spellStart"/>
      <w:r w:rsidR="00D47C7B" w:rsidRPr="00880D16">
        <w:rPr>
          <w:rFonts w:eastAsiaTheme="minorEastAsia" w:cs="Arial"/>
          <w:szCs w:val="24"/>
          <w:lang w:val="en-US" w:eastAsia="el-GR"/>
        </w:rPr>
        <w:t>suPARnostic</w:t>
      </w:r>
      <w:proofErr w:type="spellEnd"/>
      <w:r w:rsidR="00D47C7B" w:rsidRPr="00880D16">
        <w:rPr>
          <w:rFonts w:eastAsiaTheme="minorEastAsia" w:cs="Arial"/>
          <w:szCs w:val="24"/>
          <w:lang w:val="en-US" w:eastAsia="el-GR"/>
        </w:rPr>
        <w:t>® Quick Triage (</w:t>
      </w:r>
      <w:proofErr w:type="spellStart"/>
      <w:r w:rsidR="00D47C7B" w:rsidRPr="00880D16">
        <w:rPr>
          <w:rFonts w:eastAsiaTheme="minorEastAsia" w:cs="Arial"/>
          <w:szCs w:val="24"/>
          <w:lang w:val="en-US" w:eastAsia="el-GR"/>
        </w:rPr>
        <w:t>Virogates</w:t>
      </w:r>
      <w:proofErr w:type="spellEnd"/>
      <w:r w:rsidR="00D47C7B" w:rsidRPr="00880D16">
        <w:rPr>
          <w:rFonts w:eastAsiaTheme="minorEastAsia" w:cs="Arial"/>
          <w:szCs w:val="24"/>
          <w:lang w:val="en-US" w:eastAsia="el-GR"/>
        </w:rPr>
        <w:t xml:space="preserve"> S/A, </w:t>
      </w:r>
      <w:proofErr w:type="spellStart"/>
      <w:r w:rsidR="00D47C7B" w:rsidRPr="00880D16">
        <w:rPr>
          <w:rFonts w:eastAsiaTheme="minorEastAsia" w:cs="Arial"/>
          <w:szCs w:val="24"/>
          <w:lang w:val="en-US" w:eastAsia="el-GR"/>
        </w:rPr>
        <w:t>Blokken</w:t>
      </w:r>
      <w:proofErr w:type="spellEnd"/>
      <w:r w:rsidR="00D47C7B" w:rsidRPr="00880D16">
        <w:rPr>
          <w:rFonts w:eastAsiaTheme="minorEastAsia" w:cs="Arial"/>
          <w:szCs w:val="24"/>
          <w:lang w:val="en-US" w:eastAsia="el-GR"/>
        </w:rPr>
        <w:t xml:space="preserve"> 45, 3460 </w:t>
      </w:r>
      <w:proofErr w:type="spellStart"/>
      <w:r w:rsidR="00D47C7B" w:rsidRPr="00880D16">
        <w:rPr>
          <w:rFonts w:eastAsiaTheme="minorEastAsia" w:cs="Arial"/>
          <w:szCs w:val="24"/>
          <w:lang w:val="en-US" w:eastAsia="el-GR"/>
        </w:rPr>
        <w:t>Birkerød</w:t>
      </w:r>
      <w:proofErr w:type="spellEnd"/>
      <w:r w:rsidR="00D47C7B" w:rsidRPr="00880D16">
        <w:rPr>
          <w:rFonts w:eastAsiaTheme="minorEastAsia" w:cs="Arial"/>
          <w:szCs w:val="24"/>
          <w:lang w:val="en-US" w:eastAsia="el-GR"/>
        </w:rPr>
        <w:t xml:space="preserve">, Denmark) will take place, to determinate in a very short time (20 min) </w:t>
      </w:r>
      <w:proofErr w:type="spellStart"/>
      <w:r w:rsidR="00D47C7B" w:rsidRPr="00880D16">
        <w:rPr>
          <w:rFonts w:eastAsiaTheme="minorEastAsia" w:cs="Arial"/>
          <w:szCs w:val="24"/>
          <w:lang w:val="en-US" w:eastAsia="el-GR"/>
        </w:rPr>
        <w:t>suPAR</w:t>
      </w:r>
      <w:proofErr w:type="spellEnd"/>
      <w:r w:rsidR="00D47C7B" w:rsidRPr="00880D16">
        <w:rPr>
          <w:rFonts w:eastAsiaTheme="minorEastAsia" w:cs="Arial"/>
          <w:szCs w:val="24"/>
          <w:lang w:val="en-US" w:eastAsia="el-GR"/>
        </w:rPr>
        <w:t xml:space="preserve"> levels in human EDTA-plasma. The sample (10</w:t>
      </w:r>
      <w:r w:rsidR="003C2B68">
        <w:rPr>
          <w:rFonts w:eastAsiaTheme="minorEastAsia" w:cs="Arial"/>
          <w:szCs w:val="24"/>
          <w:lang w:val="en-US" w:eastAsia="el-GR"/>
        </w:rPr>
        <w:t>0</w:t>
      </w:r>
      <w:r w:rsidR="00D47C7B" w:rsidRPr="00880D16">
        <w:rPr>
          <w:rFonts w:eastAsiaTheme="minorEastAsia" w:cs="Arial"/>
          <w:szCs w:val="24"/>
          <w:lang w:val="en-US" w:eastAsia="el-GR"/>
        </w:rPr>
        <w:t xml:space="preserve"> </w:t>
      </w:r>
      <w:proofErr w:type="spellStart"/>
      <w:r w:rsidR="00D47C7B" w:rsidRPr="00880D16">
        <w:rPr>
          <w:rFonts w:eastAsiaTheme="minorEastAsia" w:cs="Arial"/>
          <w:szCs w:val="24"/>
          <w:lang w:val="en-US" w:eastAsia="el-GR"/>
        </w:rPr>
        <w:t>μl</w:t>
      </w:r>
      <w:proofErr w:type="spellEnd"/>
      <w:r w:rsidR="00D47C7B" w:rsidRPr="00880D16">
        <w:rPr>
          <w:rFonts w:eastAsiaTheme="minorEastAsia" w:cs="Arial"/>
          <w:szCs w:val="24"/>
          <w:lang w:val="en-US" w:eastAsia="el-GR"/>
        </w:rPr>
        <w:t xml:space="preserve"> of plasma) will be incubated and handled, according to the manufacturer’s instructions, attached to a provided reader and the results will be displayed through LF Software. The measurement is the result of a lateral flow immunoassay (LFIA) and constitutes a quantitative measurement (in ng/ml) of plasma </w:t>
      </w:r>
      <w:proofErr w:type="spellStart"/>
      <w:r w:rsidR="00D47C7B" w:rsidRPr="00880D16">
        <w:rPr>
          <w:rFonts w:eastAsiaTheme="minorEastAsia" w:cs="Arial"/>
          <w:szCs w:val="24"/>
          <w:lang w:val="en-US" w:eastAsia="el-GR"/>
        </w:rPr>
        <w:t>suPAR</w:t>
      </w:r>
      <w:proofErr w:type="spellEnd"/>
      <w:r w:rsidR="00D47C7B" w:rsidRPr="00880D16">
        <w:rPr>
          <w:rFonts w:eastAsiaTheme="minorEastAsia" w:cs="Arial"/>
          <w:szCs w:val="24"/>
          <w:lang w:val="en-US" w:eastAsia="el-GR"/>
        </w:rPr>
        <w:t xml:space="preserve"> levels, provided that </w:t>
      </w:r>
      <w:proofErr w:type="spellStart"/>
      <w:r w:rsidR="00D47C7B" w:rsidRPr="00880D16">
        <w:rPr>
          <w:rFonts w:eastAsiaTheme="minorEastAsia" w:cs="Arial"/>
          <w:szCs w:val="24"/>
          <w:lang w:val="en-US" w:eastAsia="el-GR"/>
        </w:rPr>
        <w:t>suPAR</w:t>
      </w:r>
      <w:proofErr w:type="spellEnd"/>
      <w:r w:rsidR="00D47C7B" w:rsidRPr="00880D16">
        <w:rPr>
          <w:rFonts w:eastAsiaTheme="minorEastAsia" w:cs="Arial"/>
          <w:szCs w:val="24"/>
          <w:lang w:val="en-US" w:eastAsia="el-GR"/>
        </w:rPr>
        <w:t xml:space="preserve"> values are detected within the range of 2-15 ng/ml, to be considered accurate. If </w:t>
      </w:r>
      <w:proofErr w:type="spellStart"/>
      <w:r w:rsidR="00D47C7B" w:rsidRPr="00880D16">
        <w:rPr>
          <w:rFonts w:eastAsiaTheme="minorEastAsia" w:cs="Arial"/>
          <w:szCs w:val="24"/>
          <w:lang w:val="en-US" w:eastAsia="el-GR"/>
        </w:rPr>
        <w:t>suPAR</w:t>
      </w:r>
      <w:proofErr w:type="spellEnd"/>
      <w:r w:rsidR="00D47C7B" w:rsidRPr="00880D16">
        <w:rPr>
          <w:rFonts w:eastAsiaTheme="minorEastAsia" w:cs="Arial"/>
          <w:szCs w:val="24"/>
          <w:lang w:val="en-US" w:eastAsia="el-GR"/>
        </w:rPr>
        <w:t xml:space="preserve"> is found ≥6 ng/ml, the patient can be enrolled in the study</w:t>
      </w:r>
      <w:r w:rsidR="00D235E9" w:rsidRPr="00880D16">
        <w:rPr>
          <w:rFonts w:eastAsiaTheme="minorEastAsia" w:cs="Arial"/>
          <w:szCs w:val="24"/>
          <w:lang w:val="en-US" w:eastAsia="el-GR"/>
        </w:rPr>
        <w:t>.</w:t>
      </w:r>
      <w:r w:rsidR="00880D16" w:rsidRPr="00880D16">
        <w:rPr>
          <w:rFonts w:eastAsiaTheme="minorEastAsia" w:cs="Arial"/>
          <w:szCs w:val="24"/>
          <w:lang w:val="en-US" w:eastAsia="el-GR"/>
        </w:rPr>
        <w:t xml:space="preserve"> Blood </w:t>
      </w:r>
      <w:r w:rsidR="00880D16">
        <w:rPr>
          <w:rFonts w:eastAsiaTheme="minorEastAsia" w:cs="Arial"/>
          <w:szCs w:val="24"/>
          <w:lang w:val="en-US" w:eastAsia="el-GR"/>
        </w:rPr>
        <w:t xml:space="preserve">analysis from blood </w:t>
      </w:r>
      <w:r w:rsidR="00880D16" w:rsidRPr="00880D16">
        <w:rPr>
          <w:rFonts w:eastAsiaTheme="minorEastAsia" w:cs="Arial"/>
          <w:szCs w:val="24"/>
          <w:lang w:val="en-US" w:eastAsia="el-GR"/>
        </w:rPr>
        <w:t>collected in the second tube will</w:t>
      </w:r>
      <w:bookmarkStart w:id="8" w:name="_Toc51258651"/>
      <w:r w:rsidR="00880D16" w:rsidRPr="00F6021E">
        <w:rPr>
          <w:rFonts w:cs="Arial"/>
          <w:szCs w:val="24"/>
          <w:lang w:val="en-US"/>
        </w:rPr>
        <w:t xml:space="preserve"> be done as described at the section Laboratory Procedures</w:t>
      </w:r>
      <w:r w:rsidR="00880D16" w:rsidRPr="00880D16">
        <w:rPr>
          <w:lang w:val="en-US"/>
        </w:rPr>
        <w:t xml:space="preserve"> </w:t>
      </w:r>
    </w:p>
    <w:p w14:paraId="637A3C97" w14:textId="77777777" w:rsidR="009761E5" w:rsidRDefault="009761E5" w:rsidP="009761E5">
      <w:pPr>
        <w:pStyle w:val="ListParagraph"/>
        <w:ind w:left="357"/>
        <w:jc w:val="both"/>
        <w:rPr>
          <w:lang w:val="en-US"/>
        </w:rPr>
      </w:pPr>
    </w:p>
    <w:p w14:paraId="5ED5D268" w14:textId="5C14AA89" w:rsidR="00D235E9" w:rsidRPr="009761E5" w:rsidRDefault="00D47C7B" w:rsidP="009761E5">
      <w:pPr>
        <w:jc w:val="both"/>
        <w:rPr>
          <w:b/>
          <w:bCs/>
          <w:i/>
          <w:iCs/>
          <w:lang w:val="en-US"/>
        </w:rPr>
      </w:pPr>
      <w:r w:rsidRPr="009761E5">
        <w:rPr>
          <w:b/>
          <w:bCs/>
          <w:i/>
          <w:iCs/>
          <w:lang w:val="en-US"/>
        </w:rPr>
        <w:t>Intervention</w:t>
      </w:r>
      <w:bookmarkEnd w:id="8"/>
    </w:p>
    <w:p w14:paraId="2F1800D4" w14:textId="6C9AD401" w:rsidR="00E16F88" w:rsidRDefault="00D47C7B" w:rsidP="00D235E9">
      <w:pPr>
        <w:jc w:val="both"/>
        <w:rPr>
          <w:rFonts w:cs="Arial"/>
          <w:szCs w:val="24"/>
        </w:rPr>
      </w:pPr>
      <w:r w:rsidRPr="00F6021E">
        <w:rPr>
          <w:rFonts w:cs="Arial"/>
          <w:szCs w:val="24"/>
        </w:rPr>
        <w:tab/>
      </w:r>
      <w:r w:rsidR="00C63364" w:rsidRPr="00F6021E">
        <w:rPr>
          <w:rFonts w:cs="Arial"/>
          <w:szCs w:val="24"/>
        </w:rPr>
        <w:t xml:space="preserve">Patients will receive 100mg of </w:t>
      </w:r>
      <w:proofErr w:type="spellStart"/>
      <w:r w:rsidR="00C63364" w:rsidRPr="00F6021E">
        <w:rPr>
          <w:rFonts w:cs="Arial"/>
          <w:szCs w:val="24"/>
        </w:rPr>
        <w:t>anakinra</w:t>
      </w:r>
      <w:proofErr w:type="spellEnd"/>
      <w:r w:rsidR="00C63364" w:rsidRPr="00F6021E">
        <w:rPr>
          <w:rFonts w:cs="Arial"/>
          <w:szCs w:val="24"/>
        </w:rPr>
        <w:t xml:space="preserve"> subcutaneously once daily for ten days. The drug should be administered on the same time ± 2 hours every day. In case the patient is discharged home before the completion of 10 days of treatment, it is at the discretion of the investigator to suggest treatment continuation at home. In case such a decision is taken, the patient will be provided the required number of pre-filled syringes for daily self-injection. In this case, the patient should return the empty used syringes within 30 days.</w:t>
      </w:r>
      <w:r w:rsidR="00E16F88" w:rsidRPr="00F6021E">
        <w:rPr>
          <w:rFonts w:cs="Arial"/>
          <w:szCs w:val="24"/>
        </w:rPr>
        <w:t xml:space="preserve"> </w:t>
      </w:r>
    </w:p>
    <w:p w14:paraId="0AC42ADE" w14:textId="77777777" w:rsidR="009761E5" w:rsidRPr="00F6021E" w:rsidRDefault="009761E5" w:rsidP="00D235E9">
      <w:pPr>
        <w:jc w:val="both"/>
        <w:rPr>
          <w:rFonts w:cs="Arial"/>
          <w:b/>
          <w:i/>
          <w:szCs w:val="24"/>
        </w:rPr>
      </w:pPr>
    </w:p>
    <w:p w14:paraId="4A111BDA" w14:textId="77777777" w:rsidR="00D47C7B" w:rsidRPr="00F6021E" w:rsidRDefault="00D47C7B" w:rsidP="00645171">
      <w:pPr>
        <w:pStyle w:val="Heading2"/>
      </w:pPr>
      <w:bookmarkStart w:id="9" w:name="_Toc51258652"/>
      <w:r w:rsidRPr="00F6021E">
        <w:t>Study drug</w:t>
      </w:r>
      <w:bookmarkEnd w:id="9"/>
    </w:p>
    <w:p w14:paraId="0D666592" w14:textId="52312E09" w:rsidR="00D47C7B" w:rsidRPr="00F6021E" w:rsidRDefault="00D47C7B" w:rsidP="00D47C7B">
      <w:pPr>
        <w:jc w:val="both"/>
        <w:rPr>
          <w:rFonts w:cs="Arial"/>
          <w:szCs w:val="24"/>
          <w:lang w:val="en-US"/>
        </w:rPr>
      </w:pPr>
      <w:r w:rsidRPr="00F6021E">
        <w:rPr>
          <w:rFonts w:cs="Arial"/>
          <w:szCs w:val="24"/>
          <w:lang w:val="en-US"/>
        </w:rPr>
        <w:tab/>
        <w:t xml:space="preserve">The active study drug i.e. </w:t>
      </w:r>
      <w:proofErr w:type="spellStart"/>
      <w:r w:rsidRPr="00F6021E">
        <w:rPr>
          <w:rFonts w:cs="Arial"/>
          <w:szCs w:val="24"/>
          <w:lang w:val="en-US"/>
        </w:rPr>
        <w:t>anakinra</w:t>
      </w:r>
      <w:proofErr w:type="spellEnd"/>
      <w:r w:rsidRPr="00F6021E">
        <w:rPr>
          <w:rFonts w:cs="Arial"/>
          <w:szCs w:val="24"/>
          <w:lang w:val="en-US"/>
        </w:rPr>
        <w:t xml:space="preserve"> will be provided in the form of pre-filled ready-to-use syringes. All syringes need to be stored at 2-8°C at the study site at a refrigerator with recording of temperature. In case recording indicates deviation of temperature below 0°C or above 10°C for more than a day, stored syringes need to be replaced by the Sponsor. At the exterior of each syringe there will be a letter and a 4-digit number. The letter refers to the study site, the first two digits of the number refer to the serial number of enrolled patient at the respective study site and the last two digits refer to the day of treatment. For example, the code A0102 refers to study site </w:t>
      </w:r>
      <w:proofErr w:type="gramStart"/>
      <w:r w:rsidRPr="00F6021E">
        <w:rPr>
          <w:rFonts w:cs="Arial"/>
          <w:szCs w:val="24"/>
          <w:lang w:val="en-US"/>
        </w:rPr>
        <w:t>A</w:t>
      </w:r>
      <w:proofErr w:type="gramEnd"/>
      <w:r w:rsidRPr="00F6021E">
        <w:rPr>
          <w:rFonts w:cs="Arial"/>
          <w:szCs w:val="24"/>
          <w:lang w:val="en-US"/>
        </w:rPr>
        <w:t>, patient number 01 at that study site</w:t>
      </w:r>
      <w:r w:rsidR="00C63364" w:rsidRPr="00F6021E">
        <w:rPr>
          <w:rFonts w:cs="Arial"/>
          <w:szCs w:val="24"/>
          <w:lang w:val="en-US"/>
        </w:rPr>
        <w:t xml:space="preserve"> and</w:t>
      </w:r>
      <w:r w:rsidRPr="00F6021E">
        <w:rPr>
          <w:rFonts w:cs="Arial"/>
          <w:szCs w:val="24"/>
          <w:lang w:val="en-US"/>
        </w:rPr>
        <w:t xml:space="preserve"> treatment day 2.</w:t>
      </w:r>
      <w:r w:rsidR="00172370" w:rsidRPr="00F6021E">
        <w:rPr>
          <w:rFonts w:cs="Arial"/>
          <w:szCs w:val="24"/>
          <w:lang w:val="en-US"/>
        </w:rPr>
        <w:t xml:space="preserve"> In case of patients discharged earlier and continuing the drug by self-injection, pre-filled syringes will be provided in a cooling bag.</w:t>
      </w:r>
    </w:p>
    <w:p w14:paraId="2C5350AE" w14:textId="77777777" w:rsidR="00251EE7" w:rsidRPr="00F6021E" w:rsidRDefault="00251EE7" w:rsidP="00D47C7B">
      <w:pPr>
        <w:jc w:val="both"/>
        <w:rPr>
          <w:rFonts w:cs="Arial"/>
          <w:szCs w:val="24"/>
          <w:lang w:val="en-US"/>
        </w:rPr>
      </w:pPr>
      <w:r w:rsidRPr="00F6021E">
        <w:rPr>
          <w:rFonts w:cs="Arial"/>
          <w:szCs w:val="24"/>
          <w:lang w:val="en-US"/>
        </w:rPr>
        <w:tab/>
        <w:t xml:space="preserve">The adverse events of </w:t>
      </w:r>
      <w:proofErr w:type="spellStart"/>
      <w:r w:rsidRPr="00F6021E">
        <w:rPr>
          <w:rFonts w:cs="Arial"/>
          <w:szCs w:val="24"/>
          <w:lang w:val="en-US"/>
        </w:rPr>
        <w:t>anakinra</w:t>
      </w:r>
      <w:proofErr w:type="spellEnd"/>
      <w:r w:rsidRPr="00F6021E">
        <w:rPr>
          <w:rFonts w:cs="Arial"/>
          <w:szCs w:val="24"/>
          <w:lang w:val="en-US"/>
        </w:rPr>
        <w:t xml:space="preserve"> are classified as very common</w:t>
      </w:r>
      <w:r w:rsidR="00887ADD" w:rsidRPr="00F6021E">
        <w:rPr>
          <w:rFonts w:cs="Arial"/>
          <w:szCs w:val="24"/>
          <w:lang w:val="en-US"/>
        </w:rPr>
        <w:t xml:space="preserve"> </w:t>
      </w:r>
      <w:r w:rsidR="00887ADD" w:rsidRPr="00F6021E">
        <w:rPr>
          <w:rFonts w:cs="Arial"/>
          <w:szCs w:val="24"/>
        </w:rPr>
        <w:t>(≥ 1/10)</w:t>
      </w:r>
      <w:r w:rsidRPr="00F6021E">
        <w:rPr>
          <w:rFonts w:cs="Arial"/>
          <w:szCs w:val="24"/>
          <w:lang w:val="en-US"/>
        </w:rPr>
        <w:t xml:space="preserve">, common </w:t>
      </w:r>
      <w:r w:rsidR="00887ADD" w:rsidRPr="00F6021E">
        <w:rPr>
          <w:rFonts w:cs="Arial"/>
          <w:szCs w:val="24"/>
        </w:rPr>
        <w:t xml:space="preserve">(≥ 1/100 to &lt; 1/10) </w:t>
      </w:r>
      <w:r w:rsidRPr="00F6021E">
        <w:rPr>
          <w:rFonts w:cs="Arial"/>
          <w:szCs w:val="24"/>
          <w:lang w:val="en-US"/>
        </w:rPr>
        <w:t xml:space="preserve">and uncommon </w:t>
      </w:r>
      <w:r w:rsidR="00887ADD" w:rsidRPr="00F6021E">
        <w:rPr>
          <w:rFonts w:cs="Arial"/>
          <w:szCs w:val="24"/>
        </w:rPr>
        <w:t xml:space="preserve">(≥ 1/1,000 to &lt; 1/100) </w:t>
      </w:r>
      <w:r w:rsidRPr="00F6021E">
        <w:rPr>
          <w:rFonts w:cs="Arial"/>
          <w:szCs w:val="24"/>
          <w:lang w:val="en-US"/>
        </w:rPr>
        <w:t>and they are presented in the Table below</w:t>
      </w:r>
      <w:r w:rsidR="00AD4258" w:rsidRPr="00F6021E">
        <w:rPr>
          <w:rFonts w:cs="Arial"/>
          <w:szCs w:val="24"/>
          <w:vertAlign w:val="superscript"/>
          <w:lang w:val="en-US"/>
        </w:rPr>
        <w:t>7</w:t>
      </w:r>
      <w:r w:rsidRPr="00F6021E">
        <w:rPr>
          <w:rFonts w:cs="Arial"/>
          <w:szCs w:val="24"/>
          <w:lang w:val="en-US"/>
        </w:rPr>
        <w:t xml:space="preserve">: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019"/>
        <w:gridCol w:w="4961"/>
      </w:tblGrid>
      <w:tr w:rsidR="00251EE7" w:rsidRPr="00F6021E" w14:paraId="7F658571" w14:textId="77777777" w:rsidTr="00E16F88">
        <w:trPr>
          <w:trHeight w:val="152"/>
        </w:trPr>
        <w:tc>
          <w:tcPr>
            <w:tcW w:w="3510" w:type="dxa"/>
          </w:tcPr>
          <w:p w14:paraId="134AF75C" w14:textId="77777777" w:rsidR="00251EE7" w:rsidRPr="00F6021E" w:rsidRDefault="00251EE7" w:rsidP="00AD4258">
            <w:pPr>
              <w:pStyle w:val="Default"/>
              <w:rPr>
                <w:rFonts w:ascii="Arial" w:hAnsi="Arial" w:cs="Arial"/>
                <w:szCs w:val="22"/>
              </w:rPr>
            </w:pPr>
            <w:proofErr w:type="spellStart"/>
            <w:r w:rsidRPr="00F6021E">
              <w:rPr>
                <w:rFonts w:ascii="Arial" w:hAnsi="Arial" w:cs="Arial"/>
                <w:b/>
                <w:bCs/>
                <w:szCs w:val="22"/>
              </w:rPr>
              <w:t>MedDRA</w:t>
            </w:r>
            <w:proofErr w:type="spellEnd"/>
            <w:r w:rsidRPr="00F6021E">
              <w:rPr>
                <w:rFonts w:ascii="Arial" w:hAnsi="Arial" w:cs="Arial"/>
                <w:b/>
                <w:bCs/>
                <w:szCs w:val="22"/>
              </w:rPr>
              <w:t xml:space="preserve"> Organ System </w:t>
            </w:r>
          </w:p>
        </w:tc>
        <w:tc>
          <w:tcPr>
            <w:tcW w:w="2019" w:type="dxa"/>
          </w:tcPr>
          <w:p w14:paraId="3E003739" w14:textId="77777777" w:rsidR="00251EE7" w:rsidRPr="00F6021E" w:rsidRDefault="00251EE7" w:rsidP="00AD4258">
            <w:pPr>
              <w:pStyle w:val="Default"/>
              <w:rPr>
                <w:rFonts w:ascii="Arial" w:hAnsi="Arial" w:cs="Arial"/>
                <w:szCs w:val="22"/>
              </w:rPr>
            </w:pPr>
            <w:r w:rsidRPr="00F6021E">
              <w:rPr>
                <w:rFonts w:ascii="Arial" w:hAnsi="Arial" w:cs="Arial"/>
                <w:b/>
                <w:bCs/>
                <w:szCs w:val="22"/>
              </w:rPr>
              <w:t xml:space="preserve">Frequency </w:t>
            </w:r>
          </w:p>
        </w:tc>
        <w:tc>
          <w:tcPr>
            <w:tcW w:w="4961" w:type="dxa"/>
          </w:tcPr>
          <w:p w14:paraId="29536564" w14:textId="77777777" w:rsidR="00251EE7" w:rsidRPr="00F6021E" w:rsidRDefault="00251EE7" w:rsidP="00AD4258">
            <w:pPr>
              <w:pStyle w:val="Default"/>
              <w:rPr>
                <w:rFonts w:ascii="Arial" w:hAnsi="Arial" w:cs="Arial"/>
                <w:szCs w:val="22"/>
              </w:rPr>
            </w:pPr>
            <w:r w:rsidRPr="00F6021E">
              <w:rPr>
                <w:rFonts w:ascii="Arial" w:hAnsi="Arial" w:cs="Arial"/>
                <w:b/>
                <w:bCs/>
                <w:szCs w:val="22"/>
              </w:rPr>
              <w:t xml:space="preserve">Undesirable Effect </w:t>
            </w:r>
          </w:p>
        </w:tc>
      </w:tr>
      <w:tr w:rsidR="00251EE7" w:rsidRPr="00F6021E" w14:paraId="544FE614" w14:textId="77777777" w:rsidTr="00E16F88">
        <w:trPr>
          <w:trHeight w:val="154"/>
        </w:trPr>
        <w:tc>
          <w:tcPr>
            <w:tcW w:w="3510" w:type="dxa"/>
          </w:tcPr>
          <w:p w14:paraId="74BD3144"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Infections and infestations </w:t>
            </w:r>
          </w:p>
        </w:tc>
        <w:tc>
          <w:tcPr>
            <w:tcW w:w="2019" w:type="dxa"/>
          </w:tcPr>
          <w:p w14:paraId="1917E93A" w14:textId="77777777" w:rsidR="00251EE7" w:rsidRPr="00F6021E" w:rsidRDefault="00887ADD" w:rsidP="00AD4258">
            <w:pPr>
              <w:pStyle w:val="Default"/>
              <w:rPr>
                <w:rFonts w:ascii="Arial" w:hAnsi="Arial" w:cs="Arial"/>
                <w:szCs w:val="22"/>
              </w:rPr>
            </w:pPr>
            <w:r w:rsidRPr="00F6021E">
              <w:rPr>
                <w:rFonts w:ascii="Arial" w:hAnsi="Arial" w:cs="Arial"/>
                <w:szCs w:val="22"/>
              </w:rPr>
              <w:t>Common</w:t>
            </w:r>
            <w:r w:rsidR="00251EE7" w:rsidRPr="00F6021E">
              <w:rPr>
                <w:rFonts w:ascii="Arial" w:hAnsi="Arial" w:cs="Arial"/>
                <w:szCs w:val="22"/>
              </w:rPr>
              <w:t xml:space="preserve"> </w:t>
            </w:r>
          </w:p>
        </w:tc>
        <w:tc>
          <w:tcPr>
            <w:tcW w:w="4961" w:type="dxa"/>
          </w:tcPr>
          <w:p w14:paraId="455B22B9"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Serious infections </w:t>
            </w:r>
          </w:p>
        </w:tc>
      </w:tr>
      <w:tr w:rsidR="00251EE7" w:rsidRPr="00F6021E" w14:paraId="7A70EAD0" w14:textId="77777777" w:rsidTr="00E16F88">
        <w:trPr>
          <w:trHeight w:val="273"/>
        </w:trPr>
        <w:tc>
          <w:tcPr>
            <w:tcW w:w="3510" w:type="dxa"/>
          </w:tcPr>
          <w:p w14:paraId="183A6310"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Blood and lymphatic system disorders </w:t>
            </w:r>
          </w:p>
        </w:tc>
        <w:tc>
          <w:tcPr>
            <w:tcW w:w="2019" w:type="dxa"/>
          </w:tcPr>
          <w:p w14:paraId="12F70F78" w14:textId="77777777" w:rsidR="00251EE7" w:rsidRPr="00F6021E" w:rsidRDefault="00887ADD" w:rsidP="00AD4258">
            <w:pPr>
              <w:pStyle w:val="Default"/>
              <w:rPr>
                <w:rFonts w:ascii="Arial" w:hAnsi="Arial" w:cs="Arial"/>
                <w:szCs w:val="22"/>
              </w:rPr>
            </w:pPr>
            <w:r w:rsidRPr="00F6021E">
              <w:rPr>
                <w:rFonts w:ascii="Arial" w:hAnsi="Arial" w:cs="Arial"/>
                <w:szCs w:val="22"/>
              </w:rPr>
              <w:t>Common</w:t>
            </w:r>
          </w:p>
        </w:tc>
        <w:tc>
          <w:tcPr>
            <w:tcW w:w="4961" w:type="dxa"/>
          </w:tcPr>
          <w:p w14:paraId="2B1919FB"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Neutropenia </w:t>
            </w:r>
          </w:p>
          <w:p w14:paraId="7D066C2D"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Thrombocytopenia </w:t>
            </w:r>
          </w:p>
        </w:tc>
      </w:tr>
      <w:tr w:rsidR="00251EE7" w:rsidRPr="00F6021E" w14:paraId="5D21A56A" w14:textId="77777777" w:rsidTr="00E16F88">
        <w:trPr>
          <w:trHeight w:val="527"/>
        </w:trPr>
        <w:tc>
          <w:tcPr>
            <w:tcW w:w="3510" w:type="dxa"/>
          </w:tcPr>
          <w:p w14:paraId="58ED2020"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Immune system disorders </w:t>
            </w:r>
          </w:p>
        </w:tc>
        <w:tc>
          <w:tcPr>
            <w:tcW w:w="2019" w:type="dxa"/>
          </w:tcPr>
          <w:p w14:paraId="1BF6617D" w14:textId="77777777" w:rsidR="00251EE7" w:rsidRPr="00F6021E" w:rsidRDefault="00887ADD" w:rsidP="00AD4258">
            <w:pPr>
              <w:pStyle w:val="Default"/>
              <w:rPr>
                <w:rFonts w:ascii="Arial" w:hAnsi="Arial" w:cs="Arial"/>
                <w:szCs w:val="22"/>
              </w:rPr>
            </w:pPr>
            <w:r w:rsidRPr="00F6021E">
              <w:rPr>
                <w:rFonts w:ascii="Arial" w:hAnsi="Arial" w:cs="Arial"/>
                <w:szCs w:val="22"/>
              </w:rPr>
              <w:t>Uncommon</w:t>
            </w:r>
          </w:p>
        </w:tc>
        <w:tc>
          <w:tcPr>
            <w:tcW w:w="4961" w:type="dxa"/>
          </w:tcPr>
          <w:p w14:paraId="5606C789"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Allergic reactions including anaphylactic reactions, angioedema, </w:t>
            </w:r>
            <w:proofErr w:type="spellStart"/>
            <w:r w:rsidRPr="00F6021E">
              <w:rPr>
                <w:rFonts w:ascii="Arial" w:hAnsi="Arial" w:cs="Arial"/>
                <w:szCs w:val="22"/>
              </w:rPr>
              <w:t>urticaria</w:t>
            </w:r>
            <w:proofErr w:type="spellEnd"/>
            <w:r w:rsidRPr="00F6021E">
              <w:rPr>
                <w:rFonts w:ascii="Arial" w:hAnsi="Arial" w:cs="Arial"/>
                <w:szCs w:val="22"/>
              </w:rPr>
              <w:t xml:space="preserve"> and pruritus </w:t>
            </w:r>
          </w:p>
        </w:tc>
      </w:tr>
      <w:tr w:rsidR="00251EE7" w:rsidRPr="00F6021E" w14:paraId="3A771A81" w14:textId="77777777" w:rsidTr="00E16F88">
        <w:trPr>
          <w:trHeight w:val="154"/>
        </w:trPr>
        <w:tc>
          <w:tcPr>
            <w:tcW w:w="3510" w:type="dxa"/>
          </w:tcPr>
          <w:p w14:paraId="6ED3BAC2"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Nervous system disorders </w:t>
            </w:r>
          </w:p>
        </w:tc>
        <w:tc>
          <w:tcPr>
            <w:tcW w:w="2019" w:type="dxa"/>
          </w:tcPr>
          <w:p w14:paraId="4BB089DB" w14:textId="77777777" w:rsidR="00251EE7" w:rsidRPr="00F6021E" w:rsidRDefault="00887ADD" w:rsidP="00AD4258">
            <w:pPr>
              <w:pStyle w:val="Default"/>
              <w:rPr>
                <w:rFonts w:ascii="Arial" w:hAnsi="Arial" w:cs="Arial"/>
                <w:szCs w:val="22"/>
              </w:rPr>
            </w:pPr>
            <w:r w:rsidRPr="00F6021E">
              <w:rPr>
                <w:rFonts w:ascii="Arial" w:hAnsi="Arial" w:cs="Arial"/>
                <w:szCs w:val="22"/>
              </w:rPr>
              <w:t>Very common</w:t>
            </w:r>
          </w:p>
        </w:tc>
        <w:tc>
          <w:tcPr>
            <w:tcW w:w="4961" w:type="dxa"/>
          </w:tcPr>
          <w:p w14:paraId="4EA56741"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Headache </w:t>
            </w:r>
          </w:p>
        </w:tc>
      </w:tr>
      <w:tr w:rsidR="00251EE7" w:rsidRPr="00F6021E" w14:paraId="75A808EC" w14:textId="77777777" w:rsidTr="00E16F88">
        <w:trPr>
          <w:trHeight w:val="151"/>
        </w:trPr>
        <w:tc>
          <w:tcPr>
            <w:tcW w:w="3510" w:type="dxa"/>
          </w:tcPr>
          <w:p w14:paraId="0640A44D"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Hepatobiliary disorders </w:t>
            </w:r>
          </w:p>
        </w:tc>
        <w:tc>
          <w:tcPr>
            <w:tcW w:w="2019" w:type="dxa"/>
          </w:tcPr>
          <w:p w14:paraId="78EBE4DA" w14:textId="77777777" w:rsidR="00251EE7" w:rsidRPr="00F6021E" w:rsidRDefault="00887ADD" w:rsidP="00AD4258">
            <w:pPr>
              <w:pStyle w:val="Default"/>
              <w:rPr>
                <w:rFonts w:ascii="Arial" w:hAnsi="Arial" w:cs="Arial"/>
                <w:szCs w:val="22"/>
              </w:rPr>
            </w:pPr>
            <w:r w:rsidRPr="00F6021E">
              <w:rPr>
                <w:rFonts w:ascii="Arial" w:hAnsi="Arial" w:cs="Arial"/>
                <w:szCs w:val="22"/>
              </w:rPr>
              <w:t>Uncommon</w:t>
            </w:r>
          </w:p>
        </w:tc>
        <w:tc>
          <w:tcPr>
            <w:tcW w:w="4961" w:type="dxa"/>
          </w:tcPr>
          <w:p w14:paraId="0CB778F5"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Hepatic enzyme increased </w:t>
            </w:r>
          </w:p>
        </w:tc>
      </w:tr>
      <w:tr w:rsidR="00251EE7" w:rsidRPr="00F6021E" w14:paraId="16662BDA" w14:textId="77777777" w:rsidTr="00E16F88">
        <w:trPr>
          <w:trHeight w:val="151"/>
        </w:trPr>
        <w:tc>
          <w:tcPr>
            <w:tcW w:w="3510" w:type="dxa"/>
          </w:tcPr>
          <w:p w14:paraId="4A6B2F3C" w14:textId="77777777" w:rsidR="00251EE7" w:rsidRPr="00F6021E" w:rsidRDefault="00251EE7" w:rsidP="00AD4258">
            <w:pPr>
              <w:pStyle w:val="Default"/>
              <w:rPr>
                <w:rFonts w:ascii="Arial" w:hAnsi="Arial" w:cs="Arial"/>
                <w:szCs w:val="22"/>
              </w:rPr>
            </w:pPr>
          </w:p>
        </w:tc>
        <w:tc>
          <w:tcPr>
            <w:tcW w:w="2019" w:type="dxa"/>
          </w:tcPr>
          <w:p w14:paraId="0CFFE10C" w14:textId="77777777" w:rsidR="00251EE7" w:rsidRPr="00F6021E" w:rsidRDefault="00E16F88" w:rsidP="00887ADD">
            <w:pPr>
              <w:pStyle w:val="Default"/>
              <w:rPr>
                <w:rFonts w:ascii="Arial" w:hAnsi="Arial" w:cs="Arial"/>
                <w:szCs w:val="22"/>
              </w:rPr>
            </w:pPr>
            <w:r w:rsidRPr="00F6021E">
              <w:rPr>
                <w:rFonts w:ascii="Arial" w:hAnsi="Arial" w:cs="Arial"/>
                <w:szCs w:val="22"/>
              </w:rPr>
              <w:t>Not known</w:t>
            </w:r>
            <w:r w:rsidR="00251EE7" w:rsidRPr="00F6021E">
              <w:rPr>
                <w:rFonts w:ascii="Arial" w:hAnsi="Arial" w:cs="Arial"/>
                <w:szCs w:val="22"/>
              </w:rPr>
              <w:t xml:space="preserve"> </w:t>
            </w:r>
          </w:p>
        </w:tc>
        <w:tc>
          <w:tcPr>
            <w:tcW w:w="4961" w:type="dxa"/>
          </w:tcPr>
          <w:p w14:paraId="4F695171"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Non-infectious hepatitis </w:t>
            </w:r>
          </w:p>
        </w:tc>
      </w:tr>
      <w:tr w:rsidR="00251EE7" w:rsidRPr="00F6021E" w14:paraId="1FC44E65" w14:textId="77777777" w:rsidTr="00E16F88">
        <w:trPr>
          <w:trHeight w:val="275"/>
        </w:trPr>
        <w:tc>
          <w:tcPr>
            <w:tcW w:w="3510" w:type="dxa"/>
          </w:tcPr>
          <w:p w14:paraId="68AD0ED4"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Skin and subcutaneous tissue disorders </w:t>
            </w:r>
          </w:p>
        </w:tc>
        <w:tc>
          <w:tcPr>
            <w:tcW w:w="2019" w:type="dxa"/>
          </w:tcPr>
          <w:p w14:paraId="521EC38A" w14:textId="77777777" w:rsidR="00251EE7" w:rsidRPr="00F6021E" w:rsidRDefault="00887ADD" w:rsidP="00AD4258">
            <w:pPr>
              <w:pStyle w:val="Default"/>
              <w:rPr>
                <w:rFonts w:ascii="Arial" w:hAnsi="Arial" w:cs="Arial"/>
                <w:szCs w:val="22"/>
              </w:rPr>
            </w:pPr>
            <w:r w:rsidRPr="00F6021E">
              <w:rPr>
                <w:rFonts w:ascii="Arial" w:hAnsi="Arial" w:cs="Arial"/>
                <w:szCs w:val="22"/>
              </w:rPr>
              <w:t>Very common</w:t>
            </w:r>
          </w:p>
        </w:tc>
        <w:tc>
          <w:tcPr>
            <w:tcW w:w="4961" w:type="dxa"/>
          </w:tcPr>
          <w:p w14:paraId="01406DE3"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Injection site reaction </w:t>
            </w:r>
          </w:p>
        </w:tc>
      </w:tr>
      <w:tr w:rsidR="00251EE7" w:rsidRPr="00F6021E" w14:paraId="78A8AE0E" w14:textId="77777777" w:rsidTr="00E16F88">
        <w:trPr>
          <w:trHeight w:val="275"/>
        </w:trPr>
        <w:tc>
          <w:tcPr>
            <w:tcW w:w="3510" w:type="dxa"/>
          </w:tcPr>
          <w:p w14:paraId="4900439F" w14:textId="77777777" w:rsidR="00251EE7" w:rsidRPr="00F6021E" w:rsidRDefault="00251EE7" w:rsidP="00AD4258">
            <w:pPr>
              <w:pStyle w:val="Default"/>
              <w:rPr>
                <w:rFonts w:ascii="Arial" w:hAnsi="Arial" w:cs="Arial"/>
                <w:szCs w:val="22"/>
              </w:rPr>
            </w:pPr>
          </w:p>
        </w:tc>
        <w:tc>
          <w:tcPr>
            <w:tcW w:w="2019" w:type="dxa"/>
          </w:tcPr>
          <w:p w14:paraId="2A2F0251" w14:textId="77777777" w:rsidR="00251EE7" w:rsidRPr="00F6021E" w:rsidRDefault="00887ADD" w:rsidP="00AD4258">
            <w:pPr>
              <w:pStyle w:val="Default"/>
              <w:rPr>
                <w:rFonts w:ascii="Arial" w:hAnsi="Arial" w:cs="Arial"/>
                <w:szCs w:val="22"/>
              </w:rPr>
            </w:pPr>
            <w:r w:rsidRPr="00F6021E">
              <w:rPr>
                <w:rFonts w:ascii="Arial" w:hAnsi="Arial" w:cs="Arial"/>
                <w:szCs w:val="22"/>
              </w:rPr>
              <w:t>Uncommon</w:t>
            </w:r>
          </w:p>
        </w:tc>
        <w:tc>
          <w:tcPr>
            <w:tcW w:w="4961" w:type="dxa"/>
          </w:tcPr>
          <w:p w14:paraId="6878AD99"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Rash </w:t>
            </w:r>
          </w:p>
        </w:tc>
      </w:tr>
      <w:tr w:rsidR="00251EE7" w:rsidRPr="00F6021E" w14:paraId="1466B7E7" w14:textId="77777777" w:rsidTr="00E16F88">
        <w:trPr>
          <w:trHeight w:val="151"/>
        </w:trPr>
        <w:tc>
          <w:tcPr>
            <w:tcW w:w="3510" w:type="dxa"/>
          </w:tcPr>
          <w:p w14:paraId="7A2A495E" w14:textId="77777777" w:rsidR="00251EE7" w:rsidRPr="00F6021E" w:rsidRDefault="00AD4258" w:rsidP="00AD4258">
            <w:pPr>
              <w:pStyle w:val="Default"/>
              <w:rPr>
                <w:rFonts w:ascii="Arial" w:hAnsi="Arial" w:cs="Arial"/>
                <w:szCs w:val="22"/>
              </w:rPr>
            </w:pPr>
            <w:r w:rsidRPr="00F6021E">
              <w:rPr>
                <w:rFonts w:ascii="Arial" w:hAnsi="Arial" w:cs="Arial"/>
                <w:szCs w:val="22"/>
              </w:rPr>
              <w:t>Laboratory</w:t>
            </w:r>
            <w:r w:rsidR="00251EE7" w:rsidRPr="00F6021E">
              <w:rPr>
                <w:rFonts w:ascii="Arial" w:hAnsi="Arial" w:cs="Arial"/>
                <w:szCs w:val="22"/>
              </w:rPr>
              <w:t xml:space="preserve"> </w:t>
            </w:r>
          </w:p>
        </w:tc>
        <w:tc>
          <w:tcPr>
            <w:tcW w:w="2019" w:type="dxa"/>
          </w:tcPr>
          <w:p w14:paraId="434D85C6" w14:textId="77777777" w:rsidR="00251EE7" w:rsidRPr="00F6021E" w:rsidRDefault="00887ADD" w:rsidP="00AD4258">
            <w:pPr>
              <w:pStyle w:val="Default"/>
              <w:rPr>
                <w:rFonts w:ascii="Arial" w:hAnsi="Arial" w:cs="Arial"/>
                <w:szCs w:val="22"/>
              </w:rPr>
            </w:pPr>
            <w:r w:rsidRPr="00F6021E">
              <w:rPr>
                <w:rFonts w:ascii="Arial" w:hAnsi="Arial" w:cs="Arial"/>
                <w:szCs w:val="22"/>
              </w:rPr>
              <w:t>Very common</w:t>
            </w:r>
          </w:p>
        </w:tc>
        <w:tc>
          <w:tcPr>
            <w:tcW w:w="4961" w:type="dxa"/>
          </w:tcPr>
          <w:p w14:paraId="1011C2B1" w14:textId="77777777" w:rsidR="00251EE7" w:rsidRPr="00F6021E" w:rsidRDefault="00251EE7" w:rsidP="00AD4258">
            <w:pPr>
              <w:pStyle w:val="Default"/>
              <w:rPr>
                <w:rFonts w:ascii="Arial" w:hAnsi="Arial" w:cs="Arial"/>
                <w:szCs w:val="22"/>
              </w:rPr>
            </w:pPr>
            <w:r w:rsidRPr="00F6021E">
              <w:rPr>
                <w:rFonts w:ascii="Arial" w:hAnsi="Arial" w:cs="Arial"/>
                <w:szCs w:val="22"/>
              </w:rPr>
              <w:t xml:space="preserve">Blood cholesterol increased </w:t>
            </w:r>
          </w:p>
        </w:tc>
      </w:tr>
    </w:tbl>
    <w:p w14:paraId="43A9C3DA" w14:textId="77777777" w:rsidR="00E16F88" w:rsidRPr="00F6021E" w:rsidRDefault="00E16F88" w:rsidP="00C63364"/>
    <w:p w14:paraId="748336B3" w14:textId="77777777" w:rsidR="00887ADD" w:rsidRPr="00F6021E" w:rsidRDefault="00887ADD" w:rsidP="007110E2"/>
    <w:p w14:paraId="68D655E1" w14:textId="77777777" w:rsidR="00D47C7B" w:rsidRPr="00F6021E" w:rsidRDefault="00D47C7B" w:rsidP="00645171">
      <w:pPr>
        <w:pStyle w:val="Heading2"/>
      </w:pPr>
      <w:bookmarkStart w:id="10" w:name="_Toc51258653"/>
      <w:r w:rsidRPr="00F6021E">
        <w:t>Patients’ visits and interventions (Appendix I</w:t>
      </w:r>
      <w:r w:rsidR="00464760" w:rsidRPr="00F6021E">
        <w:t>I</w:t>
      </w:r>
      <w:r w:rsidRPr="00F6021E">
        <w:t>)</w:t>
      </w:r>
      <w:bookmarkEnd w:id="10"/>
    </w:p>
    <w:p w14:paraId="01A98577" w14:textId="77777777" w:rsidR="00D47C7B" w:rsidRPr="00F6021E" w:rsidRDefault="00D47C7B" w:rsidP="00D47C7B">
      <w:pPr>
        <w:jc w:val="both"/>
        <w:rPr>
          <w:rFonts w:cs="Arial"/>
          <w:szCs w:val="24"/>
          <w:lang w:val="en-US"/>
        </w:rPr>
      </w:pPr>
      <w:r w:rsidRPr="00F6021E">
        <w:rPr>
          <w:rFonts w:cs="Arial"/>
          <w:i/>
          <w:szCs w:val="24"/>
          <w:u w:val="single"/>
          <w:lang w:val="en-US"/>
        </w:rPr>
        <w:t>Day 1</w:t>
      </w:r>
    </w:p>
    <w:p w14:paraId="5F71C8D9" w14:textId="77777777" w:rsidR="00D47C7B" w:rsidRPr="00F6021E" w:rsidRDefault="00D47C7B" w:rsidP="00D47C7B">
      <w:pPr>
        <w:jc w:val="both"/>
        <w:rPr>
          <w:rFonts w:cs="Arial"/>
          <w:szCs w:val="24"/>
          <w:lang w:val="en-US"/>
        </w:rPr>
      </w:pPr>
      <w:r w:rsidRPr="00F6021E">
        <w:rPr>
          <w:rFonts w:cs="Arial"/>
          <w:szCs w:val="24"/>
          <w:lang w:val="en-US"/>
        </w:rPr>
        <w:t>This visit will take place on the morning of the day of the start of treatment with the study drug. The following procedures will be done on that day:</w:t>
      </w:r>
    </w:p>
    <w:p w14:paraId="2B330387" w14:textId="77777777" w:rsidR="00D47C7B" w:rsidRPr="00F6021E" w:rsidRDefault="00D47C7B" w:rsidP="00D47C7B">
      <w:pPr>
        <w:pStyle w:val="ListParagraph"/>
        <w:numPr>
          <w:ilvl w:val="0"/>
          <w:numId w:val="6"/>
        </w:numPr>
        <w:ind w:left="357" w:hanging="357"/>
        <w:jc w:val="both"/>
        <w:rPr>
          <w:rFonts w:cs="Arial"/>
          <w:szCs w:val="24"/>
          <w:lang w:val="en-US"/>
        </w:rPr>
      </w:pPr>
      <w:r w:rsidRPr="00F6021E">
        <w:rPr>
          <w:rFonts w:cs="Arial"/>
          <w:szCs w:val="24"/>
          <w:lang w:val="en-US"/>
        </w:rPr>
        <w:t>Recording of co-morbidities, co-administered drugs, past-history, SOFA score (Appendix II</w:t>
      </w:r>
      <w:r w:rsidR="00464760" w:rsidRPr="00F6021E">
        <w:rPr>
          <w:rFonts w:cs="Arial"/>
          <w:szCs w:val="24"/>
          <w:lang w:val="en-US"/>
        </w:rPr>
        <w:t>I</w:t>
      </w:r>
      <w:r w:rsidRPr="00F6021E">
        <w:rPr>
          <w:rFonts w:cs="Arial"/>
          <w:szCs w:val="24"/>
          <w:lang w:val="en-US"/>
        </w:rPr>
        <w:t>), absolute blood cell count</w:t>
      </w:r>
      <w:r w:rsidR="00251EE7" w:rsidRPr="00F6021E">
        <w:rPr>
          <w:rFonts w:cs="Arial"/>
          <w:szCs w:val="24"/>
          <w:lang w:val="en-US"/>
        </w:rPr>
        <w:t xml:space="preserve"> and differential</w:t>
      </w:r>
      <w:r w:rsidRPr="00F6021E">
        <w:rPr>
          <w:rFonts w:cs="Arial"/>
          <w:szCs w:val="24"/>
          <w:lang w:val="en-US"/>
        </w:rPr>
        <w:t xml:space="preserve"> (if available) and biochemistry (if available)</w:t>
      </w:r>
    </w:p>
    <w:p w14:paraId="5F1B170D" w14:textId="77777777" w:rsidR="00844299" w:rsidRPr="00F6021E" w:rsidRDefault="00844299" w:rsidP="00844299">
      <w:pPr>
        <w:pStyle w:val="ListParagraph"/>
        <w:numPr>
          <w:ilvl w:val="0"/>
          <w:numId w:val="6"/>
        </w:numPr>
        <w:ind w:left="357" w:hanging="357"/>
        <w:rPr>
          <w:rFonts w:cs="Arial"/>
          <w:lang w:val="en-US"/>
        </w:rPr>
      </w:pPr>
      <w:r w:rsidRPr="00F6021E">
        <w:rPr>
          <w:rFonts w:cs="Arial"/>
          <w:lang w:val="en-US"/>
        </w:rPr>
        <w:t xml:space="preserve">Scoring of the respiratory symptoms (Appendix IV). </w:t>
      </w:r>
    </w:p>
    <w:p w14:paraId="78B6DDB6" w14:textId="472F3716" w:rsidR="00D47C7B" w:rsidRPr="00F6021E" w:rsidRDefault="00D47C7B" w:rsidP="00D47C7B">
      <w:pPr>
        <w:pStyle w:val="ListParagraph"/>
        <w:numPr>
          <w:ilvl w:val="0"/>
          <w:numId w:val="6"/>
        </w:numPr>
        <w:ind w:left="357" w:hanging="357"/>
        <w:jc w:val="both"/>
        <w:rPr>
          <w:rFonts w:cs="Arial"/>
          <w:szCs w:val="24"/>
          <w:lang w:val="en-US"/>
        </w:rPr>
      </w:pPr>
      <w:r w:rsidRPr="00F6021E">
        <w:rPr>
          <w:rFonts w:cs="Arial"/>
          <w:szCs w:val="24"/>
          <w:lang w:val="en-US"/>
        </w:rPr>
        <w:t>Administration of the study drug</w:t>
      </w:r>
    </w:p>
    <w:p w14:paraId="0DC41E32" w14:textId="29975269" w:rsidR="000E778A" w:rsidRPr="00F6021E" w:rsidRDefault="000E778A" w:rsidP="000E778A">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1A648EA6" w14:textId="497E1013" w:rsidR="00D47C7B" w:rsidRPr="00F6021E" w:rsidRDefault="00D47C7B" w:rsidP="00D47C7B">
      <w:pPr>
        <w:jc w:val="both"/>
        <w:rPr>
          <w:rFonts w:cs="Arial"/>
          <w:i/>
          <w:szCs w:val="24"/>
          <w:u w:val="single"/>
          <w:lang w:val="en-US"/>
        </w:rPr>
      </w:pPr>
    </w:p>
    <w:p w14:paraId="043B77CE" w14:textId="77777777" w:rsidR="00C63364" w:rsidRPr="00F6021E" w:rsidRDefault="00C63364" w:rsidP="00D47C7B">
      <w:pPr>
        <w:jc w:val="both"/>
        <w:rPr>
          <w:rFonts w:cs="Arial"/>
          <w:iCs/>
          <w:szCs w:val="24"/>
          <w:lang w:val="en-US"/>
        </w:rPr>
      </w:pPr>
    </w:p>
    <w:p w14:paraId="1EC12FC7" w14:textId="77777777" w:rsidR="00D47C7B" w:rsidRPr="00F6021E" w:rsidRDefault="00D47C7B" w:rsidP="00D47C7B">
      <w:pPr>
        <w:jc w:val="both"/>
        <w:rPr>
          <w:rFonts w:cs="Arial"/>
          <w:szCs w:val="24"/>
          <w:lang w:val="en-US"/>
        </w:rPr>
      </w:pPr>
      <w:r w:rsidRPr="00F6021E">
        <w:rPr>
          <w:rFonts w:cs="Arial"/>
          <w:i/>
          <w:szCs w:val="24"/>
          <w:u w:val="single"/>
          <w:lang w:val="en-US"/>
        </w:rPr>
        <w:t>Day 2</w:t>
      </w:r>
    </w:p>
    <w:p w14:paraId="7452A4FB" w14:textId="77777777" w:rsidR="00D47C7B" w:rsidRPr="00F6021E" w:rsidRDefault="00D47C7B" w:rsidP="00D47C7B">
      <w:pPr>
        <w:jc w:val="both"/>
        <w:rPr>
          <w:rFonts w:cs="Arial"/>
          <w:szCs w:val="24"/>
          <w:lang w:val="en-US"/>
        </w:rPr>
      </w:pPr>
      <w:r w:rsidRPr="00F6021E">
        <w:rPr>
          <w:rFonts w:cs="Arial"/>
          <w:szCs w:val="24"/>
          <w:lang w:val="en-US"/>
        </w:rPr>
        <w:t>This visit will take place on the morning of the second day from the start of treatment with the study drug. The following procedures will be done on that day:</w:t>
      </w:r>
    </w:p>
    <w:p w14:paraId="21901A29" w14:textId="77777777" w:rsidR="00251EE7" w:rsidRPr="00F6021E" w:rsidRDefault="00251EE7" w:rsidP="00251EE7">
      <w:pPr>
        <w:pStyle w:val="ListParagraph"/>
        <w:numPr>
          <w:ilvl w:val="0"/>
          <w:numId w:val="6"/>
        </w:numPr>
        <w:ind w:left="357" w:hanging="357"/>
        <w:jc w:val="both"/>
        <w:rPr>
          <w:rFonts w:cs="Arial"/>
          <w:szCs w:val="24"/>
          <w:lang w:val="en-US"/>
        </w:rPr>
      </w:pPr>
      <w:r w:rsidRPr="00F6021E">
        <w:rPr>
          <w:rFonts w:cs="Arial"/>
          <w:szCs w:val="24"/>
          <w:lang w:val="en-US"/>
        </w:rPr>
        <w:t>Recording of co-administered drugs, absolute blood cell count and differential (if available) and biochemistry (if available)</w:t>
      </w:r>
    </w:p>
    <w:p w14:paraId="30485CCE" w14:textId="77777777" w:rsidR="00464760" w:rsidRPr="00F6021E" w:rsidRDefault="00464760" w:rsidP="00251EE7">
      <w:pPr>
        <w:pStyle w:val="ListParagraph"/>
        <w:numPr>
          <w:ilvl w:val="0"/>
          <w:numId w:val="6"/>
        </w:numPr>
        <w:ind w:left="357" w:hanging="357"/>
        <w:jc w:val="both"/>
        <w:rPr>
          <w:rFonts w:cs="Arial"/>
          <w:szCs w:val="24"/>
          <w:lang w:val="en-US"/>
        </w:rPr>
      </w:pPr>
      <w:r w:rsidRPr="00F6021E">
        <w:rPr>
          <w:rFonts w:cs="Arial"/>
          <w:szCs w:val="24"/>
          <w:lang w:val="en-US"/>
        </w:rPr>
        <w:t>Recording of the presence or not of SRF</w:t>
      </w:r>
      <w:r w:rsidR="00844299" w:rsidRPr="00F6021E">
        <w:rPr>
          <w:rFonts w:cs="Arial"/>
          <w:szCs w:val="24"/>
          <w:lang w:val="en-US"/>
        </w:rPr>
        <w:t xml:space="preserve"> (Appendix V</w:t>
      </w:r>
      <w:r w:rsidRPr="00F6021E">
        <w:rPr>
          <w:rFonts w:cs="Arial"/>
          <w:szCs w:val="24"/>
          <w:lang w:val="en-US"/>
        </w:rPr>
        <w:t>)</w:t>
      </w:r>
    </w:p>
    <w:p w14:paraId="631D105E" w14:textId="77777777" w:rsidR="00D47C7B" w:rsidRPr="00F6021E" w:rsidRDefault="00D47C7B" w:rsidP="00D47C7B">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6D09D590" w14:textId="7961282C" w:rsidR="00251EE7" w:rsidRPr="00F6021E" w:rsidRDefault="00251EE7" w:rsidP="00251EE7">
      <w:pPr>
        <w:pStyle w:val="ListParagraph"/>
        <w:numPr>
          <w:ilvl w:val="0"/>
          <w:numId w:val="6"/>
        </w:numPr>
        <w:ind w:left="357" w:hanging="357"/>
        <w:jc w:val="both"/>
        <w:rPr>
          <w:rFonts w:cs="Arial"/>
          <w:szCs w:val="24"/>
          <w:lang w:val="en-US"/>
        </w:rPr>
      </w:pPr>
      <w:r w:rsidRPr="00F6021E">
        <w:rPr>
          <w:rFonts w:cs="Arial"/>
          <w:szCs w:val="24"/>
          <w:lang w:val="en-US"/>
        </w:rPr>
        <w:t>Administration of the study drug</w:t>
      </w:r>
    </w:p>
    <w:p w14:paraId="2D52F956" w14:textId="77777777" w:rsidR="00464760" w:rsidRPr="00F6021E" w:rsidRDefault="009F5CB7" w:rsidP="00251EE7">
      <w:pPr>
        <w:pStyle w:val="ListParagraph"/>
        <w:numPr>
          <w:ilvl w:val="0"/>
          <w:numId w:val="6"/>
        </w:numPr>
        <w:ind w:left="357" w:hanging="357"/>
        <w:jc w:val="both"/>
        <w:rPr>
          <w:rFonts w:cs="Arial"/>
          <w:szCs w:val="24"/>
          <w:lang w:val="en-US"/>
        </w:rPr>
      </w:pPr>
      <w:r w:rsidRPr="00F6021E">
        <w:rPr>
          <w:rFonts w:cs="Arial"/>
          <w:szCs w:val="24"/>
          <w:lang w:val="en-US"/>
        </w:rPr>
        <w:t xml:space="preserve">The </w:t>
      </w:r>
      <w:r w:rsidRPr="00F6021E">
        <w:rPr>
          <w:rFonts w:cs="Arial"/>
          <w:szCs w:val="24"/>
          <w:lang w:val="en-GB"/>
        </w:rPr>
        <w:t xml:space="preserve">visit </w:t>
      </w:r>
      <w:r w:rsidR="00464760" w:rsidRPr="00F6021E">
        <w:rPr>
          <w:rFonts w:cs="Arial"/>
          <w:szCs w:val="24"/>
          <w:lang w:val="en-US"/>
        </w:rPr>
        <w:t>may take place by phone call or through the internet in case of hospital discharge</w:t>
      </w:r>
    </w:p>
    <w:p w14:paraId="6334342D" w14:textId="77777777" w:rsidR="00D47C7B" w:rsidRPr="00F6021E" w:rsidRDefault="00D47C7B" w:rsidP="00D47C7B">
      <w:pPr>
        <w:jc w:val="both"/>
        <w:rPr>
          <w:rFonts w:cs="Arial"/>
          <w:szCs w:val="24"/>
          <w:lang w:val="en-US"/>
        </w:rPr>
      </w:pPr>
    </w:p>
    <w:p w14:paraId="64C29DAD" w14:textId="77777777" w:rsidR="00D47C7B" w:rsidRPr="00F6021E" w:rsidRDefault="00D47C7B" w:rsidP="00D47C7B">
      <w:pPr>
        <w:jc w:val="both"/>
        <w:rPr>
          <w:rFonts w:cs="Arial"/>
          <w:szCs w:val="24"/>
          <w:lang w:val="en-US"/>
        </w:rPr>
      </w:pPr>
      <w:r w:rsidRPr="00F6021E">
        <w:rPr>
          <w:rFonts w:cs="Arial"/>
          <w:i/>
          <w:szCs w:val="24"/>
          <w:u w:val="single"/>
          <w:lang w:val="en-US"/>
        </w:rPr>
        <w:t>Day 3</w:t>
      </w:r>
    </w:p>
    <w:p w14:paraId="1927F54E" w14:textId="77777777" w:rsidR="00D47C7B" w:rsidRPr="00F6021E" w:rsidRDefault="00D47C7B" w:rsidP="00D47C7B">
      <w:pPr>
        <w:jc w:val="both"/>
        <w:rPr>
          <w:rFonts w:cs="Arial"/>
          <w:szCs w:val="24"/>
          <w:lang w:val="en-US"/>
        </w:rPr>
      </w:pPr>
      <w:r w:rsidRPr="00F6021E">
        <w:rPr>
          <w:rFonts w:cs="Arial"/>
          <w:szCs w:val="24"/>
          <w:lang w:val="en-US"/>
        </w:rPr>
        <w:t>This visit will take place on the morning of the third day from the start of treatment with the study drug. The following procedures will be done on that day:</w:t>
      </w:r>
    </w:p>
    <w:p w14:paraId="2CFA63B0" w14:textId="77777777" w:rsidR="00AB2019" w:rsidRPr="00F6021E" w:rsidRDefault="00AB2019" w:rsidP="00AB2019">
      <w:pPr>
        <w:pStyle w:val="ListParagraph"/>
        <w:numPr>
          <w:ilvl w:val="0"/>
          <w:numId w:val="6"/>
        </w:numPr>
        <w:ind w:left="357" w:hanging="357"/>
        <w:jc w:val="both"/>
        <w:rPr>
          <w:rFonts w:cs="Arial"/>
          <w:szCs w:val="24"/>
          <w:lang w:val="en-US"/>
        </w:rPr>
      </w:pPr>
      <w:r w:rsidRPr="00F6021E">
        <w:rPr>
          <w:rFonts w:cs="Arial"/>
          <w:szCs w:val="24"/>
          <w:lang w:val="en-US"/>
        </w:rPr>
        <w:t>Recording of co-administered drugs, absolute blood cell count and differential (if available) and biochemistry (if available)</w:t>
      </w:r>
    </w:p>
    <w:p w14:paraId="1CCF332D"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the presence or not of SRF</w:t>
      </w:r>
      <w:r w:rsidR="00844299" w:rsidRPr="00F6021E">
        <w:rPr>
          <w:rFonts w:cs="Arial"/>
          <w:szCs w:val="24"/>
          <w:lang w:val="en-US"/>
        </w:rPr>
        <w:t xml:space="preserve"> (Appendix </w:t>
      </w:r>
      <w:r w:rsidRPr="00F6021E">
        <w:rPr>
          <w:rFonts w:cs="Arial"/>
          <w:szCs w:val="24"/>
          <w:lang w:val="en-US"/>
        </w:rPr>
        <w:t>V)</w:t>
      </w:r>
    </w:p>
    <w:p w14:paraId="53EB0FD3"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7BCB009E" w14:textId="1F4F1061"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Administration of the study drug</w:t>
      </w:r>
    </w:p>
    <w:p w14:paraId="35E3ADFA"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 xml:space="preserve">The </w:t>
      </w:r>
      <w:r w:rsidR="009F5CB7" w:rsidRPr="00F6021E">
        <w:rPr>
          <w:rFonts w:cs="Arial"/>
          <w:szCs w:val="24"/>
          <w:lang w:val="en-GB"/>
        </w:rPr>
        <w:t xml:space="preserve">visit </w:t>
      </w:r>
      <w:r w:rsidRPr="00F6021E">
        <w:rPr>
          <w:rFonts w:cs="Arial"/>
          <w:szCs w:val="24"/>
          <w:lang w:val="en-US"/>
        </w:rPr>
        <w:t>may take place by phone call or through the internet in case of hospital discharge</w:t>
      </w:r>
    </w:p>
    <w:p w14:paraId="7A961DF8" w14:textId="77777777" w:rsidR="00D47C7B" w:rsidRPr="00F6021E" w:rsidRDefault="00D47C7B" w:rsidP="00D47C7B">
      <w:pPr>
        <w:jc w:val="both"/>
        <w:rPr>
          <w:rFonts w:cs="Arial"/>
          <w:i/>
          <w:szCs w:val="24"/>
          <w:u w:val="single"/>
          <w:lang w:val="en-US"/>
        </w:rPr>
      </w:pPr>
    </w:p>
    <w:p w14:paraId="6C089E3D" w14:textId="77777777" w:rsidR="00D47C7B" w:rsidRPr="00F6021E" w:rsidRDefault="00D47C7B" w:rsidP="00D47C7B">
      <w:pPr>
        <w:jc w:val="both"/>
        <w:rPr>
          <w:rFonts w:cs="Arial"/>
          <w:szCs w:val="24"/>
          <w:lang w:val="en-US"/>
        </w:rPr>
      </w:pPr>
      <w:r w:rsidRPr="00F6021E">
        <w:rPr>
          <w:rFonts w:cs="Arial"/>
          <w:i/>
          <w:szCs w:val="24"/>
          <w:u w:val="single"/>
          <w:lang w:val="en-US"/>
        </w:rPr>
        <w:t>Day 4</w:t>
      </w:r>
    </w:p>
    <w:p w14:paraId="21AB80C6" w14:textId="77777777" w:rsidR="00D47C7B" w:rsidRPr="00F6021E" w:rsidRDefault="00D47C7B" w:rsidP="00D47C7B">
      <w:pPr>
        <w:jc w:val="both"/>
        <w:rPr>
          <w:rFonts w:cs="Arial"/>
          <w:szCs w:val="24"/>
          <w:lang w:val="en-US"/>
        </w:rPr>
      </w:pPr>
      <w:r w:rsidRPr="00F6021E">
        <w:rPr>
          <w:rFonts w:cs="Arial"/>
          <w:szCs w:val="24"/>
          <w:lang w:val="en-US"/>
        </w:rPr>
        <w:t>This visit will take place on the morning of the fourth day from the start of treatment with the study drug. The following procedures will be done on that day:</w:t>
      </w:r>
    </w:p>
    <w:p w14:paraId="4B77F416" w14:textId="77777777" w:rsidR="00AB2019" w:rsidRPr="00F6021E" w:rsidRDefault="00AB2019" w:rsidP="00AB2019">
      <w:pPr>
        <w:pStyle w:val="ListParagraph"/>
        <w:numPr>
          <w:ilvl w:val="0"/>
          <w:numId w:val="6"/>
        </w:numPr>
        <w:ind w:left="357" w:hanging="357"/>
        <w:jc w:val="both"/>
        <w:rPr>
          <w:rFonts w:cs="Arial"/>
          <w:szCs w:val="24"/>
          <w:lang w:val="en-US"/>
        </w:rPr>
      </w:pPr>
      <w:r w:rsidRPr="00F6021E">
        <w:rPr>
          <w:rFonts w:cs="Arial"/>
          <w:szCs w:val="24"/>
          <w:lang w:val="en-US"/>
        </w:rPr>
        <w:t>Recording of co-administered drugs, absolute blood cell count and differential (if available) and biochemistry (if available)</w:t>
      </w:r>
    </w:p>
    <w:p w14:paraId="53DBC6C2"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the presence or not of SRF</w:t>
      </w:r>
      <w:r w:rsidR="00844299" w:rsidRPr="00F6021E">
        <w:rPr>
          <w:rFonts w:cs="Arial"/>
          <w:szCs w:val="24"/>
          <w:lang w:val="en-US"/>
        </w:rPr>
        <w:t xml:space="preserve"> (Appendix </w:t>
      </w:r>
      <w:r w:rsidRPr="00F6021E">
        <w:rPr>
          <w:rFonts w:cs="Arial"/>
          <w:szCs w:val="24"/>
          <w:lang w:val="en-US"/>
        </w:rPr>
        <w:t>V)</w:t>
      </w:r>
    </w:p>
    <w:p w14:paraId="3164E75B"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070C5099" w14:textId="37341E66"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Administration of the study drug</w:t>
      </w:r>
    </w:p>
    <w:p w14:paraId="7E7CBC72"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 xml:space="preserve">The </w:t>
      </w:r>
      <w:r w:rsidR="009F5CB7" w:rsidRPr="00F6021E">
        <w:rPr>
          <w:rFonts w:cs="Arial"/>
          <w:szCs w:val="24"/>
          <w:lang w:val="en-GB"/>
        </w:rPr>
        <w:t xml:space="preserve">visit </w:t>
      </w:r>
      <w:r w:rsidRPr="00F6021E">
        <w:rPr>
          <w:rFonts w:cs="Arial"/>
          <w:szCs w:val="24"/>
          <w:lang w:val="en-US"/>
        </w:rPr>
        <w:t>may take place by phone call or through the internet in case of hospital discharge</w:t>
      </w:r>
    </w:p>
    <w:p w14:paraId="12564A77" w14:textId="77777777" w:rsidR="00D47C7B" w:rsidRPr="00F6021E" w:rsidRDefault="00D47C7B" w:rsidP="00D47C7B">
      <w:pPr>
        <w:jc w:val="both"/>
        <w:rPr>
          <w:rFonts w:cs="Arial"/>
          <w:szCs w:val="24"/>
          <w:lang w:val="en-US"/>
        </w:rPr>
      </w:pPr>
    </w:p>
    <w:p w14:paraId="1373842F" w14:textId="77777777" w:rsidR="00D47C7B" w:rsidRPr="00F6021E" w:rsidRDefault="00D47C7B" w:rsidP="00D47C7B">
      <w:pPr>
        <w:jc w:val="both"/>
        <w:rPr>
          <w:rFonts w:cs="Arial"/>
          <w:szCs w:val="24"/>
          <w:lang w:val="en-US"/>
        </w:rPr>
      </w:pPr>
      <w:r w:rsidRPr="00F6021E">
        <w:rPr>
          <w:rFonts w:cs="Arial"/>
          <w:i/>
          <w:szCs w:val="24"/>
          <w:u w:val="single"/>
          <w:lang w:val="en-US"/>
        </w:rPr>
        <w:t xml:space="preserve">Day </w:t>
      </w:r>
      <w:r w:rsidR="00464760" w:rsidRPr="00F6021E">
        <w:rPr>
          <w:rFonts w:cs="Arial"/>
          <w:i/>
          <w:szCs w:val="24"/>
          <w:u w:val="single"/>
          <w:lang w:val="en-US"/>
        </w:rPr>
        <w:t>5</w:t>
      </w:r>
    </w:p>
    <w:p w14:paraId="51A2C774" w14:textId="4AB9EC6C" w:rsidR="00D47C7B" w:rsidRPr="00F6021E" w:rsidRDefault="007110E2" w:rsidP="00D47C7B">
      <w:pPr>
        <w:jc w:val="both"/>
        <w:rPr>
          <w:rFonts w:cs="Arial"/>
          <w:szCs w:val="24"/>
          <w:lang w:val="en-US"/>
        </w:rPr>
      </w:pPr>
      <w:r w:rsidRPr="00F6021E">
        <w:rPr>
          <w:rFonts w:cs="Arial"/>
          <w:szCs w:val="24"/>
          <w:lang w:val="en-US"/>
        </w:rPr>
        <w:t xml:space="preserve">This visit </w:t>
      </w:r>
      <w:r w:rsidR="00D47C7B" w:rsidRPr="00F6021E">
        <w:rPr>
          <w:rFonts w:cs="Arial"/>
          <w:szCs w:val="24"/>
          <w:lang w:val="en-US"/>
        </w:rPr>
        <w:t xml:space="preserve">will take place on the morning of </w:t>
      </w:r>
      <w:r w:rsidR="00464760" w:rsidRPr="00F6021E">
        <w:rPr>
          <w:rFonts w:cs="Arial"/>
          <w:szCs w:val="24"/>
          <w:lang w:val="en-US"/>
        </w:rPr>
        <w:t>the fifth day</w:t>
      </w:r>
      <w:r w:rsidR="00D47C7B" w:rsidRPr="00F6021E">
        <w:rPr>
          <w:rFonts w:cs="Arial"/>
          <w:szCs w:val="24"/>
          <w:lang w:val="en-US"/>
        </w:rPr>
        <w:t xml:space="preserve"> from the start of treatment with the study drug. The following procedures will be done on that day:</w:t>
      </w:r>
    </w:p>
    <w:p w14:paraId="6CCA98CF" w14:textId="77777777" w:rsidR="00AB2019" w:rsidRPr="00F6021E" w:rsidRDefault="00AB2019" w:rsidP="00AB2019">
      <w:pPr>
        <w:pStyle w:val="ListParagraph"/>
        <w:numPr>
          <w:ilvl w:val="0"/>
          <w:numId w:val="6"/>
        </w:numPr>
        <w:ind w:left="357" w:hanging="357"/>
        <w:jc w:val="both"/>
        <w:rPr>
          <w:rFonts w:cs="Arial"/>
          <w:szCs w:val="24"/>
          <w:lang w:val="en-US"/>
        </w:rPr>
      </w:pPr>
      <w:r w:rsidRPr="00F6021E">
        <w:rPr>
          <w:rFonts w:cs="Arial"/>
          <w:szCs w:val="24"/>
          <w:lang w:val="en-US"/>
        </w:rPr>
        <w:t>Recording of co-administered drugs, absolute blood cell count and differential (if available) and biochemistry (if available)</w:t>
      </w:r>
    </w:p>
    <w:p w14:paraId="33553E14"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the presence or not of SRF</w:t>
      </w:r>
      <w:r w:rsidR="00844299" w:rsidRPr="00F6021E">
        <w:rPr>
          <w:rFonts w:cs="Arial"/>
          <w:szCs w:val="24"/>
          <w:lang w:val="en-US"/>
        </w:rPr>
        <w:t xml:space="preserve"> (Appendix </w:t>
      </w:r>
      <w:r w:rsidRPr="00F6021E">
        <w:rPr>
          <w:rFonts w:cs="Arial"/>
          <w:szCs w:val="24"/>
          <w:lang w:val="en-US"/>
        </w:rPr>
        <w:t>V)</w:t>
      </w:r>
    </w:p>
    <w:p w14:paraId="683B48EC"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456986C3" w14:textId="657EFBA1"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Administration of the study drug</w:t>
      </w:r>
    </w:p>
    <w:p w14:paraId="7C63B86F"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 xml:space="preserve">The </w:t>
      </w:r>
      <w:r w:rsidR="009F5CB7" w:rsidRPr="00F6021E">
        <w:rPr>
          <w:rFonts w:cs="Arial"/>
          <w:szCs w:val="24"/>
          <w:lang w:val="en-GB"/>
        </w:rPr>
        <w:t xml:space="preserve">visit </w:t>
      </w:r>
      <w:r w:rsidRPr="00F6021E">
        <w:rPr>
          <w:rFonts w:cs="Arial"/>
          <w:szCs w:val="24"/>
          <w:lang w:val="en-US"/>
        </w:rPr>
        <w:t>may take place by phone call or through the internet in case of hospital discharge</w:t>
      </w:r>
    </w:p>
    <w:p w14:paraId="18A7731D" w14:textId="77777777" w:rsidR="00D47C7B" w:rsidRPr="00F6021E" w:rsidRDefault="00D47C7B" w:rsidP="00D47C7B">
      <w:pPr>
        <w:jc w:val="both"/>
        <w:rPr>
          <w:rFonts w:cs="Arial"/>
          <w:szCs w:val="24"/>
          <w:lang w:val="en-US"/>
        </w:rPr>
      </w:pPr>
    </w:p>
    <w:p w14:paraId="6AF7CB84" w14:textId="77777777" w:rsidR="00464760" w:rsidRPr="00F6021E" w:rsidRDefault="00464760" w:rsidP="00464760">
      <w:pPr>
        <w:jc w:val="both"/>
        <w:rPr>
          <w:rFonts w:cs="Arial"/>
          <w:szCs w:val="24"/>
          <w:lang w:val="en-US"/>
        </w:rPr>
      </w:pPr>
      <w:r w:rsidRPr="00F6021E">
        <w:rPr>
          <w:rFonts w:cs="Arial"/>
          <w:i/>
          <w:szCs w:val="24"/>
          <w:u w:val="single"/>
          <w:lang w:val="en-US"/>
        </w:rPr>
        <w:t>Day 6</w:t>
      </w:r>
    </w:p>
    <w:p w14:paraId="3F4778B2" w14:textId="47C65476" w:rsidR="00464760" w:rsidRPr="00F6021E" w:rsidRDefault="007110E2" w:rsidP="00464760">
      <w:pPr>
        <w:jc w:val="both"/>
        <w:rPr>
          <w:rFonts w:cs="Arial"/>
          <w:szCs w:val="24"/>
          <w:lang w:val="en-US"/>
        </w:rPr>
      </w:pPr>
      <w:r w:rsidRPr="00F6021E">
        <w:rPr>
          <w:rFonts w:cs="Arial"/>
          <w:szCs w:val="24"/>
          <w:lang w:val="en-US"/>
        </w:rPr>
        <w:t xml:space="preserve">This visit </w:t>
      </w:r>
      <w:r w:rsidR="00464760" w:rsidRPr="00F6021E">
        <w:rPr>
          <w:rFonts w:cs="Arial"/>
          <w:szCs w:val="24"/>
          <w:lang w:val="en-US"/>
        </w:rPr>
        <w:t>will take place on the morning of the sixth day from the start of treatment with the study drug. The following procedures will be done on that day:</w:t>
      </w:r>
    </w:p>
    <w:p w14:paraId="33EE1450" w14:textId="77777777" w:rsidR="00AB2019" w:rsidRPr="00F6021E" w:rsidRDefault="00AB2019" w:rsidP="00AB2019">
      <w:pPr>
        <w:pStyle w:val="ListParagraph"/>
        <w:numPr>
          <w:ilvl w:val="0"/>
          <w:numId w:val="6"/>
        </w:numPr>
        <w:ind w:left="357" w:hanging="357"/>
        <w:jc w:val="both"/>
        <w:rPr>
          <w:rFonts w:cs="Arial"/>
          <w:szCs w:val="24"/>
          <w:lang w:val="en-US"/>
        </w:rPr>
      </w:pPr>
      <w:r w:rsidRPr="00F6021E">
        <w:rPr>
          <w:rFonts w:cs="Arial"/>
          <w:szCs w:val="24"/>
          <w:lang w:val="en-US"/>
        </w:rPr>
        <w:t>Recording of co-administered drugs, absolute blood cell count and differential (if available) and biochemistry (if available)</w:t>
      </w:r>
    </w:p>
    <w:p w14:paraId="4F8E1E1F"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the presence or not of SRF</w:t>
      </w:r>
      <w:r w:rsidR="00844299" w:rsidRPr="00F6021E">
        <w:rPr>
          <w:rFonts w:cs="Arial"/>
          <w:szCs w:val="24"/>
          <w:lang w:val="en-US"/>
        </w:rPr>
        <w:t xml:space="preserve"> (Appendix </w:t>
      </w:r>
      <w:r w:rsidRPr="00F6021E">
        <w:rPr>
          <w:rFonts w:cs="Arial"/>
          <w:szCs w:val="24"/>
          <w:lang w:val="en-US"/>
        </w:rPr>
        <w:t>V)</w:t>
      </w:r>
    </w:p>
    <w:p w14:paraId="1A267C08"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5171008B" w14:textId="538841C1"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Administration of the study drug</w:t>
      </w:r>
    </w:p>
    <w:p w14:paraId="772EB2D4"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 xml:space="preserve">The </w:t>
      </w:r>
      <w:r w:rsidR="009F5CB7" w:rsidRPr="00F6021E">
        <w:rPr>
          <w:rFonts w:cs="Arial"/>
          <w:szCs w:val="24"/>
          <w:lang w:val="en-GB"/>
        </w:rPr>
        <w:t xml:space="preserve">visit </w:t>
      </w:r>
      <w:r w:rsidRPr="00F6021E">
        <w:rPr>
          <w:rFonts w:cs="Arial"/>
          <w:szCs w:val="24"/>
          <w:lang w:val="en-US"/>
        </w:rPr>
        <w:t>may take place by phone call or through the internet in case of hospital discharge</w:t>
      </w:r>
    </w:p>
    <w:p w14:paraId="558F6327" w14:textId="77777777" w:rsidR="00464760" w:rsidRPr="00F6021E" w:rsidRDefault="00464760" w:rsidP="00D47C7B">
      <w:pPr>
        <w:jc w:val="both"/>
        <w:rPr>
          <w:rFonts w:cs="Arial"/>
          <w:szCs w:val="24"/>
          <w:lang w:val="en-US"/>
        </w:rPr>
      </w:pPr>
    </w:p>
    <w:p w14:paraId="78DBBDFC" w14:textId="77777777" w:rsidR="00464760" w:rsidRPr="00F6021E" w:rsidRDefault="00464760" w:rsidP="00464760">
      <w:pPr>
        <w:jc w:val="both"/>
        <w:rPr>
          <w:rFonts w:cs="Arial"/>
          <w:szCs w:val="24"/>
          <w:lang w:val="en-US"/>
        </w:rPr>
      </w:pPr>
      <w:r w:rsidRPr="00F6021E">
        <w:rPr>
          <w:rFonts w:cs="Arial"/>
          <w:i/>
          <w:szCs w:val="24"/>
          <w:u w:val="single"/>
          <w:lang w:val="en-US"/>
        </w:rPr>
        <w:t>Day 7</w:t>
      </w:r>
    </w:p>
    <w:p w14:paraId="21145F30" w14:textId="049A0F64" w:rsidR="00464760" w:rsidRPr="00F6021E" w:rsidRDefault="007110E2" w:rsidP="00464760">
      <w:pPr>
        <w:jc w:val="both"/>
        <w:rPr>
          <w:rFonts w:cs="Arial"/>
          <w:szCs w:val="24"/>
          <w:lang w:val="en-US"/>
        </w:rPr>
      </w:pPr>
      <w:r w:rsidRPr="00F6021E">
        <w:rPr>
          <w:rFonts w:cs="Arial"/>
          <w:szCs w:val="24"/>
          <w:lang w:val="en-US"/>
        </w:rPr>
        <w:t xml:space="preserve">This visit </w:t>
      </w:r>
      <w:r w:rsidR="00464760" w:rsidRPr="00F6021E">
        <w:rPr>
          <w:rFonts w:cs="Arial"/>
          <w:szCs w:val="24"/>
          <w:lang w:val="en-US"/>
        </w:rPr>
        <w:t>will take place on the morning of the seventh day from the start of treatment with the study drug. The following procedures will be done on that day:</w:t>
      </w:r>
    </w:p>
    <w:p w14:paraId="25948AFB"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co-administered drugs, SOFA score (Appendix III), absolute blood cell count and differential (if available) and biochemistry (if available)</w:t>
      </w:r>
    </w:p>
    <w:p w14:paraId="4EA49128" w14:textId="77777777" w:rsidR="00844299" w:rsidRPr="00F6021E" w:rsidRDefault="00844299" w:rsidP="00844299">
      <w:pPr>
        <w:pStyle w:val="ListParagraph"/>
        <w:numPr>
          <w:ilvl w:val="0"/>
          <w:numId w:val="6"/>
        </w:numPr>
        <w:ind w:left="357" w:hanging="357"/>
        <w:rPr>
          <w:rFonts w:cs="Arial"/>
          <w:lang w:val="en-US"/>
        </w:rPr>
      </w:pPr>
      <w:r w:rsidRPr="00F6021E">
        <w:rPr>
          <w:rFonts w:cs="Arial"/>
          <w:lang w:val="en-US"/>
        </w:rPr>
        <w:t xml:space="preserve">Scoring of the respiratory symptoms (Appendix IV). </w:t>
      </w:r>
    </w:p>
    <w:p w14:paraId="1A617A6F"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the presence or not of SRF</w:t>
      </w:r>
      <w:r w:rsidR="00844299" w:rsidRPr="00F6021E">
        <w:rPr>
          <w:rFonts w:cs="Arial"/>
          <w:szCs w:val="24"/>
          <w:lang w:val="en-US"/>
        </w:rPr>
        <w:t xml:space="preserve"> (Appendix </w:t>
      </w:r>
      <w:r w:rsidRPr="00F6021E">
        <w:rPr>
          <w:rFonts w:cs="Arial"/>
          <w:szCs w:val="24"/>
          <w:lang w:val="en-US"/>
        </w:rPr>
        <w:t>V)</w:t>
      </w:r>
    </w:p>
    <w:p w14:paraId="28A2B211"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0496036E" w14:textId="3F1D82F4"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 xml:space="preserve">Sampling of 15 ml of venous blood. Blood analysis will be done as described at the section Laboratory </w:t>
      </w:r>
      <w:r w:rsidR="000E778A" w:rsidRPr="00F6021E">
        <w:rPr>
          <w:rFonts w:cs="Arial"/>
          <w:szCs w:val="24"/>
          <w:lang w:val="en-US"/>
        </w:rPr>
        <w:t>Procedures</w:t>
      </w:r>
      <w:r w:rsidRPr="00F6021E">
        <w:rPr>
          <w:rFonts w:cs="Arial"/>
          <w:szCs w:val="24"/>
          <w:lang w:val="en-US"/>
        </w:rPr>
        <w:t>.</w:t>
      </w:r>
    </w:p>
    <w:p w14:paraId="0A0E50DB" w14:textId="2D4F630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Administration of the study drug</w:t>
      </w:r>
    </w:p>
    <w:p w14:paraId="62409662"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 xml:space="preserve">The </w:t>
      </w:r>
      <w:r w:rsidR="009F5CB7" w:rsidRPr="00F6021E">
        <w:rPr>
          <w:rFonts w:cs="Arial"/>
          <w:szCs w:val="24"/>
          <w:lang w:val="en-GB"/>
        </w:rPr>
        <w:t xml:space="preserve">visit </w:t>
      </w:r>
      <w:r w:rsidRPr="00F6021E">
        <w:rPr>
          <w:rFonts w:cs="Arial"/>
          <w:szCs w:val="24"/>
          <w:lang w:val="en-US"/>
        </w:rPr>
        <w:t>may take place by phone call or through the internet in case of hospital discharge. In that case, no blood sampling will take place.</w:t>
      </w:r>
    </w:p>
    <w:p w14:paraId="62D6099D" w14:textId="77777777" w:rsidR="00464760" w:rsidRPr="00F6021E" w:rsidRDefault="00464760" w:rsidP="00D47C7B">
      <w:pPr>
        <w:jc w:val="both"/>
        <w:rPr>
          <w:rFonts w:cs="Arial"/>
          <w:szCs w:val="24"/>
          <w:lang w:val="en-US"/>
        </w:rPr>
      </w:pPr>
    </w:p>
    <w:p w14:paraId="483BA7F9" w14:textId="77777777" w:rsidR="00464760" w:rsidRPr="00F6021E" w:rsidRDefault="00464760" w:rsidP="00464760">
      <w:pPr>
        <w:jc w:val="both"/>
        <w:rPr>
          <w:rFonts w:cs="Arial"/>
          <w:szCs w:val="24"/>
          <w:lang w:val="en-US"/>
        </w:rPr>
      </w:pPr>
      <w:r w:rsidRPr="00F6021E">
        <w:rPr>
          <w:rFonts w:cs="Arial"/>
          <w:i/>
          <w:szCs w:val="24"/>
          <w:u w:val="single"/>
          <w:lang w:val="en-US"/>
        </w:rPr>
        <w:t>Day 8</w:t>
      </w:r>
    </w:p>
    <w:p w14:paraId="33A7D06D" w14:textId="70A1281F" w:rsidR="00464760" w:rsidRPr="00F6021E" w:rsidRDefault="007110E2" w:rsidP="00464760">
      <w:pPr>
        <w:jc w:val="both"/>
        <w:rPr>
          <w:rFonts w:cs="Arial"/>
          <w:szCs w:val="24"/>
          <w:lang w:val="en-US"/>
        </w:rPr>
      </w:pPr>
      <w:r w:rsidRPr="00F6021E">
        <w:rPr>
          <w:rFonts w:cs="Arial"/>
          <w:szCs w:val="24"/>
          <w:lang w:val="en-US"/>
        </w:rPr>
        <w:t xml:space="preserve">This visit </w:t>
      </w:r>
      <w:r w:rsidR="00464760" w:rsidRPr="00F6021E">
        <w:rPr>
          <w:rFonts w:cs="Arial"/>
          <w:szCs w:val="24"/>
          <w:lang w:val="en-US"/>
        </w:rPr>
        <w:t>will take place on the morning of the eighth day from the start of treatment with the study drug. The following procedures will be done on that day:</w:t>
      </w:r>
    </w:p>
    <w:p w14:paraId="47F3BEB0" w14:textId="77777777" w:rsidR="00AB2019" w:rsidRPr="00F6021E" w:rsidRDefault="00AB2019" w:rsidP="00AB2019">
      <w:pPr>
        <w:pStyle w:val="ListParagraph"/>
        <w:numPr>
          <w:ilvl w:val="0"/>
          <w:numId w:val="6"/>
        </w:numPr>
        <w:ind w:left="357" w:hanging="357"/>
        <w:jc w:val="both"/>
        <w:rPr>
          <w:rFonts w:cs="Arial"/>
          <w:szCs w:val="24"/>
          <w:lang w:val="en-US"/>
        </w:rPr>
      </w:pPr>
      <w:r w:rsidRPr="00F6021E">
        <w:rPr>
          <w:rFonts w:cs="Arial"/>
          <w:szCs w:val="24"/>
          <w:lang w:val="en-US"/>
        </w:rPr>
        <w:t>Recording of co-administered drugs, absolute blood cell count and differential (if available) and biochemistry (if available)</w:t>
      </w:r>
    </w:p>
    <w:p w14:paraId="6CE73EA6"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the presence or not of SRF</w:t>
      </w:r>
      <w:r w:rsidR="00844299" w:rsidRPr="00F6021E">
        <w:rPr>
          <w:rFonts w:cs="Arial"/>
          <w:szCs w:val="24"/>
          <w:lang w:val="en-US"/>
        </w:rPr>
        <w:t xml:space="preserve"> (Appendix </w:t>
      </w:r>
      <w:r w:rsidRPr="00F6021E">
        <w:rPr>
          <w:rFonts w:cs="Arial"/>
          <w:szCs w:val="24"/>
          <w:lang w:val="en-US"/>
        </w:rPr>
        <w:t>V)</w:t>
      </w:r>
    </w:p>
    <w:p w14:paraId="7E5B68E7"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13D456D7" w14:textId="22AD4DE8"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Administration of the study drug</w:t>
      </w:r>
    </w:p>
    <w:p w14:paraId="54141F64"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 xml:space="preserve">The </w:t>
      </w:r>
      <w:r w:rsidR="009F5CB7" w:rsidRPr="00F6021E">
        <w:rPr>
          <w:rFonts w:cs="Arial"/>
          <w:szCs w:val="24"/>
          <w:lang w:val="en-GB"/>
        </w:rPr>
        <w:t xml:space="preserve">visit </w:t>
      </w:r>
      <w:r w:rsidRPr="00F6021E">
        <w:rPr>
          <w:rFonts w:cs="Arial"/>
          <w:szCs w:val="24"/>
          <w:lang w:val="en-US"/>
        </w:rPr>
        <w:t>may take place by phone call or through the internet in case of hospital discharge</w:t>
      </w:r>
    </w:p>
    <w:p w14:paraId="23051C64" w14:textId="77777777" w:rsidR="00464760" w:rsidRPr="00F6021E" w:rsidRDefault="00464760" w:rsidP="00D47C7B">
      <w:pPr>
        <w:jc w:val="both"/>
        <w:rPr>
          <w:rFonts w:cs="Arial"/>
          <w:szCs w:val="24"/>
          <w:lang w:val="en-US"/>
        </w:rPr>
      </w:pPr>
    </w:p>
    <w:p w14:paraId="161EF2BC" w14:textId="77777777" w:rsidR="00464760" w:rsidRPr="00F6021E" w:rsidRDefault="00464760" w:rsidP="00464760">
      <w:pPr>
        <w:jc w:val="both"/>
        <w:rPr>
          <w:rFonts w:cs="Arial"/>
          <w:szCs w:val="24"/>
          <w:lang w:val="en-US"/>
        </w:rPr>
      </w:pPr>
      <w:r w:rsidRPr="00F6021E">
        <w:rPr>
          <w:rFonts w:cs="Arial"/>
          <w:i/>
          <w:szCs w:val="24"/>
          <w:u w:val="single"/>
          <w:lang w:val="en-US"/>
        </w:rPr>
        <w:t>Day 9</w:t>
      </w:r>
    </w:p>
    <w:p w14:paraId="3C52D7EF" w14:textId="4DB1BB99" w:rsidR="00464760" w:rsidRPr="00F6021E" w:rsidRDefault="007110E2" w:rsidP="00464760">
      <w:pPr>
        <w:jc w:val="both"/>
        <w:rPr>
          <w:rFonts w:cs="Arial"/>
          <w:szCs w:val="24"/>
          <w:lang w:val="en-US"/>
        </w:rPr>
      </w:pPr>
      <w:r w:rsidRPr="00F6021E">
        <w:rPr>
          <w:rFonts w:cs="Arial"/>
          <w:szCs w:val="24"/>
          <w:lang w:val="en-US"/>
        </w:rPr>
        <w:t xml:space="preserve">This visit </w:t>
      </w:r>
      <w:r w:rsidR="00464760" w:rsidRPr="00F6021E">
        <w:rPr>
          <w:rFonts w:cs="Arial"/>
          <w:szCs w:val="24"/>
          <w:lang w:val="en-US"/>
        </w:rPr>
        <w:t xml:space="preserve">will take place on the morning of the </w:t>
      </w:r>
      <w:proofErr w:type="spellStart"/>
      <w:r w:rsidR="00464760" w:rsidRPr="00F6021E">
        <w:rPr>
          <w:rFonts w:cs="Arial"/>
          <w:szCs w:val="24"/>
          <w:lang w:val="en-US"/>
        </w:rPr>
        <w:t>nineth</w:t>
      </w:r>
      <w:proofErr w:type="spellEnd"/>
      <w:r w:rsidR="00464760" w:rsidRPr="00F6021E">
        <w:rPr>
          <w:rFonts w:cs="Arial"/>
          <w:szCs w:val="24"/>
          <w:lang w:val="en-US"/>
        </w:rPr>
        <w:t xml:space="preserve"> day from the start of treatment with the study drug. The following procedures will be done on that day:</w:t>
      </w:r>
    </w:p>
    <w:p w14:paraId="5132CA29" w14:textId="77777777" w:rsidR="00AB2019" w:rsidRPr="00F6021E" w:rsidRDefault="00AB2019" w:rsidP="00AB2019">
      <w:pPr>
        <w:pStyle w:val="ListParagraph"/>
        <w:numPr>
          <w:ilvl w:val="0"/>
          <w:numId w:val="6"/>
        </w:numPr>
        <w:ind w:left="357" w:hanging="357"/>
        <w:jc w:val="both"/>
        <w:rPr>
          <w:rFonts w:cs="Arial"/>
          <w:szCs w:val="24"/>
          <w:lang w:val="en-US"/>
        </w:rPr>
      </w:pPr>
      <w:r w:rsidRPr="00F6021E">
        <w:rPr>
          <w:rFonts w:cs="Arial"/>
          <w:szCs w:val="24"/>
          <w:lang w:val="en-US"/>
        </w:rPr>
        <w:t>Recording of co-administered drugs, absolute blood cell count and differential (if available) and biochemistry (if available)</w:t>
      </w:r>
    </w:p>
    <w:p w14:paraId="248254AC"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the presence or not of SRF (Appendix V)</w:t>
      </w:r>
    </w:p>
    <w:p w14:paraId="36F712CB"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3F98B416" w14:textId="6D928D2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Administration of the study drug</w:t>
      </w:r>
    </w:p>
    <w:p w14:paraId="60418EA0"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 xml:space="preserve">The </w:t>
      </w:r>
      <w:r w:rsidR="009F5CB7" w:rsidRPr="00F6021E">
        <w:rPr>
          <w:rFonts w:cs="Arial"/>
          <w:szCs w:val="24"/>
          <w:lang w:val="en-GB"/>
        </w:rPr>
        <w:t xml:space="preserve">visit </w:t>
      </w:r>
      <w:r w:rsidRPr="00F6021E">
        <w:rPr>
          <w:rFonts w:cs="Arial"/>
          <w:szCs w:val="24"/>
          <w:lang w:val="en-US"/>
        </w:rPr>
        <w:t>may take place by phone call or through the internet in case of hospital discharge</w:t>
      </w:r>
    </w:p>
    <w:p w14:paraId="4E0979C6" w14:textId="77777777" w:rsidR="00464760" w:rsidRPr="00F6021E" w:rsidRDefault="00464760" w:rsidP="00D47C7B">
      <w:pPr>
        <w:jc w:val="both"/>
        <w:rPr>
          <w:rFonts w:cs="Arial"/>
          <w:i/>
          <w:szCs w:val="24"/>
          <w:u w:val="single"/>
          <w:lang w:val="en-US"/>
        </w:rPr>
      </w:pPr>
    </w:p>
    <w:p w14:paraId="5C917F1D" w14:textId="77777777" w:rsidR="00464760" w:rsidRPr="00F6021E" w:rsidRDefault="00464760" w:rsidP="00464760">
      <w:pPr>
        <w:jc w:val="both"/>
        <w:rPr>
          <w:rFonts w:cs="Arial"/>
          <w:szCs w:val="24"/>
          <w:lang w:val="en-US"/>
        </w:rPr>
      </w:pPr>
      <w:r w:rsidRPr="00F6021E">
        <w:rPr>
          <w:rFonts w:cs="Arial"/>
          <w:i/>
          <w:szCs w:val="24"/>
          <w:u w:val="single"/>
          <w:lang w:val="en-US"/>
        </w:rPr>
        <w:t>Day 10</w:t>
      </w:r>
    </w:p>
    <w:p w14:paraId="54C661BD" w14:textId="1BCCC40B" w:rsidR="00464760" w:rsidRPr="00F6021E" w:rsidRDefault="007110E2" w:rsidP="00464760">
      <w:pPr>
        <w:jc w:val="both"/>
        <w:rPr>
          <w:rFonts w:cs="Arial"/>
          <w:szCs w:val="24"/>
          <w:lang w:val="en-US"/>
        </w:rPr>
      </w:pPr>
      <w:r w:rsidRPr="00F6021E">
        <w:rPr>
          <w:rFonts w:cs="Arial"/>
          <w:szCs w:val="24"/>
          <w:lang w:val="en-US"/>
        </w:rPr>
        <w:t xml:space="preserve">This visit </w:t>
      </w:r>
      <w:r w:rsidR="00464760" w:rsidRPr="00F6021E">
        <w:rPr>
          <w:rFonts w:cs="Arial"/>
          <w:szCs w:val="24"/>
          <w:lang w:val="en-US"/>
        </w:rPr>
        <w:t>will take place on the morning of the tenth day from the start of treatment with the study drug. The following procedures will be done on that day:</w:t>
      </w:r>
    </w:p>
    <w:p w14:paraId="59A06035" w14:textId="77777777" w:rsidR="00AB2019" w:rsidRPr="00F6021E" w:rsidRDefault="00AB2019" w:rsidP="00AB2019">
      <w:pPr>
        <w:pStyle w:val="ListParagraph"/>
        <w:numPr>
          <w:ilvl w:val="0"/>
          <w:numId w:val="6"/>
        </w:numPr>
        <w:ind w:left="357" w:hanging="357"/>
        <w:jc w:val="both"/>
        <w:rPr>
          <w:rFonts w:cs="Arial"/>
          <w:szCs w:val="24"/>
          <w:lang w:val="en-US"/>
        </w:rPr>
      </w:pPr>
      <w:r w:rsidRPr="00F6021E">
        <w:rPr>
          <w:rFonts w:cs="Arial"/>
          <w:szCs w:val="24"/>
          <w:lang w:val="en-US"/>
        </w:rPr>
        <w:t>Recording of co-administered drugs, absolute blood cell count and differential (if available) and biochemistry (if available)</w:t>
      </w:r>
    </w:p>
    <w:p w14:paraId="7897B535"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the presence or not of SRF</w:t>
      </w:r>
      <w:r w:rsidR="00844299" w:rsidRPr="00F6021E">
        <w:rPr>
          <w:rFonts w:cs="Arial"/>
          <w:szCs w:val="24"/>
          <w:lang w:val="en-US"/>
        </w:rPr>
        <w:t xml:space="preserve"> (Appendix </w:t>
      </w:r>
      <w:r w:rsidRPr="00F6021E">
        <w:rPr>
          <w:rFonts w:cs="Arial"/>
          <w:szCs w:val="24"/>
          <w:lang w:val="en-US"/>
        </w:rPr>
        <w:t>V)</w:t>
      </w:r>
    </w:p>
    <w:p w14:paraId="6F0F97EE"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44447208" w14:textId="2A3E0323"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Administration of the study drug</w:t>
      </w:r>
    </w:p>
    <w:p w14:paraId="10D77E64"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 xml:space="preserve">The </w:t>
      </w:r>
      <w:r w:rsidR="009F5CB7" w:rsidRPr="00F6021E">
        <w:rPr>
          <w:rFonts w:cs="Arial"/>
          <w:szCs w:val="24"/>
          <w:lang w:val="en-GB"/>
        </w:rPr>
        <w:t xml:space="preserve">visit </w:t>
      </w:r>
      <w:r w:rsidRPr="00F6021E">
        <w:rPr>
          <w:rFonts w:cs="Arial"/>
          <w:szCs w:val="24"/>
          <w:lang w:val="en-US"/>
        </w:rPr>
        <w:t>may take place by phone call or through the internet in case of hospital discharge</w:t>
      </w:r>
    </w:p>
    <w:p w14:paraId="361881DE" w14:textId="77777777" w:rsidR="00464760" w:rsidRPr="00F6021E" w:rsidRDefault="00464760" w:rsidP="00D47C7B">
      <w:pPr>
        <w:jc w:val="both"/>
        <w:rPr>
          <w:rFonts w:cs="Arial"/>
          <w:i/>
          <w:szCs w:val="24"/>
          <w:u w:val="single"/>
          <w:lang w:val="en-US"/>
        </w:rPr>
      </w:pPr>
    </w:p>
    <w:p w14:paraId="653AFCAF" w14:textId="77777777" w:rsidR="00464760" w:rsidRPr="00F6021E" w:rsidRDefault="00464760" w:rsidP="00464760">
      <w:pPr>
        <w:jc w:val="both"/>
        <w:rPr>
          <w:rFonts w:cs="Arial"/>
          <w:szCs w:val="24"/>
          <w:lang w:val="en-US"/>
        </w:rPr>
      </w:pPr>
      <w:r w:rsidRPr="00F6021E">
        <w:rPr>
          <w:rFonts w:cs="Arial"/>
          <w:i/>
          <w:szCs w:val="24"/>
          <w:u w:val="single"/>
          <w:lang w:val="en-US"/>
        </w:rPr>
        <w:t>Day 1</w:t>
      </w:r>
      <w:r w:rsidR="00844299" w:rsidRPr="00F6021E">
        <w:rPr>
          <w:rFonts w:cs="Arial"/>
          <w:i/>
          <w:szCs w:val="24"/>
          <w:u w:val="single"/>
          <w:lang w:val="en-US"/>
        </w:rPr>
        <w:t>4</w:t>
      </w:r>
    </w:p>
    <w:p w14:paraId="22FCBA04" w14:textId="509183C3" w:rsidR="00464760" w:rsidRPr="00F6021E" w:rsidRDefault="007110E2" w:rsidP="00464760">
      <w:pPr>
        <w:jc w:val="both"/>
        <w:rPr>
          <w:rFonts w:cs="Arial"/>
          <w:szCs w:val="24"/>
          <w:lang w:val="en-US"/>
        </w:rPr>
      </w:pPr>
      <w:r w:rsidRPr="00F6021E">
        <w:rPr>
          <w:rFonts w:cs="Arial"/>
          <w:szCs w:val="24"/>
          <w:lang w:val="en-US"/>
        </w:rPr>
        <w:t xml:space="preserve">This visit </w:t>
      </w:r>
      <w:r w:rsidR="00464760" w:rsidRPr="00F6021E">
        <w:rPr>
          <w:rFonts w:cs="Arial"/>
          <w:szCs w:val="24"/>
          <w:lang w:val="en-US"/>
        </w:rPr>
        <w:t xml:space="preserve">will take place on the morning of the </w:t>
      </w:r>
      <w:r w:rsidR="00844299" w:rsidRPr="00F6021E">
        <w:rPr>
          <w:rFonts w:cs="Arial"/>
          <w:szCs w:val="24"/>
          <w:lang w:val="en-US"/>
        </w:rPr>
        <w:t>14</w:t>
      </w:r>
      <w:r w:rsidR="00844299" w:rsidRPr="00F6021E">
        <w:rPr>
          <w:rFonts w:cs="Arial"/>
          <w:szCs w:val="24"/>
          <w:vertAlign w:val="superscript"/>
          <w:lang w:val="en-US"/>
        </w:rPr>
        <w:t>th</w:t>
      </w:r>
      <w:r w:rsidR="00844299" w:rsidRPr="00F6021E">
        <w:rPr>
          <w:rFonts w:cs="Arial"/>
          <w:szCs w:val="24"/>
          <w:lang w:val="en-US"/>
        </w:rPr>
        <w:t xml:space="preserve"> </w:t>
      </w:r>
      <w:r w:rsidR="00464760" w:rsidRPr="00F6021E">
        <w:rPr>
          <w:rFonts w:cs="Arial"/>
          <w:szCs w:val="24"/>
          <w:lang w:val="en-US"/>
        </w:rPr>
        <w:t>day from the start of treatment with the study drug. The following procedures will be done on that day:</w:t>
      </w:r>
    </w:p>
    <w:p w14:paraId="5478E945"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co-administered drugs, SOFA score (Appendix III), absolute blood cell count and differential (if available) and biochemistry (if available)</w:t>
      </w:r>
    </w:p>
    <w:p w14:paraId="3D99D049" w14:textId="77777777" w:rsidR="00844299" w:rsidRPr="00F6021E" w:rsidRDefault="00844299" w:rsidP="00844299">
      <w:pPr>
        <w:pStyle w:val="ListParagraph"/>
        <w:numPr>
          <w:ilvl w:val="0"/>
          <w:numId w:val="6"/>
        </w:numPr>
        <w:ind w:left="357" w:hanging="357"/>
        <w:rPr>
          <w:rFonts w:cs="Arial"/>
          <w:lang w:val="en-US"/>
        </w:rPr>
      </w:pPr>
      <w:r w:rsidRPr="00F6021E">
        <w:rPr>
          <w:rFonts w:cs="Arial"/>
          <w:lang w:val="en-US"/>
        </w:rPr>
        <w:t xml:space="preserve">Scoring of the respiratory symptoms (Appendix IV). </w:t>
      </w:r>
    </w:p>
    <w:p w14:paraId="50D860A7" w14:textId="7B63DB08"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the presence or not of SRF (Appendix V)</w:t>
      </w:r>
    </w:p>
    <w:p w14:paraId="1800C23C"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Recording of adverse events (AE) and severe adverse events (SAE)</w:t>
      </w:r>
    </w:p>
    <w:p w14:paraId="702829EC" w14:textId="77777777" w:rsidR="00464760" w:rsidRPr="00F6021E" w:rsidRDefault="00464760" w:rsidP="00464760">
      <w:pPr>
        <w:pStyle w:val="ListParagraph"/>
        <w:numPr>
          <w:ilvl w:val="0"/>
          <w:numId w:val="6"/>
        </w:numPr>
        <w:ind w:left="357" w:hanging="357"/>
        <w:jc w:val="both"/>
        <w:rPr>
          <w:rFonts w:cs="Arial"/>
          <w:szCs w:val="24"/>
          <w:lang w:val="en-US"/>
        </w:rPr>
      </w:pPr>
      <w:r w:rsidRPr="00F6021E">
        <w:rPr>
          <w:rFonts w:cs="Arial"/>
          <w:szCs w:val="24"/>
          <w:lang w:val="en-US"/>
        </w:rPr>
        <w:t xml:space="preserve">The </w:t>
      </w:r>
      <w:r w:rsidR="009F5CB7" w:rsidRPr="00F6021E">
        <w:rPr>
          <w:rFonts w:cs="Arial"/>
          <w:szCs w:val="24"/>
          <w:lang w:val="en-GB"/>
        </w:rPr>
        <w:t xml:space="preserve">visit </w:t>
      </w:r>
      <w:r w:rsidRPr="00F6021E">
        <w:rPr>
          <w:rFonts w:cs="Arial"/>
          <w:szCs w:val="24"/>
          <w:lang w:val="en-US"/>
        </w:rPr>
        <w:t>may take place by phone call or through the internet in case of hospital discharge</w:t>
      </w:r>
    </w:p>
    <w:p w14:paraId="4FDD306E" w14:textId="77777777" w:rsidR="00D47C7B" w:rsidRPr="00F6021E" w:rsidRDefault="00D47C7B" w:rsidP="00D47C7B">
      <w:pPr>
        <w:jc w:val="both"/>
        <w:rPr>
          <w:rFonts w:cs="Arial"/>
          <w:b/>
          <w:i/>
          <w:lang w:val="en-US"/>
        </w:rPr>
      </w:pPr>
    </w:p>
    <w:p w14:paraId="7397C2CD" w14:textId="77777777" w:rsidR="00844299" w:rsidRPr="00F6021E" w:rsidRDefault="00844299" w:rsidP="00844299">
      <w:pPr>
        <w:pStyle w:val="Heading1"/>
        <w:spacing w:before="0" w:after="0" w:line="360" w:lineRule="auto"/>
        <w:rPr>
          <w:rFonts w:cs="Arial"/>
          <w:szCs w:val="24"/>
          <w:lang w:val="en-US"/>
        </w:rPr>
      </w:pPr>
      <w:bookmarkStart w:id="11" w:name="_Toc51258654"/>
      <w:r w:rsidRPr="00F6021E">
        <w:rPr>
          <w:rFonts w:cs="Arial"/>
          <w:szCs w:val="24"/>
          <w:lang w:val="en-US"/>
        </w:rPr>
        <w:t>LABORATORY PROCEDURES</w:t>
      </w:r>
      <w:bookmarkEnd w:id="11"/>
    </w:p>
    <w:p w14:paraId="20192052" w14:textId="0CB116DD" w:rsidR="00844299" w:rsidRPr="00F6021E" w:rsidRDefault="00844299" w:rsidP="00844299">
      <w:pPr>
        <w:jc w:val="both"/>
        <w:rPr>
          <w:rFonts w:cs="Arial"/>
          <w:szCs w:val="24"/>
          <w:lang w:val="en-US"/>
        </w:rPr>
      </w:pPr>
      <w:r w:rsidRPr="00F6021E">
        <w:rPr>
          <w:rFonts w:cs="Arial"/>
          <w:iCs/>
          <w:szCs w:val="24"/>
          <w:lang w:val="en-US"/>
        </w:rPr>
        <w:tab/>
      </w:r>
      <w:r w:rsidR="000E778A" w:rsidRPr="00F6021E">
        <w:rPr>
          <w:rFonts w:cs="Arial"/>
          <w:iCs/>
          <w:szCs w:val="24"/>
          <w:lang w:val="en-US"/>
        </w:rPr>
        <w:t>B</w:t>
      </w:r>
      <w:r w:rsidR="000E778A" w:rsidRPr="00F6021E">
        <w:rPr>
          <w:rFonts w:cs="Arial"/>
          <w:szCs w:val="24"/>
          <w:lang w:val="en-US"/>
        </w:rPr>
        <w:t>lood s</w:t>
      </w:r>
      <w:r w:rsidRPr="00F6021E">
        <w:rPr>
          <w:rFonts w:cs="Arial"/>
          <w:szCs w:val="24"/>
          <w:lang w:val="en-US"/>
        </w:rPr>
        <w:t xml:space="preserve">amples will be </w:t>
      </w:r>
      <w:r w:rsidR="009761E5">
        <w:rPr>
          <w:rFonts w:cs="Arial"/>
          <w:szCs w:val="24"/>
          <w:lang w:val="en-US"/>
        </w:rPr>
        <w:t xml:space="preserve">collected in EDTA-coated and not-EDTA-coated tubes and in </w:t>
      </w:r>
      <w:proofErr w:type="spellStart"/>
      <w:r w:rsidR="009761E5">
        <w:rPr>
          <w:rFonts w:cs="Arial"/>
          <w:szCs w:val="24"/>
          <w:lang w:val="en-US"/>
        </w:rPr>
        <w:t>PAXgene</w:t>
      </w:r>
      <w:proofErr w:type="spellEnd"/>
      <w:r w:rsidR="009761E5">
        <w:rPr>
          <w:rFonts w:cs="Arial"/>
          <w:szCs w:val="24"/>
          <w:lang w:val="en-US"/>
        </w:rPr>
        <w:t xml:space="preserve"> tubes. Samples will be transferred on the day of collection to the central Lab, which is the </w:t>
      </w:r>
      <w:r w:rsidR="009761E5" w:rsidRPr="00F6021E">
        <w:rPr>
          <w:rFonts w:cs="Arial"/>
          <w:szCs w:val="24"/>
        </w:rPr>
        <w:t>the Laboratory of Immunology of Infections at the 4</w:t>
      </w:r>
      <w:r w:rsidR="009761E5" w:rsidRPr="00F6021E">
        <w:rPr>
          <w:rFonts w:cs="Arial"/>
          <w:szCs w:val="24"/>
          <w:vertAlign w:val="superscript"/>
        </w:rPr>
        <w:t>th</w:t>
      </w:r>
      <w:r w:rsidR="009761E5" w:rsidRPr="00F6021E">
        <w:rPr>
          <w:rFonts w:cs="Arial"/>
          <w:szCs w:val="24"/>
        </w:rPr>
        <w:t xml:space="preserve"> Department of Internal Medicine at ATTIKON University General Hospital</w:t>
      </w:r>
      <w:r w:rsidR="009761E5">
        <w:rPr>
          <w:rFonts w:cs="Arial"/>
          <w:szCs w:val="24"/>
        </w:rPr>
        <w:t>. Analysis will be performed in the central Lab and in another European university Lab outside Greece.</w:t>
      </w:r>
    </w:p>
    <w:p w14:paraId="5843CD37" w14:textId="65D86ACB" w:rsidR="009761E5" w:rsidRDefault="009761E5" w:rsidP="00CA7CDF">
      <w:pPr>
        <w:ind w:firstLine="720"/>
        <w:jc w:val="both"/>
        <w:rPr>
          <w:rFonts w:cs="Arial"/>
          <w:szCs w:val="24"/>
        </w:rPr>
      </w:pPr>
      <w:r>
        <w:rPr>
          <w:rFonts w:cs="Arial"/>
          <w:szCs w:val="24"/>
          <w:lang w:val="en-US"/>
        </w:rPr>
        <w:t xml:space="preserve">Mediators of inflammation and </w:t>
      </w:r>
      <w:proofErr w:type="spellStart"/>
      <w:r>
        <w:rPr>
          <w:rFonts w:cs="Arial"/>
          <w:szCs w:val="24"/>
          <w:lang w:val="en-US"/>
        </w:rPr>
        <w:t>suPAR</w:t>
      </w:r>
      <w:proofErr w:type="spellEnd"/>
      <w:r>
        <w:rPr>
          <w:rFonts w:cs="Arial"/>
          <w:szCs w:val="24"/>
          <w:lang w:val="en-US"/>
        </w:rPr>
        <w:t xml:space="preserve"> will be measured in plasma and serum. </w:t>
      </w:r>
      <w:r w:rsidRPr="00F6021E">
        <w:rPr>
          <w:rFonts w:cs="Arial"/>
          <w:szCs w:val="24"/>
        </w:rPr>
        <w:t>Among measured mediators will be sIL-2R, IL-8</w:t>
      </w:r>
      <w:r>
        <w:rPr>
          <w:rFonts w:cs="Arial"/>
          <w:szCs w:val="24"/>
        </w:rPr>
        <w:t xml:space="preserve"> </w:t>
      </w:r>
      <w:r w:rsidRPr="00F6021E">
        <w:rPr>
          <w:rFonts w:cs="Arial"/>
          <w:szCs w:val="24"/>
        </w:rPr>
        <w:t>triglycerides</w:t>
      </w:r>
      <w:r>
        <w:rPr>
          <w:rFonts w:cs="Arial"/>
          <w:szCs w:val="24"/>
        </w:rPr>
        <w:t xml:space="preserve"> as well as coagulation and fibrinolysis mediators.</w:t>
      </w:r>
    </w:p>
    <w:p w14:paraId="4ABC783C" w14:textId="7A01B497" w:rsidR="00844299" w:rsidRPr="00F6021E" w:rsidRDefault="009761E5" w:rsidP="005D2E50">
      <w:pPr>
        <w:ind w:firstLine="720"/>
        <w:jc w:val="both"/>
        <w:rPr>
          <w:rFonts w:cs="Arial"/>
          <w:szCs w:val="24"/>
        </w:rPr>
      </w:pPr>
      <w:r>
        <w:rPr>
          <w:rFonts w:cs="Arial"/>
          <w:szCs w:val="24"/>
        </w:rPr>
        <w:t xml:space="preserve">All stored </w:t>
      </w:r>
      <w:proofErr w:type="spellStart"/>
      <w:r>
        <w:rPr>
          <w:rFonts w:cs="Arial"/>
          <w:szCs w:val="24"/>
        </w:rPr>
        <w:t>PAXgene</w:t>
      </w:r>
      <w:proofErr w:type="spellEnd"/>
      <w:r>
        <w:rPr>
          <w:rFonts w:cs="Arial"/>
          <w:szCs w:val="24"/>
        </w:rPr>
        <w:t xml:space="preserve"> tubes will be subjected to transcriptomic analysis. Part of the collected plasma will be stored at -80</w:t>
      </w:r>
      <w:r w:rsidRPr="009761E5">
        <w:rPr>
          <w:rFonts w:cs="Arial"/>
          <w:szCs w:val="24"/>
          <w:vertAlign w:val="superscript"/>
        </w:rPr>
        <w:t>o</w:t>
      </w:r>
      <w:r>
        <w:rPr>
          <w:rFonts w:cs="Arial"/>
          <w:szCs w:val="24"/>
        </w:rPr>
        <w:t xml:space="preserve">C for proteomic and </w:t>
      </w:r>
      <w:proofErr w:type="spellStart"/>
      <w:r>
        <w:rPr>
          <w:rFonts w:cs="Arial"/>
          <w:szCs w:val="24"/>
        </w:rPr>
        <w:t>metabolomic</w:t>
      </w:r>
      <w:proofErr w:type="spellEnd"/>
      <w:r>
        <w:rPr>
          <w:rFonts w:cs="Arial"/>
          <w:szCs w:val="24"/>
        </w:rPr>
        <w:t xml:space="preserve"> analysis. </w:t>
      </w:r>
      <w:r w:rsidR="00844299" w:rsidRPr="00F6021E">
        <w:rPr>
          <w:rFonts w:cs="Arial"/>
          <w:szCs w:val="24"/>
          <w:lang w:val="en-US"/>
        </w:rPr>
        <w:t>P</w:t>
      </w:r>
      <w:r>
        <w:rPr>
          <w:rFonts w:cs="Arial"/>
          <w:szCs w:val="24"/>
          <w:lang w:val="en-US"/>
        </w:rPr>
        <w:t xml:space="preserve">eripheral </w:t>
      </w:r>
      <w:proofErr w:type="spellStart"/>
      <w:r w:rsidR="00844299" w:rsidRPr="00F6021E">
        <w:rPr>
          <w:rFonts w:cs="Arial"/>
          <w:szCs w:val="24"/>
          <w:lang w:val="en-US"/>
        </w:rPr>
        <w:t>B</w:t>
      </w:r>
      <w:r>
        <w:rPr>
          <w:rFonts w:cs="Arial"/>
          <w:szCs w:val="24"/>
          <w:lang w:val="en-US"/>
        </w:rPr>
        <w:t>looed</w:t>
      </w:r>
      <w:proofErr w:type="spellEnd"/>
      <w:r>
        <w:rPr>
          <w:rFonts w:cs="Arial"/>
          <w:szCs w:val="24"/>
          <w:lang w:val="en-US"/>
        </w:rPr>
        <w:t xml:space="preserve"> </w:t>
      </w:r>
      <w:r w:rsidR="00844299" w:rsidRPr="00F6021E">
        <w:rPr>
          <w:rFonts w:cs="Arial"/>
          <w:szCs w:val="24"/>
          <w:lang w:val="en-US"/>
        </w:rPr>
        <w:t>M</w:t>
      </w:r>
      <w:r>
        <w:rPr>
          <w:rFonts w:cs="Arial"/>
          <w:szCs w:val="24"/>
          <w:lang w:val="en-US"/>
        </w:rPr>
        <w:t xml:space="preserve">ononuclear </w:t>
      </w:r>
      <w:r w:rsidR="00844299" w:rsidRPr="00F6021E">
        <w:rPr>
          <w:rFonts w:cs="Arial"/>
          <w:szCs w:val="24"/>
          <w:lang w:val="en-US"/>
        </w:rPr>
        <w:t>C</w:t>
      </w:r>
      <w:r>
        <w:rPr>
          <w:rFonts w:cs="Arial"/>
          <w:szCs w:val="24"/>
          <w:lang w:val="en-US"/>
        </w:rPr>
        <w:t>ell</w:t>
      </w:r>
      <w:r w:rsidR="00844299" w:rsidRPr="00F6021E">
        <w:rPr>
          <w:rFonts w:cs="Arial"/>
          <w:szCs w:val="24"/>
          <w:lang w:val="en-US"/>
        </w:rPr>
        <w:t xml:space="preserve">s </w:t>
      </w:r>
      <w:r>
        <w:rPr>
          <w:rFonts w:cs="Arial"/>
          <w:szCs w:val="24"/>
          <w:lang w:val="en-US"/>
        </w:rPr>
        <w:t xml:space="preserve">(PBMCs) </w:t>
      </w:r>
      <w:r w:rsidR="00844299" w:rsidRPr="00F6021E">
        <w:rPr>
          <w:rFonts w:cs="Arial"/>
          <w:szCs w:val="24"/>
          <w:lang w:val="en-US"/>
        </w:rPr>
        <w:t xml:space="preserve">will be isolated after gradient centrifugation of whole blood over </w:t>
      </w:r>
      <w:proofErr w:type="spellStart"/>
      <w:r w:rsidR="00844299" w:rsidRPr="00F6021E">
        <w:rPr>
          <w:rFonts w:cs="Arial"/>
          <w:szCs w:val="24"/>
          <w:lang w:val="en-US"/>
        </w:rPr>
        <w:t>Ficoll</w:t>
      </w:r>
      <w:proofErr w:type="spellEnd"/>
      <w:r w:rsidR="00844299" w:rsidRPr="00F6021E">
        <w:rPr>
          <w:rFonts w:cs="Arial"/>
          <w:szCs w:val="24"/>
          <w:lang w:val="en-US"/>
        </w:rPr>
        <w:t>. After serial washing, counting and exclusion of dead cells, they will be stimulated with purified ligands of SARS-CoV-2 for the production of TNF</w:t>
      </w:r>
      <w:r w:rsidR="00844299" w:rsidRPr="00F6021E">
        <w:rPr>
          <w:rFonts w:cs="Arial"/>
          <w:szCs w:val="24"/>
        </w:rPr>
        <w:t>α</w:t>
      </w:r>
      <w:r w:rsidR="00844299" w:rsidRPr="00F6021E">
        <w:rPr>
          <w:rFonts w:cs="Arial"/>
          <w:szCs w:val="24"/>
          <w:lang w:val="en-US"/>
        </w:rPr>
        <w:t>, IL-1</w:t>
      </w:r>
      <w:r w:rsidR="00844299" w:rsidRPr="00F6021E">
        <w:rPr>
          <w:rFonts w:cs="Arial"/>
          <w:szCs w:val="24"/>
        </w:rPr>
        <w:t>β</w:t>
      </w:r>
      <w:r w:rsidR="00844299" w:rsidRPr="00F6021E">
        <w:rPr>
          <w:rFonts w:cs="Arial"/>
          <w:szCs w:val="24"/>
          <w:lang w:val="en-US"/>
        </w:rPr>
        <w:t xml:space="preserve">, IL-6, </w:t>
      </w:r>
      <w:proofErr w:type="gramStart"/>
      <w:r w:rsidR="00844299" w:rsidRPr="00F6021E">
        <w:rPr>
          <w:rFonts w:cs="Arial"/>
          <w:szCs w:val="24"/>
        </w:rPr>
        <w:t>Ι</w:t>
      </w:r>
      <w:r w:rsidR="00844299" w:rsidRPr="00F6021E">
        <w:rPr>
          <w:rFonts w:cs="Arial"/>
          <w:szCs w:val="24"/>
          <w:lang w:val="en-US"/>
        </w:rPr>
        <w:t>L</w:t>
      </w:r>
      <w:proofErr w:type="gramEnd"/>
      <w:r w:rsidR="00844299" w:rsidRPr="00F6021E">
        <w:rPr>
          <w:rFonts w:cs="Arial"/>
          <w:szCs w:val="24"/>
          <w:lang w:val="en-US"/>
        </w:rPr>
        <w:t>-10, IL-17, IL-22 and IFN</w:t>
      </w:r>
      <w:r w:rsidR="00844299" w:rsidRPr="00F6021E">
        <w:rPr>
          <w:rFonts w:cs="Arial"/>
          <w:szCs w:val="24"/>
        </w:rPr>
        <w:t>γ</w:t>
      </w:r>
      <w:r w:rsidR="00844299" w:rsidRPr="00F6021E">
        <w:rPr>
          <w:rFonts w:cs="Arial"/>
          <w:szCs w:val="24"/>
          <w:lang w:val="en-US"/>
        </w:rPr>
        <w:t xml:space="preserve">. </w:t>
      </w:r>
    </w:p>
    <w:p w14:paraId="72B85DA8" w14:textId="77777777" w:rsidR="00645171" w:rsidRPr="00C10BCC" w:rsidRDefault="00645171" w:rsidP="000E778A">
      <w:pPr>
        <w:rPr>
          <w:lang w:val="en-US"/>
        </w:rPr>
      </w:pPr>
    </w:p>
    <w:p w14:paraId="0B1A8BAF" w14:textId="57AC3BCE" w:rsidR="00844299" w:rsidRPr="00F6021E" w:rsidRDefault="00844299" w:rsidP="00844299">
      <w:pPr>
        <w:pStyle w:val="Heading1"/>
        <w:spacing w:before="0" w:after="0" w:line="360" w:lineRule="auto"/>
        <w:rPr>
          <w:rFonts w:cs="Arial"/>
          <w:szCs w:val="24"/>
          <w:lang w:val="en-GB"/>
        </w:rPr>
      </w:pPr>
      <w:bookmarkStart w:id="12" w:name="_Toc51258655"/>
      <w:r w:rsidRPr="00F6021E">
        <w:rPr>
          <w:rFonts w:cs="Arial"/>
          <w:szCs w:val="24"/>
          <w:lang w:val="en-US"/>
        </w:rPr>
        <w:t>STUDY</w:t>
      </w:r>
      <w:r w:rsidRPr="00F6021E">
        <w:rPr>
          <w:rFonts w:cs="Arial"/>
          <w:szCs w:val="24"/>
          <w:lang w:val="en-GB"/>
        </w:rPr>
        <w:t xml:space="preserve"> </w:t>
      </w:r>
      <w:r w:rsidRPr="00F6021E">
        <w:rPr>
          <w:rFonts w:cs="Arial"/>
          <w:szCs w:val="24"/>
          <w:lang w:val="en-US"/>
        </w:rPr>
        <w:t>ENDPOINTS</w:t>
      </w:r>
      <w:bookmarkEnd w:id="12"/>
    </w:p>
    <w:p w14:paraId="146D659C" w14:textId="77777777" w:rsidR="00844299" w:rsidRPr="00F6021E" w:rsidRDefault="00844299" w:rsidP="00645171">
      <w:pPr>
        <w:pStyle w:val="Heading2"/>
      </w:pPr>
      <w:bookmarkStart w:id="13" w:name="_Toc51258656"/>
      <w:r w:rsidRPr="00F6021E">
        <w:t>Primary study endpoint</w:t>
      </w:r>
      <w:bookmarkEnd w:id="13"/>
    </w:p>
    <w:p w14:paraId="7B8F697B" w14:textId="58075BE0" w:rsidR="00844299" w:rsidRPr="00F6021E" w:rsidRDefault="00844299" w:rsidP="00844299">
      <w:pPr>
        <w:jc w:val="both"/>
        <w:rPr>
          <w:rFonts w:cs="Arial"/>
          <w:szCs w:val="24"/>
        </w:rPr>
      </w:pPr>
      <w:r w:rsidRPr="00F6021E">
        <w:rPr>
          <w:rFonts w:cs="Arial"/>
          <w:szCs w:val="24"/>
        </w:rPr>
        <w:t xml:space="preserve">The primary study endpoint </w:t>
      </w:r>
      <w:r w:rsidR="002F640F" w:rsidRPr="00F6021E">
        <w:rPr>
          <w:rFonts w:cs="Arial"/>
          <w:szCs w:val="24"/>
        </w:rPr>
        <w:t>is the rate of patients who will</w:t>
      </w:r>
      <w:r w:rsidR="005D2E50">
        <w:rPr>
          <w:rFonts w:cs="Arial"/>
          <w:szCs w:val="24"/>
        </w:rPr>
        <w:t xml:space="preserve"> </w:t>
      </w:r>
      <w:r w:rsidR="002675E1" w:rsidRPr="00F6021E">
        <w:rPr>
          <w:rFonts w:cs="Arial"/>
          <w:szCs w:val="24"/>
        </w:rPr>
        <w:t xml:space="preserve">develop SRF (see </w:t>
      </w:r>
      <w:r w:rsidR="000E778A" w:rsidRPr="00F6021E">
        <w:rPr>
          <w:rFonts w:cs="Arial"/>
          <w:szCs w:val="24"/>
        </w:rPr>
        <w:t xml:space="preserve">Appendix </w:t>
      </w:r>
      <w:r w:rsidRPr="00F6021E">
        <w:rPr>
          <w:rFonts w:cs="Arial"/>
          <w:szCs w:val="24"/>
        </w:rPr>
        <w:t xml:space="preserve">V for definition) </w:t>
      </w:r>
      <w:r w:rsidR="00E16F88" w:rsidRPr="00F6021E">
        <w:rPr>
          <w:rFonts w:cs="Arial"/>
          <w:szCs w:val="24"/>
        </w:rPr>
        <w:t>until</w:t>
      </w:r>
      <w:r w:rsidR="002F640F" w:rsidRPr="00F6021E">
        <w:rPr>
          <w:rFonts w:cs="Arial"/>
          <w:szCs w:val="24"/>
        </w:rPr>
        <w:t xml:space="preserve"> day 14</w:t>
      </w:r>
      <w:r w:rsidRPr="00F6021E">
        <w:rPr>
          <w:rFonts w:cs="Arial"/>
          <w:szCs w:val="24"/>
        </w:rPr>
        <w:t>. Patients dying before study visit of day 14 are considered achieving the primary endpoint.</w:t>
      </w:r>
    </w:p>
    <w:p w14:paraId="47CE8E6A" w14:textId="29DE80FE" w:rsidR="00844299" w:rsidRPr="00F6021E" w:rsidRDefault="005D2E50" w:rsidP="00645171">
      <w:pPr>
        <w:pStyle w:val="Heading2"/>
      </w:pPr>
      <w:bookmarkStart w:id="14" w:name="_Toc51258657"/>
      <w:r>
        <w:t>S</w:t>
      </w:r>
      <w:r w:rsidR="00844299" w:rsidRPr="00F6021E">
        <w:t>econdary study endpoints</w:t>
      </w:r>
      <w:bookmarkEnd w:id="14"/>
    </w:p>
    <w:p w14:paraId="0EF6D5A2" w14:textId="77777777" w:rsidR="005D2E50" w:rsidRPr="00F6021E" w:rsidRDefault="005D2E50" w:rsidP="005D2E50">
      <w:pPr>
        <w:pStyle w:val="ListParagraph"/>
        <w:numPr>
          <w:ilvl w:val="0"/>
          <w:numId w:val="7"/>
        </w:numPr>
        <w:ind w:left="357" w:hanging="357"/>
        <w:jc w:val="both"/>
        <w:rPr>
          <w:rFonts w:cs="Arial"/>
          <w:szCs w:val="24"/>
          <w:lang w:val="en-GB"/>
        </w:rPr>
      </w:pPr>
      <w:r w:rsidRPr="00F6021E">
        <w:rPr>
          <w:rFonts w:cs="Arial"/>
          <w:szCs w:val="24"/>
          <w:lang w:val="en-GB"/>
        </w:rPr>
        <w:t>Comparison of the primary endpoint with comparators</w:t>
      </w:r>
      <w:r>
        <w:rPr>
          <w:rFonts w:cs="Arial"/>
          <w:szCs w:val="24"/>
          <w:lang w:val="en-GB"/>
        </w:rPr>
        <w:t xml:space="preserve"> receiving standard-of-care treatment</w:t>
      </w:r>
    </w:p>
    <w:p w14:paraId="0D83CED5" w14:textId="77777777" w:rsidR="00844299" w:rsidRPr="00F6021E" w:rsidRDefault="00844299" w:rsidP="00645171">
      <w:pPr>
        <w:pStyle w:val="ListParagraph"/>
        <w:numPr>
          <w:ilvl w:val="0"/>
          <w:numId w:val="7"/>
        </w:numPr>
        <w:ind w:left="284" w:hanging="284"/>
        <w:jc w:val="both"/>
        <w:rPr>
          <w:rFonts w:cs="Arial"/>
          <w:szCs w:val="24"/>
          <w:lang w:val="en-GB"/>
        </w:rPr>
      </w:pPr>
      <w:r w:rsidRPr="00F6021E">
        <w:rPr>
          <w:rFonts w:cs="Arial"/>
          <w:szCs w:val="24"/>
          <w:lang w:val="en-GB"/>
        </w:rPr>
        <w:t xml:space="preserve">Change of scoring for respiratory symptoms </w:t>
      </w:r>
      <w:r w:rsidR="002675E1" w:rsidRPr="00F6021E">
        <w:rPr>
          <w:rFonts w:cs="Arial"/>
          <w:szCs w:val="24"/>
          <w:lang w:val="en-GB"/>
        </w:rPr>
        <w:t>between days 1 and 7</w:t>
      </w:r>
    </w:p>
    <w:p w14:paraId="14A26C04" w14:textId="77777777" w:rsidR="002675E1" w:rsidRPr="00F6021E" w:rsidRDefault="00844299" w:rsidP="00645171">
      <w:pPr>
        <w:pStyle w:val="ListParagraph"/>
        <w:numPr>
          <w:ilvl w:val="0"/>
          <w:numId w:val="7"/>
        </w:numPr>
        <w:ind w:left="284" w:hanging="284"/>
        <w:jc w:val="both"/>
        <w:rPr>
          <w:rFonts w:cs="Arial"/>
          <w:szCs w:val="24"/>
          <w:lang w:val="en-GB"/>
        </w:rPr>
      </w:pPr>
      <w:r w:rsidRPr="00F6021E">
        <w:rPr>
          <w:rFonts w:cs="Arial"/>
          <w:szCs w:val="24"/>
          <w:lang w:val="en-GB"/>
        </w:rPr>
        <w:t>Change of scoring f</w:t>
      </w:r>
      <w:r w:rsidR="002675E1" w:rsidRPr="00F6021E">
        <w:rPr>
          <w:rFonts w:cs="Arial"/>
          <w:szCs w:val="24"/>
          <w:lang w:val="en-GB"/>
        </w:rPr>
        <w:t>or respiratory symptoms between days 1 and 14</w:t>
      </w:r>
    </w:p>
    <w:p w14:paraId="3616967E" w14:textId="77777777" w:rsidR="002675E1" w:rsidRPr="00F6021E" w:rsidRDefault="00844299" w:rsidP="00645171">
      <w:pPr>
        <w:pStyle w:val="ListParagraph"/>
        <w:numPr>
          <w:ilvl w:val="0"/>
          <w:numId w:val="7"/>
        </w:numPr>
        <w:ind w:left="284" w:hanging="284"/>
        <w:jc w:val="both"/>
        <w:rPr>
          <w:rFonts w:cs="Arial"/>
          <w:szCs w:val="24"/>
          <w:lang w:val="en-GB"/>
        </w:rPr>
      </w:pPr>
      <w:r w:rsidRPr="00F6021E">
        <w:rPr>
          <w:rFonts w:cs="Arial"/>
          <w:szCs w:val="24"/>
          <w:lang w:val="en-GB"/>
        </w:rPr>
        <w:t xml:space="preserve">Change of SOFA score </w:t>
      </w:r>
      <w:r w:rsidR="002675E1" w:rsidRPr="00F6021E">
        <w:rPr>
          <w:rFonts w:cs="Arial"/>
          <w:szCs w:val="24"/>
          <w:lang w:val="en-GB"/>
        </w:rPr>
        <w:t>between days 1 and 7</w:t>
      </w:r>
    </w:p>
    <w:p w14:paraId="1B982CBA" w14:textId="77777777" w:rsidR="00844299" w:rsidRPr="00F6021E" w:rsidRDefault="00844299" w:rsidP="00645171">
      <w:pPr>
        <w:pStyle w:val="ListParagraph"/>
        <w:numPr>
          <w:ilvl w:val="0"/>
          <w:numId w:val="7"/>
        </w:numPr>
        <w:ind w:left="284" w:hanging="284"/>
        <w:jc w:val="both"/>
        <w:rPr>
          <w:rFonts w:cs="Arial"/>
          <w:szCs w:val="24"/>
          <w:lang w:val="en-GB"/>
        </w:rPr>
      </w:pPr>
      <w:r w:rsidRPr="00F6021E">
        <w:rPr>
          <w:rFonts w:cs="Arial"/>
          <w:szCs w:val="24"/>
          <w:lang w:val="en-GB"/>
        </w:rPr>
        <w:t xml:space="preserve">Change of SOFA score </w:t>
      </w:r>
      <w:r w:rsidR="002675E1" w:rsidRPr="00F6021E">
        <w:rPr>
          <w:rFonts w:cs="Arial"/>
          <w:szCs w:val="24"/>
          <w:lang w:val="en-GB"/>
        </w:rPr>
        <w:t>between days 1 and 14</w:t>
      </w:r>
    </w:p>
    <w:p w14:paraId="3883A643" w14:textId="77777777" w:rsidR="005D2E50" w:rsidRDefault="005D2E50" w:rsidP="005D2E50">
      <w:pPr>
        <w:pStyle w:val="ListParagraph"/>
        <w:numPr>
          <w:ilvl w:val="0"/>
          <w:numId w:val="7"/>
        </w:numPr>
        <w:ind w:left="357" w:hanging="357"/>
        <w:jc w:val="both"/>
        <w:rPr>
          <w:rFonts w:cs="Arial"/>
          <w:szCs w:val="24"/>
          <w:lang w:val="en-US"/>
        </w:rPr>
      </w:pPr>
      <w:r w:rsidRPr="00F6021E">
        <w:rPr>
          <w:rFonts w:cs="Arial"/>
          <w:szCs w:val="24"/>
          <w:lang w:val="en-US"/>
        </w:rPr>
        <w:t xml:space="preserve">Change of </w:t>
      </w:r>
      <w:r>
        <w:rPr>
          <w:rFonts w:cs="Arial"/>
          <w:szCs w:val="24"/>
          <w:lang w:val="en-US"/>
        </w:rPr>
        <w:t xml:space="preserve">Peripheral Blood Mononuclear Cells’ </w:t>
      </w:r>
      <w:r w:rsidRPr="00804574">
        <w:rPr>
          <w:rFonts w:cs="Arial"/>
          <w:szCs w:val="24"/>
          <w:lang w:val="en-US"/>
        </w:rPr>
        <w:t>(</w:t>
      </w:r>
      <w:r>
        <w:rPr>
          <w:rFonts w:cs="Arial"/>
          <w:szCs w:val="24"/>
          <w:lang w:val="en-US"/>
        </w:rPr>
        <w:t>PBMCs) functionality</w:t>
      </w:r>
      <w:r w:rsidRPr="00F6021E">
        <w:rPr>
          <w:rFonts w:cs="Arial"/>
          <w:szCs w:val="24"/>
          <w:lang w:val="en-US"/>
        </w:rPr>
        <w:t xml:space="preserve"> between days 1 and 7 </w:t>
      </w:r>
    </w:p>
    <w:p w14:paraId="2D8E2C09" w14:textId="77777777" w:rsidR="005D2E50" w:rsidRPr="00804574" w:rsidRDefault="005D2E50" w:rsidP="005D2E50">
      <w:pPr>
        <w:pStyle w:val="ListParagraph"/>
        <w:numPr>
          <w:ilvl w:val="0"/>
          <w:numId w:val="7"/>
        </w:numPr>
        <w:ind w:left="357" w:hanging="357"/>
        <w:jc w:val="both"/>
        <w:rPr>
          <w:rFonts w:cs="Arial"/>
          <w:szCs w:val="24"/>
          <w:lang w:val="en-US"/>
        </w:rPr>
      </w:pPr>
      <w:r w:rsidRPr="00804574">
        <w:rPr>
          <w:rFonts w:cs="Arial"/>
          <w:szCs w:val="24"/>
          <w:lang w:val="en-US"/>
        </w:rPr>
        <w:t xml:space="preserve">Change of gene expression between days 1 and 7 (transcriptional, proteomic and </w:t>
      </w:r>
      <w:proofErr w:type="spellStart"/>
      <w:r w:rsidRPr="00804574">
        <w:rPr>
          <w:rFonts w:cs="Arial"/>
          <w:szCs w:val="24"/>
          <w:lang w:val="en-US"/>
        </w:rPr>
        <w:t>metabolomic</w:t>
      </w:r>
      <w:proofErr w:type="spellEnd"/>
      <w:r w:rsidRPr="00804574">
        <w:rPr>
          <w:rFonts w:cs="Arial"/>
          <w:szCs w:val="24"/>
          <w:lang w:val="en-US"/>
        </w:rPr>
        <w:t xml:space="preserve"> analysis)</w:t>
      </w:r>
    </w:p>
    <w:p w14:paraId="423C2AFD" w14:textId="77777777" w:rsidR="005D2E50" w:rsidRPr="00F6021E" w:rsidRDefault="005D2E50" w:rsidP="005D2E50">
      <w:pPr>
        <w:pStyle w:val="ListParagraph"/>
        <w:numPr>
          <w:ilvl w:val="0"/>
          <w:numId w:val="7"/>
        </w:numPr>
        <w:ind w:left="357" w:hanging="357"/>
        <w:jc w:val="both"/>
        <w:rPr>
          <w:rFonts w:cs="Arial"/>
          <w:szCs w:val="24"/>
          <w:lang w:val="en-US"/>
        </w:rPr>
      </w:pPr>
      <w:r w:rsidRPr="00F6021E">
        <w:rPr>
          <w:rFonts w:cs="Arial"/>
          <w:szCs w:val="24"/>
          <w:lang w:val="en-US"/>
        </w:rPr>
        <w:t>Change of plasma inflammatory mediators between days 1 and 7</w:t>
      </w:r>
    </w:p>
    <w:p w14:paraId="5B887061" w14:textId="77777777" w:rsidR="005D2E50" w:rsidRDefault="005D2E50" w:rsidP="005D2E50">
      <w:pPr>
        <w:pStyle w:val="ListParagraph"/>
        <w:numPr>
          <w:ilvl w:val="0"/>
          <w:numId w:val="7"/>
        </w:numPr>
        <w:ind w:left="384"/>
        <w:jc w:val="both"/>
        <w:rPr>
          <w:rFonts w:cs="Arial"/>
          <w:szCs w:val="24"/>
          <w:lang w:val="en-US"/>
        </w:rPr>
      </w:pPr>
      <w:r>
        <w:rPr>
          <w:rFonts w:cs="Arial"/>
          <w:szCs w:val="24"/>
          <w:lang w:val="en-US"/>
        </w:rPr>
        <w:t>30</w:t>
      </w:r>
      <w:r w:rsidRPr="00F6021E">
        <w:rPr>
          <w:rFonts w:cs="Arial"/>
          <w:szCs w:val="24"/>
          <w:lang w:val="en-US"/>
        </w:rPr>
        <w:t>-day mortality</w:t>
      </w:r>
    </w:p>
    <w:p w14:paraId="6E4A20CA" w14:textId="49DA6CB0" w:rsidR="00844299" w:rsidRPr="005D2E50" w:rsidRDefault="005D2E50" w:rsidP="005D2E50">
      <w:pPr>
        <w:pStyle w:val="ListParagraph"/>
        <w:numPr>
          <w:ilvl w:val="0"/>
          <w:numId w:val="7"/>
        </w:numPr>
        <w:ind w:left="384"/>
        <w:jc w:val="both"/>
        <w:rPr>
          <w:rFonts w:cs="Arial"/>
          <w:szCs w:val="24"/>
          <w:lang w:val="en-US"/>
        </w:rPr>
      </w:pPr>
      <w:r w:rsidRPr="005D2E50">
        <w:rPr>
          <w:rFonts w:cs="Arial"/>
          <w:szCs w:val="24"/>
          <w:lang w:val="en-US"/>
        </w:rPr>
        <w:t>90-day mortality</w:t>
      </w:r>
    </w:p>
    <w:p w14:paraId="2CD8CF68" w14:textId="77777777" w:rsidR="00AB2019" w:rsidRPr="00F6021E" w:rsidRDefault="00AB2019" w:rsidP="007110E2">
      <w:pPr>
        <w:rPr>
          <w:lang w:val="en-US"/>
        </w:rPr>
      </w:pPr>
    </w:p>
    <w:p w14:paraId="1499A386" w14:textId="77777777" w:rsidR="00844299" w:rsidRPr="00F6021E" w:rsidRDefault="00844299" w:rsidP="00844299">
      <w:pPr>
        <w:pStyle w:val="Heading1"/>
        <w:spacing w:before="0" w:after="0" w:line="360" w:lineRule="auto"/>
        <w:rPr>
          <w:rFonts w:cs="Arial"/>
          <w:szCs w:val="24"/>
          <w:lang w:val="en-US"/>
        </w:rPr>
      </w:pPr>
      <w:bookmarkStart w:id="15" w:name="_Toc51258658"/>
      <w:r w:rsidRPr="00F6021E">
        <w:rPr>
          <w:rFonts w:cs="Arial"/>
          <w:szCs w:val="24"/>
          <w:lang w:val="en-US"/>
        </w:rPr>
        <w:t>NUMBER OF PATIENTS</w:t>
      </w:r>
      <w:bookmarkEnd w:id="15"/>
    </w:p>
    <w:p w14:paraId="0A729568" w14:textId="3CE558D5" w:rsidR="00844299" w:rsidRDefault="00645171" w:rsidP="00844299">
      <w:pPr>
        <w:ind w:firstLine="720"/>
        <w:jc w:val="both"/>
        <w:rPr>
          <w:rFonts w:cs="Arial"/>
          <w:szCs w:val="24"/>
        </w:rPr>
      </w:pPr>
      <w:r w:rsidRPr="00F6021E">
        <w:rPr>
          <w:rFonts w:cs="Arial"/>
          <w:szCs w:val="24"/>
          <w:lang w:val="en-US"/>
        </w:rPr>
        <w:t>The study power calculation is based on the hypothesis that 5</w:t>
      </w:r>
      <w:r w:rsidR="009F6A76">
        <w:rPr>
          <w:rFonts w:cs="Arial"/>
          <w:szCs w:val="24"/>
          <w:lang w:val="en-US"/>
        </w:rPr>
        <w:t>5</w:t>
      </w:r>
      <w:r w:rsidRPr="00F6021E">
        <w:rPr>
          <w:rFonts w:cs="Arial"/>
          <w:szCs w:val="24"/>
          <w:lang w:val="en-US"/>
        </w:rPr>
        <w:t xml:space="preserve">% of patients with lower respiratory tract infection due to COVID-19 and suPAR≥6 ng/ml upon hospital </w:t>
      </w:r>
      <w:proofErr w:type="gramStart"/>
      <w:r w:rsidRPr="00F6021E">
        <w:rPr>
          <w:rFonts w:cs="Arial"/>
          <w:szCs w:val="24"/>
          <w:lang w:val="en-US"/>
        </w:rPr>
        <w:t>admission,</w:t>
      </w:r>
      <w:proofErr w:type="gramEnd"/>
      <w:r w:rsidRPr="00F6021E">
        <w:rPr>
          <w:rFonts w:cs="Arial"/>
          <w:szCs w:val="24"/>
          <w:lang w:val="en-US"/>
        </w:rPr>
        <w:t xml:space="preserve"> will develop SRF. To decrease this to 35% with power of 90% at a 5% level of significance, t</w:t>
      </w:r>
      <w:r w:rsidR="009F6A76">
        <w:rPr>
          <w:rFonts w:cs="Arial"/>
          <w:szCs w:val="24"/>
          <w:lang w:val="en-US"/>
        </w:rPr>
        <w:t>wo hundred sixty</w:t>
      </w:r>
      <w:r w:rsidRPr="00F6021E">
        <w:rPr>
          <w:rFonts w:cs="Arial"/>
          <w:szCs w:val="24"/>
          <w:lang w:val="en-US"/>
        </w:rPr>
        <w:t xml:space="preserve"> (</w:t>
      </w:r>
      <w:r w:rsidR="009F6A76">
        <w:rPr>
          <w:rFonts w:cs="Arial"/>
          <w:szCs w:val="24"/>
          <w:lang w:val="en-US"/>
        </w:rPr>
        <w:t>260</w:t>
      </w:r>
      <w:r w:rsidRPr="00F6021E">
        <w:rPr>
          <w:rFonts w:cs="Arial"/>
          <w:szCs w:val="24"/>
          <w:lang w:val="en-US"/>
        </w:rPr>
        <w:t xml:space="preserve">) patients need to be enrolled. Taking into consideration, the single-arm study design, </w:t>
      </w:r>
      <w:r w:rsidR="009F6A76">
        <w:rPr>
          <w:rFonts w:cs="Arial"/>
          <w:szCs w:val="24"/>
          <w:lang w:val="en-US"/>
        </w:rPr>
        <w:t>5</w:t>
      </w:r>
      <w:r w:rsidRPr="00F6021E">
        <w:rPr>
          <w:rFonts w:cs="Arial"/>
          <w:szCs w:val="24"/>
          <w:lang w:val="en-US"/>
        </w:rPr>
        <w:t>00 patients should be enrolled to make results more robust.</w:t>
      </w:r>
      <w:r w:rsidR="00844299" w:rsidRPr="00F6021E">
        <w:rPr>
          <w:rFonts w:cs="Arial"/>
          <w:szCs w:val="24"/>
        </w:rPr>
        <w:t xml:space="preserve"> </w:t>
      </w:r>
    </w:p>
    <w:p w14:paraId="458DBC78" w14:textId="6984204E" w:rsidR="009F6A76" w:rsidRDefault="009F6A76" w:rsidP="009F6A76">
      <w:pPr>
        <w:jc w:val="both"/>
        <w:rPr>
          <w:rFonts w:cs="Arial"/>
          <w:szCs w:val="24"/>
        </w:rPr>
      </w:pPr>
    </w:p>
    <w:p w14:paraId="61F28BAA" w14:textId="48D37DB2" w:rsidR="009F6A76" w:rsidRPr="00C10BCC" w:rsidRDefault="008D3F78" w:rsidP="009F6A76">
      <w:pPr>
        <w:pStyle w:val="Heading1"/>
        <w:rPr>
          <w:lang w:val="en-US"/>
        </w:rPr>
      </w:pPr>
      <w:bookmarkStart w:id="16" w:name="_Toc53431276"/>
      <w:r w:rsidRPr="008D3F78">
        <w:rPr>
          <w:lang w:val="en-US"/>
        </w:rPr>
        <w:t>INTERIM AND STATISTICAL ANALYSIS</w:t>
      </w:r>
      <w:r w:rsidR="009F6A76" w:rsidRPr="00C10BCC">
        <w:rPr>
          <w:lang w:val="en-US"/>
        </w:rPr>
        <w:t xml:space="preserve"> </w:t>
      </w:r>
      <w:bookmarkEnd w:id="16"/>
    </w:p>
    <w:p w14:paraId="30E4E7BA" w14:textId="6CD5CA04" w:rsidR="009F6A76" w:rsidRPr="00EA2B51" w:rsidRDefault="009F6A76" w:rsidP="009F6A76">
      <w:pPr>
        <w:jc w:val="both"/>
        <w:rPr>
          <w:rFonts w:cs="Arial"/>
          <w:b/>
          <w:sz w:val="28"/>
          <w:szCs w:val="24"/>
          <w:highlight w:val="yellow"/>
          <w:lang w:val="en-US"/>
        </w:rPr>
      </w:pPr>
      <w:r w:rsidRPr="00C10BCC">
        <w:rPr>
          <w:lang w:val="en-US"/>
        </w:rPr>
        <w:tab/>
      </w:r>
      <w:r w:rsidR="008D3F78" w:rsidRPr="008D3F78">
        <w:rPr>
          <w:lang w:val="en-US"/>
        </w:rPr>
        <w:t>An interim analysis will be conducted after completion of the 30-day follow up of the first 130 patients, i.e. 50% of the number of patients needed to be enrolled as calculated by power analysis</w:t>
      </w:r>
      <w:r w:rsidRPr="008D3F78">
        <w:rPr>
          <w:rFonts w:cs="Arial"/>
          <w:lang w:val="en-US"/>
        </w:rPr>
        <w:t xml:space="preserve">. </w:t>
      </w:r>
      <w:r w:rsidR="008D3F78" w:rsidRPr="008D3F78">
        <w:rPr>
          <w:rFonts w:cs="Arial"/>
          <w:lang w:val="en-US"/>
        </w:rPr>
        <w:t xml:space="preserve">As comparators will be used patients hospitalized with pneumonia by the </w:t>
      </w:r>
      <w:r w:rsidRPr="008D3F78">
        <w:rPr>
          <w:rFonts w:cs="Arial"/>
        </w:rPr>
        <w:t>SARS</w:t>
      </w:r>
      <w:r w:rsidRPr="008D3F78">
        <w:rPr>
          <w:rFonts w:cs="Arial"/>
          <w:lang w:val="en-US"/>
        </w:rPr>
        <w:t>-</w:t>
      </w:r>
      <w:proofErr w:type="spellStart"/>
      <w:r w:rsidRPr="008D3F78">
        <w:rPr>
          <w:rFonts w:cs="Arial"/>
        </w:rPr>
        <w:t>CoV</w:t>
      </w:r>
      <w:proofErr w:type="spellEnd"/>
      <w:r w:rsidRPr="008D3F78">
        <w:rPr>
          <w:rFonts w:cs="Arial"/>
          <w:lang w:val="en-US"/>
        </w:rPr>
        <w:t xml:space="preserve">-2 </w:t>
      </w:r>
      <w:r w:rsidR="008D3F78" w:rsidRPr="008D3F78">
        <w:rPr>
          <w:rFonts w:cs="Arial"/>
          <w:lang w:val="en-US"/>
        </w:rPr>
        <w:t>virus in other departments of Greek hospitals in which full data collection is performed by the Hellenic Sepsis Study Group, after written informed consent</w:t>
      </w:r>
      <w:r w:rsidRPr="008D3F78">
        <w:rPr>
          <w:rFonts w:cs="Arial"/>
          <w:lang w:val="en-US"/>
        </w:rPr>
        <w:t xml:space="preserve">. </w:t>
      </w:r>
      <w:r w:rsidR="008D3F78" w:rsidRPr="008D3F78">
        <w:rPr>
          <w:rFonts w:cs="Arial"/>
          <w:lang w:val="en-US"/>
        </w:rPr>
        <w:t xml:space="preserve">Data collection in these departments has been approved by the Ethics Committees of the respective hospitals. For the purpose of this </w:t>
      </w:r>
      <w:r w:rsidR="008D3F78" w:rsidRPr="00EA2B51">
        <w:rPr>
          <w:rFonts w:cs="Arial"/>
          <w:lang w:val="en-US"/>
        </w:rPr>
        <w:t xml:space="preserve">analysis, patients </w:t>
      </w:r>
      <w:r w:rsidR="00C10BCC">
        <w:rPr>
          <w:rFonts w:cs="Arial"/>
          <w:lang w:val="en-US"/>
        </w:rPr>
        <w:t xml:space="preserve">receiving standard-of-care treatment (SOC) </w:t>
      </w:r>
      <w:r w:rsidR="008D3F78" w:rsidRPr="00EA2B51">
        <w:rPr>
          <w:rFonts w:cs="Arial"/>
          <w:lang w:val="en-US"/>
        </w:rPr>
        <w:t xml:space="preserve">will be selected among the total patients whose data are fully collected in order to fulfill the same inclusion and exclusion criteria as patients enrolled in the SAVE trial. </w:t>
      </w:r>
      <w:r w:rsidR="00EA2B51" w:rsidRPr="00EA2B51">
        <w:rPr>
          <w:rFonts w:cs="Arial"/>
          <w:lang w:val="en-US"/>
        </w:rPr>
        <w:t>Propensity m</w:t>
      </w:r>
      <w:r w:rsidR="008D3F78" w:rsidRPr="00EA2B51">
        <w:rPr>
          <w:rFonts w:cs="Arial"/>
          <w:lang w:val="en-US"/>
        </w:rPr>
        <w:t>atching will be performed among comparators and 130 patients enrolled in the SAVE tria</w:t>
      </w:r>
      <w:r w:rsidR="00EA2B51" w:rsidRPr="00EA2B51">
        <w:rPr>
          <w:rFonts w:cs="Arial"/>
          <w:lang w:val="en-US"/>
        </w:rPr>
        <w:t>l, so as the 130 comparators will be fully comparable to all below criteria</w:t>
      </w:r>
      <w:r w:rsidRPr="00EA2B51">
        <w:rPr>
          <w:rFonts w:cs="Arial"/>
          <w:lang w:val="en-US"/>
        </w:rPr>
        <w:t>:</w:t>
      </w:r>
    </w:p>
    <w:p w14:paraId="112F0930" w14:textId="77777777" w:rsidR="00EA2B51" w:rsidRPr="00EA2B51" w:rsidRDefault="00EA2B51" w:rsidP="009F6A76">
      <w:pPr>
        <w:pStyle w:val="ListParagraph"/>
        <w:numPr>
          <w:ilvl w:val="0"/>
          <w:numId w:val="23"/>
        </w:numPr>
        <w:spacing w:after="200"/>
        <w:ind w:left="284"/>
        <w:rPr>
          <w:lang w:val="en-US"/>
        </w:rPr>
      </w:pPr>
      <w:r w:rsidRPr="00EA2B51">
        <w:rPr>
          <w:lang w:val="en-US"/>
        </w:rPr>
        <w:t>Age</w:t>
      </w:r>
    </w:p>
    <w:p w14:paraId="7124C7DC" w14:textId="77777777" w:rsidR="00C10BCC" w:rsidRPr="00C10BCC" w:rsidRDefault="00EA2B51" w:rsidP="009F6A76">
      <w:pPr>
        <w:pStyle w:val="ListParagraph"/>
        <w:numPr>
          <w:ilvl w:val="0"/>
          <w:numId w:val="23"/>
        </w:numPr>
        <w:spacing w:after="200"/>
        <w:ind w:left="284"/>
        <w:rPr>
          <w:lang w:val="en-US"/>
        </w:rPr>
      </w:pPr>
      <w:r w:rsidRPr="00EA2B51">
        <w:rPr>
          <w:lang w:val="en-US"/>
        </w:rPr>
        <w:t xml:space="preserve">Comorbidities, as expressed by the </w:t>
      </w:r>
      <w:proofErr w:type="spellStart"/>
      <w:r w:rsidRPr="00EA2B51">
        <w:rPr>
          <w:lang w:val="en-US"/>
        </w:rPr>
        <w:t>Charlson’s</w:t>
      </w:r>
      <w:proofErr w:type="spellEnd"/>
      <w:r w:rsidRPr="00EA2B51">
        <w:rPr>
          <w:lang w:val="en-US"/>
        </w:rPr>
        <w:t xml:space="preserve"> Comorbidity Index</w:t>
      </w:r>
      <w:r w:rsidR="00C10BCC" w:rsidRPr="00C10BCC">
        <w:rPr>
          <w:rFonts w:cs="Arial"/>
          <w:lang w:val="en-GB"/>
        </w:rPr>
        <w:t xml:space="preserve"> </w:t>
      </w:r>
    </w:p>
    <w:p w14:paraId="589AA4C8" w14:textId="41774A5B" w:rsidR="009F6A76" w:rsidRPr="00EA2B51" w:rsidRDefault="00C10BCC" w:rsidP="009F6A76">
      <w:pPr>
        <w:pStyle w:val="ListParagraph"/>
        <w:numPr>
          <w:ilvl w:val="0"/>
          <w:numId w:val="23"/>
        </w:numPr>
        <w:spacing w:after="200"/>
        <w:ind w:left="284"/>
        <w:rPr>
          <w:lang w:val="en-US"/>
        </w:rPr>
      </w:pPr>
      <w:bookmarkStart w:id="17" w:name="_Hlk54552488"/>
      <w:r>
        <w:rPr>
          <w:rFonts w:cs="Arial"/>
          <w:lang w:val="en-GB"/>
        </w:rPr>
        <w:t xml:space="preserve">Admission severity scores namely </w:t>
      </w:r>
      <w:r w:rsidRPr="000813A6">
        <w:rPr>
          <w:rFonts w:cs="Arial"/>
          <w:lang w:val="en-GB"/>
        </w:rPr>
        <w:t>pneumonia severity index</w:t>
      </w:r>
      <w:r>
        <w:rPr>
          <w:rFonts w:cs="Arial"/>
          <w:lang w:val="en-GB"/>
        </w:rPr>
        <w:t xml:space="preserve"> (PSI), acute physiology and chronic health evaluation (APACHE) II score, SOFA score and WHO severity classification of COVID-19</w:t>
      </w:r>
    </w:p>
    <w:bookmarkEnd w:id="17"/>
    <w:p w14:paraId="78BC85BD" w14:textId="77777777" w:rsidR="00EA2B51" w:rsidRDefault="00EA2B51" w:rsidP="00EA2B51">
      <w:pPr>
        <w:pStyle w:val="ListParagraph"/>
        <w:numPr>
          <w:ilvl w:val="0"/>
          <w:numId w:val="23"/>
        </w:numPr>
        <w:spacing w:after="200"/>
        <w:ind w:left="284"/>
        <w:rPr>
          <w:lang w:val="en-US"/>
        </w:rPr>
      </w:pPr>
      <w:r w:rsidRPr="00EA2B51">
        <w:rPr>
          <w:lang w:val="en-US"/>
        </w:rPr>
        <w:t>Co-administered treatment, such as azithromycin and dexamethasone</w:t>
      </w:r>
    </w:p>
    <w:p w14:paraId="68DA6323" w14:textId="2F876864" w:rsidR="00844299" w:rsidRPr="00EA2B51" w:rsidRDefault="00844299" w:rsidP="00EA2B51">
      <w:pPr>
        <w:pStyle w:val="ListParagraph"/>
        <w:spacing w:after="200"/>
        <w:ind w:left="284"/>
        <w:rPr>
          <w:lang w:val="en-US"/>
        </w:rPr>
      </w:pPr>
      <w:r w:rsidRPr="00EA2B51">
        <w:rPr>
          <w:rFonts w:cs="Arial"/>
          <w:szCs w:val="24"/>
          <w:lang w:val="en-US"/>
        </w:rPr>
        <w:t xml:space="preserve"> </w:t>
      </w:r>
    </w:p>
    <w:p w14:paraId="1D1A23F0" w14:textId="73639373" w:rsidR="00844299" w:rsidRDefault="00844299" w:rsidP="00844299">
      <w:pPr>
        <w:ind w:firstLine="720"/>
        <w:jc w:val="both"/>
        <w:rPr>
          <w:rFonts w:cs="Arial"/>
          <w:szCs w:val="24"/>
          <w:lang w:val="en-US"/>
        </w:rPr>
      </w:pPr>
      <w:r w:rsidRPr="00F6021E">
        <w:rPr>
          <w:rFonts w:cs="Arial"/>
          <w:szCs w:val="24"/>
          <w:lang w:val="en-US"/>
        </w:rPr>
        <w:t xml:space="preserve">The primary endpoint will expressed as percentage and 95% confidence intervals. Comparisons with historical cases will be done by the Fisher exact test. Any p-value below 0.05 will be considered significant. </w:t>
      </w:r>
    </w:p>
    <w:p w14:paraId="4E1CA347" w14:textId="77777777" w:rsidR="00EA2B51" w:rsidRPr="00F6021E" w:rsidRDefault="00EA2B51" w:rsidP="00844299">
      <w:pPr>
        <w:ind w:firstLine="720"/>
        <w:jc w:val="both"/>
        <w:rPr>
          <w:rFonts w:cs="Arial"/>
          <w:szCs w:val="24"/>
          <w:lang w:val="en-US"/>
        </w:rPr>
      </w:pPr>
    </w:p>
    <w:p w14:paraId="0EE16916" w14:textId="77777777" w:rsidR="00844299" w:rsidRPr="00F6021E" w:rsidRDefault="00844299" w:rsidP="00D47C7B">
      <w:pPr>
        <w:jc w:val="both"/>
        <w:rPr>
          <w:rFonts w:cs="Arial"/>
          <w:b/>
          <w:i/>
          <w:lang w:val="en-US"/>
        </w:rPr>
      </w:pPr>
    </w:p>
    <w:p w14:paraId="78891BA0" w14:textId="77777777" w:rsidR="00AB2019" w:rsidRPr="00F6021E" w:rsidRDefault="00AB2019" w:rsidP="00AB2019">
      <w:pPr>
        <w:pStyle w:val="Heading1"/>
        <w:spacing w:before="0" w:after="0" w:line="360" w:lineRule="auto"/>
        <w:rPr>
          <w:rFonts w:cs="Arial"/>
          <w:szCs w:val="24"/>
          <w:lang w:val="en-US"/>
        </w:rPr>
      </w:pPr>
      <w:bookmarkStart w:id="18" w:name="_Toc51258660"/>
      <w:r w:rsidRPr="00F6021E">
        <w:rPr>
          <w:rFonts w:cs="Arial"/>
          <w:szCs w:val="24"/>
          <w:lang w:val="en-US"/>
        </w:rPr>
        <w:t>ADVERSE EVENTS</w:t>
      </w:r>
      <w:bookmarkEnd w:id="18"/>
    </w:p>
    <w:p w14:paraId="3EF5B087" w14:textId="77777777" w:rsidR="00AB2019" w:rsidRPr="00F6021E" w:rsidRDefault="00AB2019" w:rsidP="00AB2019">
      <w:pPr>
        <w:pStyle w:val="BodyTextIndent"/>
        <w:ind w:firstLine="540"/>
        <w:rPr>
          <w:lang w:val="en-GB"/>
        </w:rPr>
      </w:pPr>
      <w:r w:rsidRPr="00F6021E">
        <w:t xml:space="preserve">Adverse events (AEs) and Serious Adverse Events (SAEs) will be collected from baseline until the last patient’s evaluation. Investigators should monitor subjects for adverse events and are responsible for recording ALL adverse events and serious adverse events occurring to a patient during the trial. </w:t>
      </w:r>
    </w:p>
    <w:p w14:paraId="7281F7FE" w14:textId="77777777" w:rsidR="00AB2019" w:rsidRPr="00F6021E" w:rsidRDefault="00AB2019" w:rsidP="00AB2019">
      <w:pPr>
        <w:pStyle w:val="BodyTextIndent"/>
        <w:ind w:firstLine="540"/>
      </w:pPr>
      <w:r w:rsidRPr="00F6021E">
        <w:rPr>
          <w:lang w:val="en-GB"/>
        </w:rPr>
        <w:t>An adverse event is any undesirable medical occurrence in a subject administered a pharmaceutical product and which does not necessarily have a causal relationship with this treatment. The time relationship is defined from the moment the AE occurs during therapeutic treatment until 30 days or 5 half-lives after treatment discontinuation. The adverse event may be a sign, a symptom, or an abnormal laboratory finding.</w:t>
      </w:r>
    </w:p>
    <w:p w14:paraId="7F13BA04" w14:textId="77777777" w:rsidR="00AB2019" w:rsidRPr="00F6021E" w:rsidRDefault="00AB2019" w:rsidP="00AB2019">
      <w:pPr>
        <w:pStyle w:val="BodyTextIndent"/>
      </w:pPr>
      <w:r w:rsidRPr="00F6021E">
        <w:rPr>
          <w:b/>
          <w:bCs/>
          <w:u w:val="single"/>
        </w:rPr>
        <w:t>Serious adverse events</w:t>
      </w:r>
      <w:r w:rsidRPr="00F6021E">
        <w:t xml:space="preserve"> (SAEs) must be reported to within 24 hours.  If an adverse event meets any of the following criteria, it is considered SAE:</w:t>
      </w:r>
    </w:p>
    <w:p w14:paraId="32D41747" w14:textId="77777777" w:rsidR="00AB2019" w:rsidRPr="00F6021E" w:rsidRDefault="00AB2019" w:rsidP="00AB2019">
      <w:pPr>
        <w:pStyle w:val="BodyTextIndent"/>
        <w:numPr>
          <w:ilvl w:val="0"/>
          <w:numId w:val="10"/>
        </w:numPr>
      </w:pPr>
      <w:r w:rsidRPr="00F6021E">
        <w:rPr>
          <w:b/>
        </w:rPr>
        <w:t>Life-threatening situation</w:t>
      </w:r>
      <w:r w:rsidRPr="00F6021E">
        <w:t xml:space="preserve"> </w:t>
      </w:r>
      <w:proofErr w:type="gramStart"/>
      <w:r w:rsidRPr="00F6021E">
        <w:t>The</w:t>
      </w:r>
      <w:proofErr w:type="gramEnd"/>
      <w:r w:rsidRPr="00F6021E">
        <w:t xml:space="preserve"> subject was at risk of death at the time of the adverse event/experience. It does not refer to the hypothetical risk of death if the AE were more severe or were to progress.</w:t>
      </w:r>
    </w:p>
    <w:p w14:paraId="0D8DC0F5" w14:textId="77777777" w:rsidR="00AB2019" w:rsidRPr="00F6021E" w:rsidRDefault="00AB2019" w:rsidP="00AB2019">
      <w:pPr>
        <w:pStyle w:val="BodyTextIndent"/>
        <w:numPr>
          <w:ilvl w:val="0"/>
          <w:numId w:val="10"/>
        </w:numPr>
      </w:pPr>
      <w:r w:rsidRPr="00F6021E">
        <w:rPr>
          <w:b/>
          <w:bCs/>
        </w:rPr>
        <w:t>Inpatient hospitalization</w:t>
      </w:r>
      <w:r w:rsidRPr="00F6021E">
        <w:t xml:space="preserve"> or prolongation of existing hospitalization.</w:t>
      </w:r>
    </w:p>
    <w:p w14:paraId="12303965" w14:textId="77777777" w:rsidR="00AB2019" w:rsidRPr="00F6021E" w:rsidRDefault="00AB2019" w:rsidP="00AB2019">
      <w:pPr>
        <w:pStyle w:val="BodyTextIndent"/>
        <w:numPr>
          <w:ilvl w:val="0"/>
          <w:numId w:val="10"/>
        </w:numPr>
      </w:pPr>
      <w:r w:rsidRPr="00F6021E">
        <w:rPr>
          <w:b/>
        </w:rPr>
        <w:t>Persistent or significant disability/incapacity</w:t>
      </w:r>
      <w:r w:rsidRPr="00F6021E">
        <w:t xml:space="preserve"> Any AE having an outcome that is associated with a substantial disruption of the ability to carry out normal life functions, including the ability to work. This is not intended to include transient interruption of daily activities.</w:t>
      </w:r>
    </w:p>
    <w:p w14:paraId="5F16889E" w14:textId="77777777" w:rsidR="00AB2019" w:rsidRPr="00F6021E" w:rsidRDefault="00AB2019" w:rsidP="00AB2019">
      <w:pPr>
        <w:pStyle w:val="BodyTextIndent"/>
        <w:numPr>
          <w:ilvl w:val="0"/>
          <w:numId w:val="10"/>
        </w:numPr>
      </w:pPr>
      <w:r w:rsidRPr="00F6021E">
        <w:rPr>
          <w:b/>
        </w:rPr>
        <w:t xml:space="preserve">Congenital anomaly/birth defects </w:t>
      </w:r>
      <w:proofErr w:type="gramStart"/>
      <w:r w:rsidRPr="00F6021E">
        <w:t>Any</w:t>
      </w:r>
      <w:proofErr w:type="gramEnd"/>
      <w:r w:rsidRPr="00F6021E">
        <w:t xml:space="preserve"> structural abnormality in subject’s offspring that occurs after intrauterine exposure to treatment.</w:t>
      </w:r>
    </w:p>
    <w:p w14:paraId="7E8406B0" w14:textId="77777777" w:rsidR="00AB2019" w:rsidRPr="00F6021E" w:rsidRDefault="00AB2019" w:rsidP="00AB2019">
      <w:pPr>
        <w:pStyle w:val="BodyTextIndent"/>
        <w:numPr>
          <w:ilvl w:val="0"/>
          <w:numId w:val="10"/>
        </w:numPr>
      </w:pPr>
      <w:r w:rsidRPr="00F6021E">
        <w:rPr>
          <w:b/>
        </w:rPr>
        <w:t>Important medical events/experiences</w:t>
      </w:r>
      <w:r w:rsidRPr="00F6021E">
        <w:t xml:space="preserve"> that may not result in death, be life-threatening, or require hospitalization may be considered a serious adverse event/experience when, based upon appropriate medical judgment, </w:t>
      </w:r>
      <w:r w:rsidRPr="00F6021E">
        <w:rPr>
          <w:b/>
        </w:rPr>
        <w:t>they may jeopardize the subject and may require medical or surgical intervention to prevent one of the outcomes listed above,</w:t>
      </w:r>
      <w:r w:rsidRPr="00F6021E">
        <w:t xml:space="preserve"> i.e., death, a life-threatening adverse event/experience, inpatient hospitalization or prolongation of existing hospitalization, a persistent or significant disability/incapacity, or a congenital anomaly/birth defect.  Examples of such medical events/experiences include allergic bronchospasm requiring intensive treatment in an emergency room or at home, blood </w:t>
      </w:r>
      <w:proofErr w:type="spellStart"/>
      <w:r w:rsidRPr="00F6021E">
        <w:t>dyscrasias</w:t>
      </w:r>
      <w:proofErr w:type="spellEnd"/>
      <w:r w:rsidRPr="00F6021E">
        <w:t xml:space="preserve"> or convulsions that do not result in inpatient hospitalization, or the development of drug dependency or drug abuse.</w:t>
      </w:r>
    </w:p>
    <w:p w14:paraId="2A01805B" w14:textId="77777777" w:rsidR="00AB2019" w:rsidRPr="00F6021E" w:rsidRDefault="00AB2019" w:rsidP="00AB2019">
      <w:pPr>
        <w:pStyle w:val="BodyTextIndent"/>
        <w:numPr>
          <w:ilvl w:val="0"/>
          <w:numId w:val="10"/>
        </w:numPr>
      </w:pPr>
      <w:r w:rsidRPr="00F6021E">
        <w:rPr>
          <w:b/>
          <w:bCs/>
        </w:rPr>
        <w:t>Spontaneous and elective abortions</w:t>
      </w:r>
      <w:r w:rsidRPr="00F6021E">
        <w:t xml:space="preserve"> experienced by study subject. </w:t>
      </w:r>
    </w:p>
    <w:p w14:paraId="16A5E4A0" w14:textId="7319C754" w:rsidR="00AB2019" w:rsidRPr="00F6021E" w:rsidRDefault="00AB2019" w:rsidP="00AB2019">
      <w:pPr>
        <w:tabs>
          <w:tab w:val="left" w:pos="-720"/>
          <w:tab w:val="left" w:pos="0"/>
        </w:tabs>
        <w:suppressAutoHyphens/>
        <w:jc w:val="both"/>
        <w:rPr>
          <w:rFonts w:cs="Arial"/>
          <w:szCs w:val="24"/>
          <w:lang w:val="en-US"/>
        </w:rPr>
      </w:pPr>
      <w:r w:rsidRPr="00F6021E">
        <w:rPr>
          <w:rFonts w:cs="Arial"/>
          <w:szCs w:val="24"/>
          <w:lang w:val="en-US"/>
        </w:rPr>
        <w:tab/>
      </w:r>
      <w:r w:rsidRPr="00F6021E">
        <w:rPr>
          <w:rFonts w:cs="Arial"/>
          <w:b/>
          <w:bCs/>
          <w:szCs w:val="24"/>
          <w:u w:val="single"/>
          <w:lang w:val="en-US"/>
        </w:rPr>
        <w:t xml:space="preserve">A non-serious adverse event </w:t>
      </w:r>
      <w:r w:rsidRPr="00F6021E">
        <w:rPr>
          <w:rFonts w:cs="Arial"/>
          <w:szCs w:val="24"/>
          <w:lang w:val="en-US"/>
        </w:rPr>
        <w:t xml:space="preserve">is any untoward medical occurrence in a patient or subject who is administered a pharmaceutical product, and which does not necessarily have a causal relationship with this treatment. A non-serious adverse event is one that does not meet the definition of a serious adverse event given. </w:t>
      </w:r>
    </w:p>
    <w:p w14:paraId="3F00DB0D" w14:textId="77777777" w:rsidR="007110E2" w:rsidRPr="00F6021E" w:rsidRDefault="007110E2" w:rsidP="00AB2019">
      <w:pPr>
        <w:tabs>
          <w:tab w:val="left" w:pos="-720"/>
          <w:tab w:val="left" w:pos="0"/>
        </w:tabs>
        <w:suppressAutoHyphens/>
        <w:jc w:val="both"/>
        <w:rPr>
          <w:rFonts w:cs="Arial"/>
          <w:szCs w:val="24"/>
          <w:lang w:val="en-US"/>
        </w:rPr>
      </w:pPr>
    </w:p>
    <w:p w14:paraId="75407F20" w14:textId="77777777" w:rsidR="00AB2019" w:rsidRPr="00F6021E" w:rsidRDefault="00AB2019" w:rsidP="00AB2019">
      <w:pPr>
        <w:rPr>
          <w:rFonts w:cs="Arial"/>
          <w:b/>
          <w:bCs/>
          <w:i/>
          <w:iCs/>
          <w:szCs w:val="24"/>
          <w:u w:val="single"/>
        </w:rPr>
      </w:pPr>
      <w:r w:rsidRPr="00F6021E">
        <w:rPr>
          <w:rFonts w:cs="Arial"/>
          <w:b/>
          <w:bCs/>
          <w:i/>
          <w:iCs/>
          <w:szCs w:val="24"/>
          <w:u w:val="single"/>
          <w:lang w:val="en-US"/>
        </w:rPr>
        <w:t xml:space="preserve">Grading of severity </w:t>
      </w:r>
    </w:p>
    <w:p w14:paraId="4659E6E3" w14:textId="77777777" w:rsidR="00AB2019" w:rsidRPr="00F6021E" w:rsidRDefault="00AB2019" w:rsidP="00AB2019">
      <w:pPr>
        <w:pStyle w:val="BodyTextIndent2"/>
        <w:spacing w:after="0" w:line="360" w:lineRule="auto"/>
        <w:ind w:left="0"/>
        <w:jc w:val="both"/>
        <w:rPr>
          <w:rFonts w:ascii="Arial" w:hAnsi="Arial" w:cs="Arial"/>
          <w:lang w:val="en-GB"/>
        </w:rPr>
      </w:pPr>
      <w:r w:rsidRPr="00F6021E">
        <w:rPr>
          <w:rFonts w:ascii="Arial" w:hAnsi="Arial" w:cs="Arial"/>
          <w:lang w:val="en-GB"/>
        </w:rPr>
        <w:t>The severity of the adverse events shall be graded as:</w:t>
      </w:r>
    </w:p>
    <w:p w14:paraId="01FB5A7A" w14:textId="77777777" w:rsidR="00AB2019" w:rsidRPr="00F6021E" w:rsidRDefault="00AB2019" w:rsidP="00AB2019">
      <w:pPr>
        <w:pStyle w:val="BodyTextIndent2"/>
        <w:numPr>
          <w:ilvl w:val="0"/>
          <w:numId w:val="11"/>
        </w:numPr>
        <w:spacing w:after="0" w:line="360" w:lineRule="auto"/>
        <w:jc w:val="both"/>
        <w:rPr>
          <w:rFonts w:ascii="Arial" w:hAnsi="Arial" w:cs="Arial"/>
          <w:lang w:val="en-GB"/>
        </w:rPr>
      </w:pPr>
      <w:r w:rsidRPr="00F6021E">
        <w:rPr>
          <w:rFonts w:ascii="Arial" w:hAnsi="Arial" w:cs="Arial"/>
          <w:b/>
          <w:bCs/>
          <w:u w:val="single"/>
          <w:lang w:val="en-GB"/>
        </w:rPr>
        <w:t>Mild</w:t>
      </w:r>
      <w:r w:rsidRPr="00F6021E">
        <w:rPr>
          <w:rFonts w:ascii="Arial" w:hAnsi="Arial" w:cs="Arial"/>
          <w:lang w:val="en-GB"/>
        </w:rPr>
        <w:t xml:space="preserve"> the adverse event is transient and well tolerated by the patient </w:t>
      </w:r>
    </w:p>
    <w:p w14:paraId="22CA9CCA" w14:textId="77777777" w:rsidR="00AB2019" w:rsidRPr="00F6021E" w:rsidRDefault="00AB2019" w:rsidP="00AB2019">
      <w:pPr>
        <w:pStyle w:val="BodyTextIndent2"/>
        <w:numPr>
          <w:ilvl w:val="0"/>
          <w:numId w:val="11"/>
        </w:numPr>
        <w:spacing w:after="0" w:line="360" w:lineRule="auto"/>
        <w:jc w:val="both"/>
        <w:rPr>
          <w:rFonts w:ascii="Arial" w:hAnsi="Arial" w:cs="Arial"/>
          <w:lang w:val="en-GB"/>
        </w:rPr>
      </w:pPr>
      <w:r w:rsidRPr="00F6021E">
        <w:rPr>
          <w:rFonts w:ascii="Arial" w:hAnsi="Arial" w:cs="Arial"/>
          <w:b/>
          <w:bCs/>
          <w:u w:val="single"/>
          <w:lang w:val="en-GB"/>
        </w:rPr>
        <w:t>Moderate</w:t>
      </w:r>
      <w:r w:rsidRPr="00F6021E">
        <w:rPr>
          <w:rFonts w:ascii="Arial" w:hAnsi="Arial" w:cs="Arial"/>
          <w:lang w:val="en-GB"/>
        </w:rPr>
        <w:t xml:space="preserve"> the adverse events causes discomfort and affects the usual activities of the patient. </w:t>
      </w:r>
    </w:p>
    <w:p w14:paraId="51EDBA24" w14:textId="1EE04D2E" w:rsidR="00AB2019" w:rsidRPr="00F6021E" w:rsidRDefault="00AB2019" w:rsidP="00AB2019">
      <w:pPr>
        <w:pStyle w:val="BodyTextIndent2"/>
        <w:numPr>
          <w:ilvl w:val="0"/>
          <w:numId w:val="11"/>
        </w:numPr>
        <w:spacing w:after="0" w:line="360" w:lineRule="auto"/>
        <w:jc w:val="both"/>
        <w:rPr>
          <w:rFonts w:ascii="Arial" w:hAnsi="Arial" w:cs="Arial"/>
          <w:b/>
          <w:bCs/>
          <w:lang w:val="en-GB"/>
        </w:rPr>
      </w:pPr>
      <w:r w:rsidRPr="00F6021E">
        <w:rPr>
          <w:rFonts w:ascii="Arial" w:hAnsi="Arial" w:cs="Arial"/>
          <w:b/>
          <w:bCs/>
          <w:u w:val="single"/>
          <w:lang w:val="en-GB"/>
        </w:rPr>
        <w:t>Severe</w:t>
      </w:r>
      <w:r w:rsidRPr="00F6021E">
        <w:rPr>
          <w:rFonts w:ascii="Arial" w:hAnsi="Arial" w:cs="Arial"/>
          <w:lang w:val="en-GB"/>
        </w:rPr>
        <w:t xml:space="preserve"> the adv</w:t>
      </w:r>
      <w:r w:rsidR="007E68B8" w:rsidRPr="00F6021E">
        <w:rPr>
          <w:rFonts w:ascii="Arial" w:hAnsi="Arial" w:cs="Arial"/>
          <w:lang w:val="en-GB"/>
        </w:rPr>
        <w:t xml:space="preserve">erse </w:t>
      </w:r>
      <w:proofErr w:type="gramStart"/>
      <w:r w:rsidR="007E68B8" w:rsidRPr="00F6021E">
        <w:rPr>
          <w:rFonts w:ascii="Arial" w:hAnsi="Arial" w:cs="Arial"/>
          <w:lang w:val="en-GB"/>
        </w:rPr>
        <w:t xml:space="preserve">events </w:t>
      </w:r>
      <w:r w:rsidRPr="00F6021E">
        <w:rPr>
          <w:rFonts w:ascii="Arial" w:hAnsi="Arial" w:cs="Arial"/>
          <w:lang w:val="en-GB"/>
        </w:rPr>
        <w:t>affects</w:t>
      </w:r>
      <w:proofErr w:type="gramEnd"/>
      <w:r w:rsidRPr="00F6021E">
        <w:rPr>
          <w:rFonts w:ascii="Arial" w:hAnsi="Arial" w:cs="Arial"/>
          <w:lang w:val="en-GB"/>
        </w:rPr>
        <w:t xml:space="preserve"> the usual activities of the patient to an important degree and may cause disability or be life-threatening.</w:t>
      </w:r>
    </w:p>
    <w:p w14:paraId="1DFD8DD1" w14:textId="77777777" w:rsidR="007110E2" w:rsidRPr="00F6021E" w:rsidRDefault="007110E2" w:rsidP="007110E2">
      <w:pPr>
        <w:pStyle w:val="BodyTextIndent2"/>
        <w:spacing w:after="0" w:line="360" w:lineRule="auto"/>
        <w:ind w:left="0"/>
        <w:jc w:val="both"/>
        <w:rPr>
          <w:rFonts w:ascii="Arial" w:hAnsi="Arial" w:cs="Arial"/>
          <w:b/>
          <w:bCs/>
          <w:lang w:val="en-GB"/>
        </w:rPr>
      </w:pPr>
    </w:p>
    <w:p w14:paraId="280ACFDF" w14:textId="77777777" w:rsidR="00AB2019" w:rsidRPr="00F6021E" w:rsidRDefault="00AB2019" w:rsidP="00AB2019">
      <w:pPr>
        <w:rPr>
          <w:rFonts w:cs="Arial"/>
          <w:b/>
          <w:bCs/>
          <w:i/>
          <w:iCs/>
          <w:szCs w:val="24"/>
          <w:u w:val="single"/>
          <w:lang w:val="en-US"/>
        </w:rPr>
      </w:pPr>
      <w:r w:rsidRPr="00F6021E">
        <w:rPr>
          <w:rFonts w:cs="Arial"/>
          <w:b/>
          <w:bCs/>
          <w:i/>
          <w:iCs/>
          <w:szCs w:val="24"/>
          <w:u w:val="single"/>
          <w:lang w:val="en-US"/>
        </w:rPr>
        <w:t>Relationship to the drug</w:t>
      </w:r>
    </w:p>
    <w:p w14:paraId="41D55ADB" w14:textId="77777777" w:rsidR="00AB2019" w:rsidRPr="00F6021E" w:rsidRDefault="00AB2019" w:rsidP="00AB2019">
      <w:pPr>
        <w:pStyle w:val="BodyTextIndent"/>
      </w:pPr>
      <w:r w:rsidRPr="00F6021E">
        <w:t>The investigator will use the following definitions to assess the relationship of the adverse event to study drug:</w:t>
      </w:r>
    </w:p>
    <w:p w14:paraId="310B49EB" w14:textId="77777777" w:rsidR="00AB2019" w:rsidRPr="00F6021E" w:rsidRDefault="00AB2019" w:rsidP="00AB2019">
      <w:pPr>
        <w:pStyle w:val="BodyTextIndent2"/>
        <w:numPr>
          <w:ilvl w:val="0"/>
          <w:numId w:val="12"/>
        </w:numPr>
        <w:spacing w:after="0" w:line="360" w:lineRule="auto"/>
        <w:jc w:val="both"/>
        <w:rPr>
          <w:rFonts w:ascii="Arial" w:hAnsi="Arial" w:cs="Arial"/>
          <w:lang w:val="en-GB"/>
        </w:rPr>
      </w:pPr>
      <w:r w:rsidRPr="00F6021E">
        <w:rPr>
          <w:rFonts w:ascii="Arial" w:hAnsi="Arial" w:cs="Arial"/>
          <w:b/>
          <w:bCs/>
          <w:u w:val="single"/>
          <w:lang w:val="en-GB"/>
        </w:rPr>
        <w:t>Probably Related</w:t>
      </w:r>
      <w:r w:rsidRPr="00F6021E">
        <w:rPr>
          <w:rFonts w:ascii="Arial" w:hAnsi="Arial" w:cs="Arial"/>
          <w:u w:val="single"/>
          <w:lang w:val="en-GB"/>
        </w:rPr>
        <w:t>:</w:t>
      </w:r>
      <w:r w:rsidRPr="00F6021E">
        <w:rPr>
          <w:rFonts w:ascii="Arial" w:hAnsi="Arial" w:cs="Arial"/>
          <w:lang w:val="en-GB"/>
        </w:rPr>
        <w:t xml:space="preserve"> The adverse event has a strong time relationship to the drug or relapses if re-induced, and another </w:t>
      </w:r>
      <w:proofErr w:type="spellStart"/>
      <w:r w:rsidRPr="00F6021E">
        <w:rPr>
          <w:rFonts w:ascii="Arial" w:hAnsi="Arial" w:cs="Arial"/>
          <w:lang w:val="en-GB"/>
        </w:rPr>
        <w:t>etiology</w:t>
      </w:r>
      <w:proofErr w:type="spellEnd"/>
      <w:r w:rsidRPr="00F6021E">
        <w:rPr>
          <w:rFonts w:ascii="Arial" w:hAnsi="Arial" w:cs="Arial"/>
          <w:lang w:val="en-GB"/>
        </w:rPr>
        <w:t xml:space="preserve"> is improbable or clearly less probable.</w:t>
      </w:r>
    </w:p>
    <w:p w14:paraId="191F855B" w14:textId="77777777" w:rsidR="00AB2019" w:rsidRPr="00F6021E" w:rsidRDefault="00AB2019" w:rsidP="00AB2019">
      <w:pPr>
        <w:pStyle w:val="BodyTextIndent2"/>
        <w:numPr>
          <w:ilvl w:val="0"/>
          <w:numId w:val="12"/>
        </w:numPr>
        <w:spacing w:after="0" w:line="360" w:lineRule="auto"/>
        <w:jc w:val="both"/>
        <w:rPr>
          <w:rFonts w:ascii="Arial" w:hAnsi="Arial" w:cs="Arial"/>
          <w:lang w:val="en-GB"/>
        </w:rPr>
      </w:pPr>
      <w:r w:rsidRPr="00F6021E">
        <w:rPr>
          <w:rFonts w:ascii="Arial" w:hAnsi="Arial" w:cs="Arial"/>
          <w:b/>
          <w:bCs/>
          <w:u w:val="single"/>
          <w:lang w:val="en-GB"/>
        </w:rPr>
        <w:t>Possibly Related</w:t>
      </w:r>
      <w:r w:rsidRPr="00F6021E">
        <w:rPr>
          <w:rFonts w:ascii="Arial" w:hAnsi="Arial" w:cs="Arial"/>
          <w:u w:val="single"/>
          <w:lang w:val="en-GB"/>
        </w:rPr>
        <w:t>:</w:t>
      </w:r>
      <w:r w:rsidRPr="00F6021E">
        <w:rPr>
          <w:rFonts w:ascii="Arial" w:hAnsi="Arial" w:cs="Arial"/>
          <w:lang w:val="en-GB"/>
        </w:rPr>
        <w:t xml:space="preserve"> The adverse event has a strong time relationship to the drug and an alternative aetiology is as probable or less probable.</w:t>
      </w:r>
    </w:p>
    <w:p w14:paraId="694BA463" w14:textId="77777777" w:rsidR="00AB2019" w:rsidRPr="00F6021E" w:rsidRDefault="00AB2019" w:rsidP="00AB2019">
      <w:pPr>
        <w:pStyle w:val="BodyTextIndent2"/>
        <w:numPr>
          <w:ilvl w:val="0"/>
          <w:numId w:val="12"/>
        </w:numPr>
        <w:spacing w:after="0" w:line="360" w:lineRule="auto"/>
        <w:jc w:val="both"/>
        <w:rPr>
          <w:rFonts w:ascii="Arial" w:hAnsi="Arial" w:cs="Arial"/>
          <w:lang w:val="en-GB"/>
        </w:rPr>
      </w:pPr>
      <w:r w:rsidRPr="00F6021E">
        <w:rPr>
          <w:rFonts w:ascii="Arial" w:hAnsi="Arial" w:cs="Arial"/>
          <w:b/>
          <w:bCs/>
          <w:u w:val="single"/>
          <w:lang w:val="en-GB"/>
        </w:rPr>
        <w:t>Probably not Related</w:t>
      </w:r>
      <w:r w:rsidRPr="00F6021E">
        <w:rPr>
          <w:rFonts w:ascii="Arial" w:hAnsi="Arial" w:cs="Arial"/>
          <w:lang w:val="en-GB"/>
        </w:rPr>
        <w:t xml:space="preserve">: The adverse event has a slight or no time relationship to the drug and/or there is a more probable alternative aetiology. </w:t>
      </w:r>
    </w:p>
    <w:p w14:paraId="15EE49E0" w14:textId="77777777" w:rsidR="00AB2019" w:rsidRPr="00F6021E" w:rsidRDefault="00AB2019" w:rsidP="00AB2019">
      <w:pPr>
        <w:pStyle w:val="BodyTextIndent2"/>
        <w:numPr>
          <w:ilvl w:val="0"/>
          <w:numId w:val="12"/>
        </w:numPr>
        <w:spacing w:after="0" w:line="360" w:lineRule="auto"/>
        <w:jc w:val="both"/>
        <w:rPr>
          <w:rFonts w:ascii="Arial" w:hAnsi="Arial" w:cs="Arial"/>
          <w:lang w:val="en-GB"/>
        </w:rPr>
      </w:pPr>
      <w:r w:rsidRPr="00F6021E">
        <w:rPr>
          <w:rFonts w:ascii="Arial" w:hAnsi="Arial" w:cs="Arial"/>
          <w:b/>
          <w:bCs/>
          <w:u w:val="single"/>
          <w:lang w:val="en-GB"/>
        </w:rPr>
        <w:t>Unrelated</w:t>
      </w:r>
      <w:r w:rsidRPr="00F6021E">
        <w:rPr>
          <w:rFonts w:ascii="Arial" w:hAnsi="Arial" w:cs="Arial"/>
          <w:lang w:val="en-GB"/>
        </w:rPr>
        <w:t xml:space="preserve">: The adverse event is due to an underlying or concomitant disease or to another pharmaceutical product and is not related to the drug (no time relationship and a much more probable alternative aetiology). </w:t>
      </w:r>
    </w:p>
    <w:p w14:paraId="7194DD08" w14:textId="77777777" w:rsidR="00AB2019" w:rsidRPr="00F6021E" w:rsidRDefault="00AB2019" w:rsidP="00AB2019">
      <w:pPr>
        <w:pStyle w:val="BodyTextIndent"/>
      </w:pPr>
      <w:r w:rsidRPr="00F6021E">
        <w:t>If an investigator’s opinion of possibly related, probably not related or not related to study drug is given, an alternate etiology must be provided by the investigator. Please note that a severe adverse event/experience is not necessarily serious, as the term severe is a measure of intensity while a serious adverse event is determined based on the aforementioned regulatory criteria. Individual un-blinding thought to be necessary for the management of an adverse event will be documented in the subject Case Report Form.</w:t>
      </w:r>
    </w:p>
    <w:p w14:paraId="43904859" w14:textId="3675287F" w:rsidR="003146B4" w:rsidRPr="00F6021E" w:rsidRDefault="003146B4" w:rsidP="003146B4">
      <w:pPr>
        <w:pStyle w:val="Heading1"/>
        <w:rPr>
          <w:lang w:val="en-US"/>
        </w:rPr>
      </w:pPr>
      <w:bookmarkStart w:id="19" w:name="_Toc36571968"/>
      <w:bookmarkStart w:id="20" w:name="_Toc51258661"/>
      <w:r w:rsidRPr="00F6021E">
        <w:rPr>
          <w:lang w:val="en-US"/>
        </w:rPr>
        <w:t>QUALITY CONTROL AND ASSURANCE</w:t>
      </w:r>
      <w:bookmarkEnd w:id="19"/>
      <w:bookmarkEnd w:id="20"/>
    </w:p>
    <w:p w14:paraId="11345D1F" w14:textId="77777777" w:rsidR="003146B4" w:rsidRPr="00F6021E" w:rsidRDefault="003146B4" w:rsidP="003146B4">
      <w:pPr>
        <w:ind w:firstLine="720"/>
        <w:jc w:val="both"/>
        <w:rPr>
          <w:szCs w:val="24"/>
          <w:lang w:val="en-US"/>
        </w:rPr>
      </w:pPr>
      <w:r w:rsidRPr="00F6021E">
        <w:rPr>
          <w:szCs w:val="24"/>
          <w:lang w:val="en-US"/>
        </w:rPr>
        <w:t xml:space="preserve">Quality control and assurance checks are performed by sponsor in order to allow periodic review of adequacy of the study activities and practices and allow for revising such practices as needed so the data and process are </w:t>
      </w:r>
      <w:proofErr w:type="gramStart"/>
      <w:r w:rsidRPr="00F6021E">
        <w:rPr>
          <w:szCs w:val="24"/>
          <w:lang w:val="en-US"/>
        </w:rPr>
        <w:t>maintained,</w:t>
      </w:r>
      <w:proofErr w:type="gramEnd"/>
      <w:r w:rsidRPr="00F6021E">
        <w:rPr>
          <w:szCs w:val="24"/>
          <w:lang w:val="en-US"/>
        </w:rPr>
        <w:t xml:space="preserve"> the study meets the protocol and procedural requirements, and is reproducible. </w:t>
      </w:r>
    </w:p>
    <w:p w14:paraId="20E5191F" w14:textId="77777777" w:rsidR="003146B4" w:rsidRPr="00F6021E" w:rsidRDefault="003146B4" w:rsidP="003146B4">
      <w:pPr>
        <w:ind w:firstLine="720"/>
        <w:jc w:val="both"/>
        <w:rPr>
          <w:szCs w:val="24"/>
          <w:lang w:val="en-US"/>
        </w:rPr>
      </w:pPr>
      <w:r w:rsidRPr="00F6021E">
        <w:rPr>
          <w:szCs w:val="24"/>
          <w:lang w:val="en-US"/>
        </w:rPr>
        <w:t>Before enrolling any subject in this study, sponsor personnel and the investigator have to review the protocol, the IB, the CRFs and instructions for their completion, the procedure for obtaining informed consent and the procedure for reporting AEs and SAEs.</w:t>
      </w:r>
    </w:p>
    <w:p w14:paraId="10019035" w14:textId="77777777" w:rsidR="003146B4" w:rsidRPr="00F6021E" w:rsidRDefault="003146B4" w:rsidP="003146B4">
      <w:pPr>
        <w:ind w:firstLine="720"/>
        <w:jc w:val="both"/>
        <w:rPr>
          <w:szCs w:val="24"/>
          <w:lang w:val="en-US"/>
        </w:rPr>
      </w:pPr>
      <w:r w:rsidRPr="00F6021E">
        <w:rPr>
          <w:szCs w:val="24"/>
          <w:lang w:val="en-US"/>
        </w:rPr>
        <w:t>A qualified representative of the sponsor will monitor the conduct of the study by visiting the site and by contacting the site by telephone and e-mail. During these site visits, all source documents are reviewed, and information recorded in the CRFs is verified against them.</w:t>
      </w:r>
    </w:p>
    <w:p w14:paraId="270601D8" w14:textId="77777777" w:rsidR="003146B4" w:rsidRPr="00F6021E" w:rsidRDefault="003146B4" w:rsidP="003146B4">
      <w:pPr>
        <w:ind w:firstLine="720"/>
        <w:jc w:val="both"/>
        <w:rPr>
          <w:szCs w:val="24"/>
          <w:lang w:val="en-US"/>
        </w:rPr>
      </w:pPr>
      <w:r w:rsidRPr="00F6021E">
        <w:rPr>
          <w:szCs w:val="24"/>
          <w:lang w:val="en-US"/>
        </w:rPr>
        <w:t>Besides routine monitoring, quality assurance will be documented through independent auditing of the quality control activities and where applicable, by regulatory authorities through inspections.</w:t>
      </w:r>
    </w:p>
    <w:p w14:paraId="2C8184FA" w14:textId="77777777" w:rsidR="003146B4" w:rsidRPr="00F6021E" w:rsidRDefault="003146B4" w:rsidP="003146B4">
      <w:pPr>
        <w:spacing w:before="360" w:after="120" w:line="240" w:lineRule="auto"/>
        <w:outlineLvl w:val="0"/>
        <w:rPr>
          <w:rFonts w:eastAsia="Times New Roman" w:cs="Times New Roman"/>
          <w:b/>
          <w:bCs/>
          <w:kern w:val="36"/>
          <w:szCs w:val="48"/>
          <w:lang w:val="en-US" w:eastAsia="el-GR"/>
        </w:rPr>
      </w:pPr>
      <w:bookmarkStart w:id="21" w:name="_Toc36571969"/>
      <w:bookmarkStart w:id="22" w:name="_Toc51258662"/>
      <w:r w:rsidRPr="00F6021E">
        <w:rPr>
          <w:rFonts w:eastAsia="Times New Roman" w:cs="Times New Roman"/>
          <w:b/>
          <w:bCs/>
          <w:kern w:val="36"/>
          <w:szCs w:val="48"/>
          <w:lang w:val="en-US" w:eastAsia="el-GR"/>
        </w:rPr>
        <w:t>ETHICAL CONSIDERATIONS</w:t>
      </w:r>
      <w:bookmarkEnd w:id="21"/>
      <w:bookmarkEnd w:id="22"/>
      <w:r w:rsidRPr="00F6021E">
        <w:rPr>
          <w:rFonts w:eastAsia="Times New Roman" w:cs="Times New Roman"/>
          <w:b/>
          <w:bCs/>
          <w:kern w:val="36"/>
          <w:szCs w:val="48"/>
          <w:lang w:val="en-US" w:eastAsia="el-GR"/>
        </w:rPr>
        <w:t xml:space="preserve"> </w:t>
      </w:r>
    </w:p>
    <w:p w14:paraId="7FD7258F" w14:textId="77777777" w:rsidR="003146B4" w:rsidRPr="00F6021E" w:rsidRDefault="003146B4" w:rsidP="003146B4">
      <w:pPr>
        <w:ind w:firstLine="720"/>
        <w:jc w:val="both"/>
        <w:rPr>
          <w:szCs w:val="24"/>
          <w:lang w:val="en-US"/>
        </w:rPr>
      </w:pPr>
      <w:r w:rsidRPr="00F6021E">
        <w:rPr>
          <w:szCs w:val="24"/>
          <w:lang w:val="en-US"/>
        </w:rPr>
        <w:t>Prior to the initiation of this study, the study design will receive ethical, scientific, and where applicable, regulatory review. Investigators will conduct this study in accordance with the principles of the Declaration of Helsinki, GCP, and applicable regulatory requirements.</w:t>
      </w:r>
    </w:p>
    <w:p w14:paraId="7BC8EEBC" w14:textId="77777777" w:rsidR="003146B4" w:rsidRPr="00F6021E" w:rsidRDefault="003146B4" w:rsidP="003146B4">
      <w:pPr>
        <w:ind w:firstLine="720"/>
        <w:jc w:val="both"/>
        <w:rPr>
          <w:szCs w:val="24"/>
          <w:lang w:val="en-US"/>
        </w:rPr>
      </w:pPr>
      <w:r w:rsidRPr="00F6021E">
        <w:rPr>
          <w:szCs w:val="24"/>
          <w:lang w:val="en-US"/>
        </w:rPr>
        <w:t>Regarding Informed Consent Form obtaining procedures, before any procedure specified in the protocol is performed, a subject must:</w:t>
      </w:r>
    </w:p>
    <w:p w14:paraId="667B9203" w14:textId="77777777" w:rsidR="003146B4" w:rsidRPr="00F6021E" w:rsidRDefault="003146B4" w:rsidP="003146B4">
      <w:pPr>
        <w:numPr>
          <w:ilvl w:val="0"/>
          <w:numId w:val="22"/>
        </w:numPr>
        <w:contextualSpacing/>
        <w:jc w:val="both"/>
        <w:rPr>
          <w:szCs w:val="24"/>
          <w:lang w:val="en-US"/>
        </w:rPr>
      </w:pPr>
      <w:r w:rsidRPr="00F6021E">
        <w:rPr>
          <w:szCs w:val="24"/>
          <w:lang w:val="en-US"/>
        </w:rPr>
        <w:t>Be informed of all pertinent aspects of the study and all elements of informed consent</w:t>
      </w:r>
    </w:p>
    <w:p w14:paraId="2D9D76B3" w14:textId="77777777" w:rsidR="003146B4" w:rsidRPr="00F6021E" w:rsidRDefault="003146B4" w:rsidP="003146B4">
      <w:pPr>
        <w:numPr>
          <w:ilvl w:val="0"/>
          <w:numId w:val="22"/>
        </w:numPr>
        <w:contextualSpacing/>
        <w:jc w:val="both"/>
        <w:rPr>
          <w:szCs w:val="24"/>
          <w:lang w:val="en-US"/>
        </w:rPr>
      </w:pPr>
      <w:r w:rsidRPr="00F6021E">
        <w:rPr>
          <w:szCs w:val="24"/>
          <w:lang w:val="en-US"/>
        </w:rPr>
        <w:t>Be given time to ask questions and to consider the decision to participate</w:t>
      </w:r>
    </w:p>
    <w:p w14:paraId="0CDF834D" w14:textId="77777777" w:rsidR="003146B4" w:rsidRPr="00F6021E" w:rsidRDefault="003146B4" w:rsidP="003146B4">
      <w:pPr>
        <w:numPr>
          <w:ilvl w:val="0"/>
          <w:numId w:val="22"/>
        </w:numPr>
        <w:contextualSpacing/>
        <w:jc w:val="both"/>
        <w:rPr>
          <w:szCs w:val="24"/>
          <w:lang w:val="en-US"/>
        </w:rPr>
      </w:pPr>
      <w:r w:rsidRPr="00F6021E">
        <w:rPr>
          <w:szCs w:val="24"/>
          <w:lang w:val="en-US"/>
        </w:rPr>
        <w:t>Voluntarily agree to participate in the study</w:t>
      </w:r>
    </w:p>
    <w:p w14:paraId="75BCE561" w14:textId="77777777" w:rsidR="003146B4" w:rsidRPr="00F6021E" w:rsidRDefault="003146B4" w:rsidP="003146B4">
      <w:pPr>
        <w:numPr>
          <w:ilvl w:val="0"/>
          <w:numId w:val="22"/>
        </w:numPr>
        <w:contextualSpacing/>
        <w:jc w:val="both"/>
        <w:rPr>
          <w:lang w:val="en-US"/>
        </w:rPr>
      </w:pPr>
      <w:r w:rsidRPr="00F6021E">
        <w:rPr>
          <w:szCs w:val="24"/>
          <w:lang w:val="en-US"/>
        </w:rPr>
        <w:t>Sign and date the updated and approved by IEC/REB ICF version.</w:t>
      </w:r>
    </w:p>
    <w:p w14:paraId="6AB8B438" w14:textId="77777777" w:rsidR="003146B4" w:rsidRPr="00F6021E" w:rsidRDefault="003146B4" w:rsidP="003146B4">
      <w:pPr>
        <w:spacing w:before="360" w:after="120" w:line="240" w:lineRule="auto"/>
        <w:outlineLvl w:val="0"/>
        <w:rPr>
          <w:rFonts w:eastAsia="Times New Roman" w:cs="Times New Roman"/>
          <w:b/>
          <w:bCs/>
          <w:kern w:val="36"/>
          <w:szCs w:val="48"/>
          <w:lang w:val="en-US" w:eastAsia="el-GR"/>
        </w:rPr>
      </w:pPr>
      <w:bookmarkStart w:id="23" w:name="_Toc36571970"/>
      <w:bookmarkStart w:id="24" w:name="_Toc51258663"/>
      <w:r w:rsidRPr="00F6021E">
        <w:rPr>
          <w:rFonts w:eastAsia="Times New Roman" w:cs="Times New Roman"/>
          <w:b/>
          <w:bCs/>
          <w:kern w:val="36"/>
          <w:szCs w:val="48"/>
          <w:lang w:val="en-US" w:eastAsia="el-GR"/>
        </w:rPr>
        <w:t>PROTOCOL ADHERENCE AND AMENDMENTS</w:t>
      </w:r>
      <w:bookmarkEnd w:id="23"/>
      <w:bookmarkEnd w:id="24"/>
    </w:p>
    <w:p w14:paraId="4AE6BD75" w14:textId="77777777" w:rsidR="003146B4" w:rsidRPr="00F6021E" w:rsidRDefault="003146B4" w:rsidP="003146B4">
      <w:pPr>
        <w:ind w:firstLine="720"/>
        <w:jc w:val="both"/>
        <w:rPr>
          <w:szCs w:val="24"/>
          <w:lang w:val="en-US"/>
        </w:rPr>
      </w:pPr>
      <w:r w:rsidRPr="00F6021E">
        <w:rPr>
          <w:szCs w:val="24"/>
          <w:lang w:val="en-US"/>
        </w:rPr>
        <w:t>Investigators ascertain that they will apply due diligence to avoid protocol deviations. All significant protocol deviations will be recorded and reported in the clinical study report (CSR). Any change or addition to the protocol can only be made in a written protocol amendment that must be approved and signed by the sponsor, health authorities where required, and the IEC/REB.</w:t>
      </w:r>
    </w:p>
    <w:p w14:paraId="46AF1027" w14:textId="77777777" w:rsidR="003146B4" w:rsidRPr="00F6021E" w:rsidRDefault="003146B4">
      <w:pPr>
        <w:rPr>
          <w:rFonts w:cs="Arial"/>
          <w:szCs w:val="24"/>
          <w:lang w:val="en-US"/>
        </w:rPr>
      </w:pPr>
      <w:r w:rsidRPr="00F6021E">
        <w:rPr>
          <w:rFonts w:cs="Arial"/>
          <w:lang w:val="en-US"/>
        </w:rPr>
        <w:br w:type="page"/>
      </w:r>
    </w:p>
    <w:p w14:paraId="7EBCDF32" w14:textId="479F55E5" w:rsidR="00F34AC3" w:rsidRPr="00F6021E" w:rsidRDefault="00F34AC3" w:rsidP="007110E2">
      <w:pPr>
        <w:pStyle w:val="Heading1"/>
      </w:pPr>
      <w:bookmarkStart w:id="25" w:name="_Toc51258664"/>
      <w:r w:rsidRPr="00F6021E">
        <w:t>REFERENCES</w:t>
      </w:r>
      <w:bookmarkEnd w:id="25"/>
    </w:p>
    <w:p w14:paraId="45752D60" w14:textId="77777777" w:rsidR="003146B4" w:rsidRPr="00F6021E" w:rsidRDefault="003146B4" w:rsidP="003146B4">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r w:rsidRPr="00F6021E">
        <w:rPr>
          <w:rFonts w:ascii="Arial" w:hAnsi="Arial" w:cs="Arial"/>
          <w:bCs/>
          <w:color w:val="000000" w:themeColor="text1"/>
          <w:lang w:val="en-US"/>
        </w:rPr>
        <w:t xml:space="preserve">Guan W, Ni Z, Hu Y, Liang W, </w:t>
      </w:r>
      <w:proofErr w:type="spellStart"/>
      <w:r w:rsidRPr="00F6021E">
        <w:rPr>
          <w:rFonts w:ascii="Arial" w:hAnsi="Arial" w:cs="Arial"/>
          <w:bCs/>
          <w:color w:val="000000" w:themeColor="text1"/>
          <w:lang w:val="en-US"/>
        </w:rPr>
        <w:t>Ou</w:t>
      </w:r>
      <w:proofErr w:type="spellEnd"/>
      <w:r w:rsidRPr="00F6021E">
        <w:rPr>
          <w:rFonts w:ascii="Arial" w:hAnsi="Arial" w:cs="Arial"/>
          <w:bCs/>
          <w:color w:val="000000" w:themeColor="text1"/>
          <w:lang w:val="en-US"/>
        </w:rPr>
        <w:t xml:space="preserve"> C, He J, et al. Clinical characteristics of coronavirus disease 2019 in China. </w:t>
      </w:r>
      <w:r w:rsidRPr="00F6021E">
        <w:rPr>
          <w:rFonts w:ascii="Arial" w:hAnsi="Arial" w:cs="Arial"/>
          <w:bCs/>
          <w:i/>
          <w:color w:val="000000" w:themeColor="text1"/>
          <w:lang w:val="en-US"/>
        </w:rPr>
        <w:t xml:space="preserve">N </w:t>
      </w:r>
      <w:proofErr w:type="spellStart"/>
      <w:r w:rsidRPr="00F6021E">
        <w:rPr>
          <w:rFonts w:ascii="Arial" w:hAnsi="Arial" w:cs="Arial"/>
          <w:bCs/>
          <w:i/>
          <w:color w:val="000000" w:themeColor="text1"/>
          <w:lang w:val="en-US"/>
        </w:rPr>
        <w:t>Engl</w:t>
      </w:r>
      <w:proofErr w:type="spellEnd"/>
      <w:r w:rsidRPr="00F6021E">
        <w:rPr>
          <w:rFonts w:ascii="Arial" w:hAnsi="Arial" w:cs="Arial"/>
          <w:bCs/>
          <w:i/>
          <w:color w:val="000000" w:themeColor="text1"/>
          <w:lang w:val="en-US"/>
        </w:rPr>
        <w:t xml:space="preserve"> J Med </w:t>
      </w:r>
      <w:r w:rsidRPr="00F6021E">
        <w:rPr>
          <w:rFonts w:ascii="Arial" w:hAnsi="Arial" w:cs="Arial"/>
          <w:bCs/>
          <w:color w:val="000000" w:themeColor="text1"/>
          <w:lang w:val="en-US"/>
        </w:rPr>
        <w:t xml:space="preserve">2020; </w:t>
      </w:r>
      <w:proofErr w:type="spellStart"/>
      <w:r w:rsidRPr="00F6021E">
        <w:rPr>
          <w:rFonts w:ascii="Arial" w:eastAsiaTheme="minorEastAsia" w:hAnsi="Arial" w:cs="Arial"/>
          <w:bCs/>
          <w:color w:val="000000" w:themeColor="text1"/>
          <w:lang w:val="en-GB"/>
        </w:rPr>
        <w:t>doi</w:t>
      </w:r>
      <w:proofErr w:type="spellEnd"/>
      <w:r w:rsidRPr="00F6021E">
        <w:rPr>
          <w:rFonts w:ascii="Arial" w:eastAsiaTheme="minorEastAsia" w:hAnsi="Arial" w:cs="Arial"/>
          <w:bCs/>
          <w:color w:val="000000" w:themeColor="text1"/>
          <w:lang w:val="en-GB"/>
        </w:rPr>
        <w:t>: 10.1056/ NEJMoa2002032</w:t>
      </w:r>
    </w:p>
    <w:p w14:paraId="3B5A9591" w14:textId="77777777" w:rsidR="003146B4" w:rsidRPr="00F6021E" w:rsidRDefault="003146B4" w:rsidP="003146B4">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r w:rsidRPr="00A00D4E">
        <w:rPr>
          <w:rFonts w:ascii="Arial" w:hAnsi="Arial" w:cs="Arial"/>
          <w:color w:val="000000" w:themeColor="text1"/>
          <w:lang w:val="de-DE"/>
        </w:rPr>
        <w:t xml:space="preserve">Huang C, Wang Y, Li X, Ren L, Zhao J, Hu Y, et al. </w:t>
      </w:r>
      <w:r w:rsidR="0079511D">
        <w:fldChar w:fldCharType="begin"/>
      </w:r>
      <w:r w:rsidR="0079511D" w:rsidRPr="006D74E5">
        <w:rPr>
          <w:lang w:val="en-GB"/>
        </w:rPr>
        <w:instrText xml:space="preserve"> HYPERLINK "https://www.ncbi.nlm.nih.gov/pubmed/31986264" </w:instrText>
      </w:r>
      <w:r w:rsidR="0079511D">
        <w:fldChar w:fldCharType="separate"/>
      </w:r>
      <w:r w:rsidRPr="00F6021E">
        <w:rPr>
          <w:rStyle w:val="Hyperlink"/>
          <w:rFonts w:ascii="Arial" w:hAnsi="Arial" w:cs="Arial"/>
          <w:color w:val="000000" w:themeColor="text1"/>
          <w:u w:val="none"/>
          <w:lang w:val="en-GB"/>
        </w:rPr>
        <w:t>Clinical features of patients infected with 2019 novel coronavirus in Wuhan, China.</w:t>
      </w:r>
      <w:r w:rsidR="0079511D">
        <w:rPr>
          <w:rStyle w:val="Hyperlink"/>
          <w:rFonts w:ascii="Arial" w:hAnsi="Arial" w:cs="Arial"/>
          <w:color w:val="000000" w:themeColor="text1"/>
          <w:u w:val="none"/>
          <w:lang w:val="en-GB"/>
        </w:rPr>
        <w:fldChar w:fldCharType="end"/>
      </w:r>
      <w:r w:rsidRPr="00F6021E">
        <w:rPr>
          <w:rFonts w:ascii="Arial" w:hAnsi="Arial" w:cs="Arial"/>
          <w:color w:val="000000" w:themeColor="text1"/>
          <w:lang w:val="en-GB"/>
        </w:rPr>
        <w:t xml:space="preserve"> </w:t>
      </w:r>
      <w:r w:rsidRPr="00F6021E">
        <w:rPr>
          <w:rFonts w:ascii="Arial" w:hAnsi="Arial" w:cs="Arial"/>
          <w:i/>
          <w:color w:val="000000" w:themeColor="text1"/>
          <w:lang w:val="en-GB"/>
        </w:rPr>
        <w:t>L</w:t>
      </w:r>
      <w:proofErr w:type="spellStart"/>
      <w:r w:rsidRPr="00F6021E">
        <w:rPr>
          <w:rStyle w:val="jrnl"/>
          <w:rFonts w:ascii="Arial" w:hAnsi="Arial" w:cs="Arial"/>
          <w:i/>
          <w:color w:val="000000" w:themeColor="text1"/>
          <w:lang w:val="en-US"/>
        </w:rPr>
        <w:t>ancet</w:t>
      </w:r>
      <w:proofErr w:type="spellEnd"/>
      <w:r w:rsidRPr="00F6021E">
        <w:rPr>
          <w:rFonts w:ascii="Arial" w:hAnsi="Arial" w:cs="Arial"/>
          <w:color w:val="000000" w:themeColor="text1"/>
          <w:lang w:val="en-US"/>
        </w:rPr>
        <w:t xml:space="preserve"> 2020;</w:t>
      </w:r>
      <w:r w:rsidRPr="00F6021E">
        <w:rPr>
          <w:rFonts w:ascii="Arial" w:hAnsi="Arial" w:cs="Arial"/>
          <w:color w:val="000000" w:themeColor="text1"/>
          <w:lang w:val="en-GB"/>
        </w:rPr>
        <w:t xml:space="preserve"> </w:t>
      </w:r>
      <w:r w:rsidRPr="00F6021E">
        <w:rPr>
          <w:rFonts w:ascii="Arial" w:hAnsi="Arial" w:cs="Arial"/>
          <w:color w:val="000000" w:themeColor="text1"/>
          <w:lang w:val="en-US"/>
        </w:rPr>
        <w:t>395:</w:t>
      </w:r>
      <w:r w:rsidRPr="00F6021E">
        <w:rPr>
          <w:rFonts w:ascii="Arial" w:hAnsi="Arial" w:cs="Arial"/>
          <w:color w:val="000000" w:themeColor="text1"/>
          <w:lang w:val="en-GB"/>
        </w:rPr>
        <w:t xml:space="preserve"> </w:t>
      </w:r>
      <w:r w:rsidRPr="00F6021E">
        <w:rPr>
          <w:rFonts w:ascii="Arial" w:hAnsi="Arial" w:cs="Arial"/>
          <w:color w:val="000000" w:themeColor="text1"/>
          <w:lang w:val="en-US"/>
        </w:rPr>
        <w:t>497-506</w:t>
      </w:r>
    </w:p>
    <w:p w14:paraId="1D289F6A" w14:textId="77777777" w:rsidR="003146B4" w:rsidRPr="00F6021E" w:rsidRDefault="0079511D" w:rsidP="003146B4">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hyperlink r:id="rId10" w:history="1">
        <w:proofErr w:type="spellStart"/>
        <w:r w:rsidR="003146B4" w:rsidRPr="00F6021E">
          <w:rPr>
            <w:rStyle w:val="Hyperlink"/>
            <w:rFonts w:ascii="Arial" w:hAnsi="Arial" w:cs="Arial"/>
            <w:color w:val="000000" w:themeColor="text1"/>
            <w:u w:val="none"/>
            <w:lang w:val="en-GB"/>
          </w:rPr>
          <w:t>Pixley</w:t>
        </w:r>
        <w:proofErr w:type="spellEnd"/>
        <w:r w:rsidR="003146B4" w:rsidRPr="00F6021E">
          <w:rPr>
            <w:rStyle w:val="Hyperlink"/>
            <w:rFonts w:ascii="Arial" w:hAnsi="Arial" w:cs="Arial"/>
            <w:color w:val="000000" w:themeColor="text1"/>
            <w:u w:val="none"/>
            <w:lang w:val="en-GB"/>
          </w:rPr>
          <w:t xml:space="preserve"> RA</w:t>
        </w:r>
      </w:hyperlink>
      <w:r w:rsidR="003146B4" w:rsidRPr="00F6021E">
        <w:rPr>
          <w:rFonts w:ascii="Arial" w:hAnsi="Arial" w:cs="Arial"/>
          <w:color w:val="000000" w:themeColor="text1"/>
          <w:lang w:val="en-GB"/>
        </w:rPr>
        <w:t xml:space="preserve">, </w:t>
      </w:r>
      <w:hyperlink r:id="rId11" w:history="1">
        <w:proofErr w:type="spellStart"/>
        <w:r w:rsidR="003146B4" w:rsidRPr="00F6021E">
          <w:rPr>
            <w:rStyle w:val="Hyperlink"/>
            <w:rFonts w:ascii="Arial" w:hAnsi="Arial" w:cs="Arial"/>
            <w:color w:val="000000" w:themeColor="text1"/>
            <w:u w:val="none"/>
            <w:lang w:val="en-GB"/>
          </w:rPr>
          <w:t>Espinola</w:t>
        </w:r>
        <w:proofErr w:type="spellEnd"/>
        <w:r w:rsidR="003146B4" w:rsidRPr="00F6021E">
          <w:rPr>
            <w:rStyle w:val="Hyperlink"/>
            <w:rFonts w:ascii="Arial" w:hAnsi="Arial" w:cs="Arial"/>
            <w:color w:val="000000" w:themeColor="text1"/>
            <w:u w:val="none"/>
            <w:lang w:val="en-GB"/>
          </w:rPr>
          <w:t xml:space="preserve"> RG</w:t>
        </w:r>
      </w:hyperlink>
      <w:r w:rsidR="003146B4" w:rsidRPr="00F6021E">
        <w:rPr>
          <w:rFonts w:ascii="Arial" w:hAnsi="Arial" w:cs="Arial"/>
          <w:color w:val="000000" w:themeColor="text1"/>
          <w:lang w:val="en-GB"/>
        </w:rPr>
        <w:t xml:space="preserve">, </w:t>
      </w:r>
      <w:hyperlink r:id="rId12" w:history="1">
        <w:proofErr w:type="spellStart"/>
        <w:r w:rsidR="003146B4" w:rsidRPr="00F6021E">
          <w:rPr>
            <w:rStyle w:val="Hyperlink"/>
            <w:rFonts w:ascii="Arial" w:hAnsi="Arial" w:cs="Arial"/>
            <w:color w:val="000000" w:themeColor="text1"/>
            <w:u w:val="none"/>
            <w:lang w:val="en-GB"/>
          </w:rPr>
          <w:t>Ghebrehiwet</w:t>
        </w:r>
        <w:proofErr w:type="spellEnd"/>
        <w:r w:rsidR="003146B4" w:rsidRPr="00F6021E">
          <w:rPr>
            <w:rStyle w:val="Hyperlink"/>
            <w:rFonts w:ascii="Arial" w:hAnsi="Arial" w:cs="Arial"/>
            <w:color w:val="000000" w:themeColor="text1"/>
            <w:u w:val="none"/>
            <w:lang w:val="en-GB"/>
          </w:rPr>
          <w:t xml:space="preserve"> B</w:t>
        </w:r>
      </w:hyperlink>
      <w:r w:rsidR="003146B4" w:rsidRPr="00F6021E">
        <w:rPr>
          <w:rFonts w:ascii="Arial" w:hAnsi="Arial" w:cs="Arial"/>
          <w:color w:val="000000" w:themeColor="text1"/>
          <w:lang w:val="en-GB"/>
        </w:rPr>
        <w:t xml:space="preserve">, </w:t>
      </w:r>
      <w:hyperlink r:id="rId13" w:history="1">
        <w:r w:rsidR="003146B4" w:rsidRPr="00F6021E">
          <w:rPr>
            <w:rStyle w:val="Hyperlink"/>
            <w:rFonts w:ascii="Arial" w:hAnsi="Arial" w:cs="Arial"/>
            <w:color w:val="000000" w:themeColor="text1"/>
            <w:u w:val="none"/>
            <w:lang w:val="en-GB"/>
          </w:rPr>
          <w:t>Joseph K</w:t>
        </w:r>
      </w:hyperlink>
      <w:r w:rsidR="003146B4" w:rsidRPr="00F6021E">
        <w:rPr>
          <w:rFonts w:ascii="Arial" w:hAnsi="Arial" w:cs="Arial"/>
          <w:color w:val="000000" w:themeColor="text1"/>
          <w:lang w:val="en-GB"/>
        </w:rPr>
        <w:t xml:space="preserve">, </w:t>
      </w:r>
      <w:hyperlink r:id="rId14" w:history="1">
        <w:r w:rsidR="003146B4" w:rsidRPr="00F6021E">
          <w:rPr>
            <w:rStyle w:val="Hyperlink"/>
            <w:rFonts w:ascii="Arial" w:hAnsi="Arial" w:cs="Arial"/>
            <w:color w:val="000000" w:themeColor="text1"/>
            <w:u w:val="none"/>
            <w:lang w:val="en-GB"/>
          </w:rPr>
          <w:t>Kao A</w:t>
        </w:r>
      </w:hyperlink>
      <w:r w:rsidR="003146B4" w:rsidRPr="00F6021E">
        <w:rPr>
          <w:rFonts w:ascii="Arial" w:hAnsi="Arial" w:cs="Arial"/>
          <w:color w:val="000000" w:themeColor="text1"/>
          <w:lang w:val="en-GB"/>
        </w:rPr>
        <w:t xml:space="preserve">, </w:t>
      </w:r>
      <w:hyperlink r:id="rId15" w:history="1">
        <w:proofErr w:type="spellStart"/>
        <w:r w:rsidR="003146B4" w:rsidRPr="00F6021E">
          <w:rPr>
            <w:rStyle w:val="Hyperlink"/>
            <w:rFonts w:ascii="Arial" w:hAnsi="Arial" w:cs="Arial"/>
            <w:color w:val="000000" w:themeColor="text1"/>
            <w:u w:val="none"/>
            <w:lang w:val="en-GB"/>
          </w:rPr>
          <w:t>Bdeir</w:t>
        </w:r>
        <w:proofErr w:type="spellEnd"/>
        <w:r w:rsidR="003146B4" w:rsidRPr="00F6021E">
          <w:rPr>
            <w:rStyle w:val="Hyperlink"/>
            <w:rFonts w:ascii="Arial" w:hAnsi="Arial" w:cs="Arial"/>
            <w:color w:val="000000" w:themeColor="text1"/>
            <w:u w:val="none"/>
            <w:lang w:val="en-GB"/>
          </w:rPr>
          <w:t xml:space="preserve"> K</w:t>
        </w:r>
      </w:hyperlink>
      <w:r w:rsidR="003146B4" w:rsidRPr="00F6021E">
        <w:rPr>
          <w:rFonts w:ascii="Arial" w:hAnsi="Arial" w:cs="Arial"/>
          <w:color w:val="000000" w:themeColor="text1"/>
          <w:lang w:val="en-GB"/>
        </w:rPr>
        <w:t>, et al.</w:t>
      </w:r>
      <w:r w:rsidR="003146B4" w:rsidRPr="00F6021E">
        <w:rPr>
          <w:rFonts w:ascii="Arial" w:hAnsi="Arial" w:cs="Arial"/>
          <w:color w:val="000000" w:themeColor="text1"/>
          <w:lang w:val="en-US"/>
        </w:rPr>
        <w:t xml:space="preserve"> </w:t>
      </w:r>
      <w:r w:rsidR="003146B4" w:rsidRPr="00F6021E">
        <w:rPr>
          <w:rFonts w:ascii="Arial" w:hAnsi="Arial" w:cs="Arial"/>
          <w:color w:val="000000" w:themeColor="text1"/>
          <w:lang w:val="en-GB"/>
        </w:rPr>
        <w:t xml:space="preserve">Interaction of high-molecular-weight </w:t>
      </w:r>
      <w:proofErr w:type="spellStart"/>
      <w:r w:rsidR="003146B4" w:rsidRPr="00F6021E">
        <w:rPr>
          <w:rFonts w:ascii="Arial" w:hAnsi="Arial" w:cs="Arial"/>
          <w:color w:val="000000" w:themeColor="text1"/>
          <w:lang w:val="en-GB"/>
        </w:rPr>
        <w:t>kininogen</w:t>
      </w:r>
      <w:proofErr w:type="spellEnd"/>
      <w:r w:rsidR="003146B4" w:rsidRPr="00F6021E">
        <w:rPr>
          <w:rFonts w:ascii="Arial" w:hAnsi="Arial" w:cs="Arial"/>
          <w:color w:val="000000" w:themeColor="text1"/>
          <w:lang w:val="en-GB"/>
        </w:rPr>
        <w:t xml:space="preserve"> with endothelial cell binding proteins </w:t>
      </w:r>
      <w:proofErr w:type="spellStart"/>
      <w:r w:rsidR="003146B4" w:rsidRPr="00F6021E">
        <w:rPr>
          <w:rStyle w:val="highlight"/>
          <w:rFonts w:ascii="Arial" w:hAnsi="Arial" w:cs="Arial"/>
          <w:color w:val="000000" w:themeColor="text1"/>
          <w:lang w:val="en-GB"/>
        </w:rPr>
        <w:t>suPAR</w:t>
      </w:r>
      <w:proofErr w:type="spellEnd"/>
      <w:r w:rsidR="003146B4" w:rsidRPr="00F6021E">
        <w:rPr>
          <w:rFonts w:ascii="Arial" w:hAnsi="Arial" w:cs="Arial"/>
          <w:color w:val="000000" w:themeColor="text1"/>
          <w:lang w:val="en-GB"/>
        </w:rPr>
        <w:t xml:space="preserve">, gC1qR and cytokeratin 1 determined by surface </w:t>
      </w:r>
      <w:proofErr w:type="spellStart"/>
      <w:r w:rsidR="003146B4" w:rsidRPr="00F6021E">
        <w:rPr>
          <w:rFonts w:ascii="Arial" w:hAnsi="Arial" w:cs="Arial"/>
          <w:color w:val="000000" w:themeColor="text1"/>
          <w:lang w:val="en-GB"/>
        </w:rPr>
        <w:t>plasmon</w:t>
      </w:r>
      <w:proofErr w:type="spellEnd"/>
      <w:r w:rsidR="003146B4" w:rsidRPr="00F6021E">
        <w:rPr>
          <w:rFonts w:ascii="Arial" w:hAnsi="Arial" w:cs="Arial"/>
          <w:color w:val="000000" w:themeColor="text1"/>
          <w:lang w:val="en-GB"/>
        </w:rPr>
        <w:t xml:space="preserve"> resonance (</w:t>
      </w:r>
      <w:proofErr w:type="spellStart"/>
      <w:r w:rsidR="003146B4" w:rsidRPr="00F6021E">
        <w:rPr>
          <w:rFonts w:ascii="Arial" w:hAnsi="Arial" w:cs="Arial"/>
          <w:color w:val="000000" w:themeColor="text1"/>
          <w:lang w:val="en-GB"/>
        </w:rPr>
        <w:t>BiaCore</w:t>
      </w:r>
      <w:proofErr w:type="spellEnd"/>
      <w:r w:rsidR="003146B4" w:rsidRPr="00F6021E">
        <w:rPr>
          <w:rFonts w:ascii="Arial" w:hAnsi="Arial" w:cs="Arial"/>
          <w:color w:val="000000" w:themeColor="text1"/>
          <w:lang w:val="en-GB"/>
        </w:rPr>
        <w:t xml:space="preserve">). </w:t>
      </w:r>
      <w:hyperlink r:id="rId16" w:tooltip="Thrombosis and haemostasis." w:history="1">
        <w:proofErr w:type="spellStart"/>
        <w:r w:rsidR="003146B4" w:rsidRPr="00F6021E">
          <w:rPr>
            <w:rStyle w:val="Hyperlink"/>
            <w:rFonts w:ascii="Arial" w:hAnsi="Arial" w:cs="Arial"/>
            <w:i/>
            <w:color w:val="000000" w:themeColor="text1"/>
            <w:u w:val="none"/>
            <w:lang w:val="en-GB"/>
          </w:rPr>
          <w:t>Thromb</w:t>
        </w:r>
        <w:proofErr w:type="spellEnd"/>
        <w:r w:rsidR="003146B4" w:rsidRPr="00F6021E">
          <w:rPr>
            <w:rStyle w:val="Hyperlink"/>
            <w:rFonts w:ascii="Arial" w:hAnsi="Arial" w:cs="Arial"/>
            <w:i/>
            <w:color w:val="000000" w:themeColor="text1"/>
            <w:u w:val="none"/>
            <w:lang w:val="en-GB"/>
          </w:rPr>
          <w:t xml:space="preserve"> </w:t>
        </w:r>
        <w:proofErr w:type="spellStart"/>
        <w:r w:rsidR="003146B4" w:rsidRPr="00F6021E">
          <w:rPr>
            <w:rStyle w:val="Hyperlink"/>
            <w:rFonts w:ascii="Arial" w:hAnsi="Arial" w:cs="Arial"/>
            <w:i/>
            <w:color w:val="000000" w:themeColor="text1"/>
            <w:u w:val="none"/>
            <w:lang w:val="en-GB"/>
          </w:rPr>
          <w:t>Haemost</w:t>
        </w:r>
        <w:proofErr w:type="spellEnd"/>
      </w:hyperlink>
      <w:r w:rsidR="003146B4" w:rsidRPr="00F6021E">
        <w:rPr>
          <w:rFonts w:ascii="Arial" w:hAnsi="Arial" w:cs="Arial"/>
          <w:color w:val="000000" w:themeColor="text1"/>
          <w:lang w:val="en-GB"/>
        </w:rPr>
        <w:t xml:space="preserve"> 2011; 105: 1053-1059</w:t>
      </w:r>
    </w:p>
    <w:p w14:paraId="73E58A91" w14:textId="77777777" w:rsidR="00A2121F" w:rsidRPr="00A2121F" w:rsidRDefault="00A2121F" w:rsidP="00A2121F">
      <w:pPr>
        <w:pStyle w:val="desc"/>
        <w:numPr>
          <w:ilvl w:val="0"/>
          <w:numId w:val="13"/>
        </w:numPr>
        <w:spacing w:before="0" w:beforeAutospacing="0" w:after="120" w:afterAutospacing="0"/>
        <w:ind w:left="357" w:hanging="357"/>
        <w:jc w:val="both"/>
        <w:rPr>
          <w:rFonts w:ascii="Arial" w:hAnsi="Arial" w:cs="Arial"/>
          <w:color w:val="000000" w:themeColor="text1"/>
          <w:lang w:val="en-US"/>
        </w:rPr>
      </w:pPr>
      <w:proofErr w:type="spellStart"/>
      <w:r w:rsidRPr="00A2121F">
        <w:rPr>
          <w:rFonts w:ascii="Arial" w:hAnsi="Arial" w:cs="Arial"/>
          <w:bCs/>
          <w:color w:val="000000"/>
          <w:lang w:val="en-GB"/>
        </w:rPr>
        <w:t>Rovina</w:t>
      </w:r>
      <w:proofErr w:type="spellEnd"/>
      <w:r w:rsidRPr="00A2121F">
        <w:rPr>
          <w:rFonts w:ascii="Arial" w:hAnsi="Arial" w:cs="Arial"/>
          <w:bCs/>
          <w:color w:val="000000"/>
          <w:lang w:val="en-GB"/>
        </w:rPr>
        <w:t xml:space="preserve"> N, </w:t>
      </w:r>
      <w:proofErr w:type="spellStart"/>
      <w:r w:rsidRPr="00A2121F">
        <w:rPr>
          <w:rFonts w:ascii="Arial" w:hAnsi="Arial" w:cs="Arial"/>
          <w:bCs/>
          <w:color w:val="000000"/>
          <w:lang w:val="en-GB"/>
        </w:rPr>
        <w:t>Akinosoglou</w:t>
      </w:r>
      <w:proofErr w:type="spellEnd"/>
      <w:r w:rsidRPr="00A2121F">
        <w:rPr>
          <w:rFonts w:ascii="Arial" w:hAnsi="Arial" w:cs="Arial"/>
          <w:bCs/>
          <w:color w:val="000000"/>
          <w:lang w:val="en-GB"/>
        </w:rPr>
        <w:t xml:space="preserve"> K, Eugen-Olsen E, Hayek S, </w:t>
      </w:r>
      <w:proofErr w:type="spellStart"/>
      <w:r w:rsidRPr="00A2121F">
        <w:rPr>
          <w:rFonts w:ascii="Arial" w:hAnsi="Arial" w:cs="Arial"/>
          <w:bCs/>
          <w:color w:val="000000"/>
          <w:lang w:val="en-GB"/>
        </w:rPr>
        <w:t>Reiser</w:t>
      </w:r>
      <w:proofErr w:type="spellEnd"/>
      <w:r w:rsidRPr="00A2121F">
        <w:rPr>
          <w:rFonts w:ascii="Arial" w:hAnsi="Arial" w:cs="Arial"/>
          <w:bCs/>
          <w:color w:val="000000"/>
          <w:lang w:val="en-GB"/>
        </w:rPr>
        <w:t xml:space="preserve"> J, </w:t>
      </w:r>
      <w:proofErr w:type="spellStart"/>
      <w:r w:rsidRPr="00A2121F">
        <w:rPr>
          <w:rFonts w:ascii="Arial" w:hAnsi="Arial" w:cs="Arial"/>
          <w:bCs/>
          <w:color w:val="000000"/>
          <w:lang w:val="en-GB"/>
        </w:rPr>
        <w:t>Giamarellos-Bourboulis</w:t>
      </w:r>
      <w:proofErr w:type="spellEnd"/>
      <w:r w:rsidRPr="00A2121F">
        <w:rPr>
          <w:rFonts w:ascii="Arial" w:hAnsi="Arial" w:cs="Arial"/>
          <w:color w:val="000000"/>
          <w:lang w:val="en-GB"/>
        </w:rPr>
        <w:t xml:space="preserve"> EJ. Soluble </w:t>
      </w:r>
      <w:proofErr w:type="spellStart"/>
      <w:r w:rsidRPr="00A2121F">
        <w:rPr>
          <w:rFonts w:ascii="Arial" w:hAnsi="Arial" w:cs="Arial"/>
          <w:color w:val="000000"/>
          <w:lang w:val="en-GB"/>
        </w:rPr>
        <w:t>urokinase</w:t>
      </w:r>
      <w:proofErr w:type="spellEnd"/>
      <w:r w:rsidRPr="00A2121F">
        <w:rPr>
          <w:rFonts w:ascii="Arial" w:hAnsi="Arial" w:cs="Arial"/>
          <w:color w:val="000000"/>
          <w:lang w:val="en-GB"/>
        </w:rPr>
        <w:t xml:space="preserve"> plasminogen activator receptor (</w:t>
      </w:r>
      <w:proofErr w:type="spellStart"/>
      <w:r w:rsidRPr="00A2121F">
        <w:rPr>
          <w:rFonts w:ascii="Arial" w:hAnsi="Arial" w:cs="Arial"/>
          <w:color w:val="000000"/>
          <w:lang w:val="en-GB"/>
        </w:rPr>
        <w:t>suPAR</w:t>
      </w:r>
      <w:proofErr w:type="spellEnd"/>
      <w:proofErr w:type="gramStart"/>
      <w:r w:rsidRPr="00A2121F">
        <w:rPr>
          <w:rFonts w:ascii="Arial" w:hAnsi="Arial" w:cs="Arial"/>
          <w:color w:val="000000"/>
          <w:lang w:val="en-GB"/>
        </w:rPr>
        <w:t>)as</w:t>
      </w:r>
      <w:proofErr w:type="gramEnd"/>
      <w:r w:rsidRPr="00A2121F">
        <w:rPr>
          <w:rFonts w:ascii="Arial" w:hAnsi="Arial" w:cs="Arial"/>
          <w:color w:val="000000"/>
          <w:lang w:val="en-GB"/>
        </w:rPr>
        <w:t xml:space="preserve"> an early predictor of severe respiratory failure in patients with COVID-19 pneumonia</w:t>
      </w:r>
      <w:r w:rsidRPr="00A2121F">
        <w:rPr>
          <w:rFonts w:ascii="Arial" w:hAnsi="Arial" w:cs="Arial"/>
          <w:lang w:val="en-GB"/>
        </w:rPr>
        <w:t xml:space="preserve">. </w:t>
      </w:r>
      <w:r w:rsidRPr="00A2121F">
        <w:rPr>
          <w:rFonts w:ascii="Arial" w:hAnsi="Arial" w:cs="Arial"/>
          <w:i/>
          <w:color w:val="000000"/>
        </w:rPr>
        <w:t>Crit Care</w:t>
      </w:r>
      <w:r w:rsidRPr="00A2121F">
        <w:rPr>
          <w:rFonts w:ascii="Arial" w:hAnsi="Arial" w:cs="Arial"/>
          <w:color w:val="000000"/>
        </w:rPr>
        <w:t xml:space="preserve"> 2020</w:t>
      </w:r>
      <w:r w:rsidRPr="00A2121F">
        <w:rPr>
          <w:rFonts w:ascii="Arial" w:hAnsi="Arial" w:cs="Arial"/>
          <w:color w:val="000000"/>
          <w:lang w:val="en-GB"/>
        </w:rPr>
        <w:t>;</w:t>
      </w:r>
      <w:r w:rsidRPr="00A2121F">
        <w:rPr>
          <w:rFonts w:ascii="Arial" w:hAnsi="Arial" w:cs="Arial"/>
          <w:color w:val="000000"/>
        </w:rPr>
        <w:t xml:space="preserve"> 24: 187</w:t>
      </w:r>
    </w:p>
    <w:p w14:paraId="4801C414" w14:textId="77777777" w:rsidR="00A2121F" w:rsidRPr="00A2121F" w:rsidRDefault="0079511D" w:rsidP="00A2121F">
      <w:pPr>
        <w:pStyle w:val="desc"/>
        <w:numPr>
          <w:ilvl w:val="0"/>
          <w:numId w:val="13"/>
        </w:numPr>
        <w:spacing w:before="0" w:beforeAutospacing="0" w:after="120" w:afterAutospacing="0"/>
        <w:ind w:left="357" w:hanging="357"/>
        <w:jc w:val="both"/>
        <w:rPr>
          <w:rFonts w:ascii="Arial" w:hAnsi="Arial" w:cs="Arial"/>
          <w:color w:val="000000" w:themeColor="text1"/>
          <w:lang w:val="en-US"/>
        </w:rPr>
      </w:pPr>
      <w:hyperlink r:id="rId17" w:history="1">
        <w:proofErr w:type="spellStart"/>
        <w:r w:rsidR="00A2121F" w:rsidRPr="00A2121F">
          <w:rPr>
            <w:rFonts w:ascii="Arial" w:hAnsi="Arial" w:cs="Arial"/>
            <w:lang w:val="en-GB"/>
          </w:rPr>
          <w:t>Azam</w:t>
        </w:r>
        <w:proofErr w:type="spellEnd"/>
      </w:hyperlink>
      <w:r w:rsidR="00A2121F" w:rsidRPr="00A2121F">
        <w:rPr>
          <w:rFonts w:ascii="Arial" w:hAnsi="Arial" w:cs="Arial"/>
          <w:lang w:val="en-GB"/>
        </w:rPr>
        <w:t xml:space="preserve"> TU, </w:t>
      </w:r>
      <w:proofErr w:type="spellStart"/>
      <w:r>
        <w:fldChar w:fldCharType="begin"/>
      </w:r>
      <w:r w:rsidRPr="006D74E5">
        <w:rPr>
          <w:lang w:val="en-GB"/>
        </w:rPr>
        <w:instrText xml:space="preserve"> HYPERLINK "https://pubmed.ncbi.nlm.nih.gov/?sort=date&amp;term=Shadid+HR&amp;cauthor_id=32963090" </w:instrText>
      </w:r>
      <w:r>
        <w:fldChar w:fldCharType="separate"/>
      </w:r>
      <w:r w:rsidR="00A2121F" w:rsidRPr="00A2121F">
        <w:rPr>
          <w:rFonts w:ascii="Arial" w:hAnsi="Arial" w:cs="Arial"/>
          <w:lang w:val="en-GB"/>
        </w:rPr>
        <w:t>Shadid</w:t>
      </w:r>
      <w:proofErr w:type="spellEnd"/>
      <w:r>
        <w:rPr>
          <w:rFonts w:ascii="Arial" w:hAnsi="Arial" w:cs="Arial"/>
          <w:lang w:val="en-GB"/>
        </w:rPr>
        <w:fldChar w:fldCharType="end"/>
      </w:r>
      <w:r w:rsidR="00A2121F" w:rsidRPr="00A2121F">
        <w:rPr>
          <w:rFonts w:ascii="Arial" w:hAnsi="Arial" w:cs="Arial"/>
          <w:lang w:val="en-GB"/>
        </w:rPr>
        <w:t xml:space="preserve"> HR, </w:t>
      </w:r>
      <w:hyperlink r:id="rId18" w:history="1">
        <w:r w:rsidR="00A2121F" w:rsidRPr="00A2121F">
          <w:rPr>
            <w:rFonts w:ascii="Arial" w:hAnsi="Arial" w:cs="Arial"/>
            <w:lang w:val="en-GB"/>
          </w:rPr>
          <w:t>Blakely</w:t>
        </w:r>
      </w:hyperlink>
      <w:r w:rsidR="00A2121F" w:rsidRPr="00A2121F">
        <w:rPr>
          <w:rFonts w:ascii="Arial" w:hAnsi="Arial" w:cs="Arial"/>
          <w:lang w:val="en-GB"/>
        </w:rPr>
        <w:t> </w:t>
      </w:r>
      <w:hyperlink r:id="rId19" w:anchor="affiliation-1" w:history="1">
        <w:r w:rsidR="00A2121F" w:rsidRPr="00A2121F">
          <w:rPr>
            <w:rFonts w:ascii="Arial" w:hAnsi="Arial" w:cs="Arial"/>
            <w:lang w:val="en-GB"/>
          </w:rPr>
          <w:t>P</w:t>
        </w:r>
      </w:hyperlink>
      <w:r w:rsidR="00A2121F" w:rsidRPr="00A2121F">
        <w:rPr>
          <w:rFonts w:ascii="Arial" w:hAnsi="Arial" w:cs="Arial"/>
          <w:lang w:val="en-GB"/>
        </w:rPr>
        <w:t>, </w:t>
      </w:r>
      <w:proofErr w:type="spellStart"/>
      <w:r>
        <w:fldChar w:fldCharType="begin"/>
      </w:r>
      <w:r w:rsidRPr="006D74E5">
        <w:rPr>
          <w:lang w:val="en-GB"/>
        </w:rPr>
        <w:instrText xml:space="preserve"> HYPERLINK "https://pubmed.ncbi.nlm.nih.gov/?sort=date&amp;term=O%27Hayer+P&amp;cauthor_id=32963090" </w:instrText>
      </w:r>
      <w:r>
        <w:fldChar w:fldCharType="separate"/>
      </w:r>
      <w:r w:rsidR="00A2121F" w:rsidRPr="00A2121F">
        <w:rPr>
          <w:rFonts w:ascii="Arial" w:hAnsi="Arial" w:cs="Arial"/>
          <w:lang w:val="en-GB"/>
        </w:rPr>
        <w:t>O'Hayer</w:t>
      </w:r>
      <w:proofErr w:type="spellEnd"/>
      <w:r>
        <w:rPr>
          <w:rFonts w:ascii="Arial" w:hAnsi="Arial" w:cs="Arial"/>
          <w:lang w:val="en-GB"/>
        </w:rPr>
        <w:fldChar w:fldCharType="end"/>
      </w:r>
      <w:r w:rsidR="00A2121F" w:rsidRPr="00A2121F">
        <w:rPr>
          <w:rFonts w:ascii="Arial" w:hAnsi="Arial" w:cs="Arial"/>
          <w:lang w:val="en-GB"/>
        </w:rPr>
        <w:t> </w:t>
      </w:r>
      <w:hyperlink r:id="rId20" w:anchor="affiliation-2" w:history="1">
        <w:r w:rsidR="00A2121F" w:rsidRPr="00A2121F">
          <w:rPr>
            <w:rFonts w:ascii="Arial" w:hAnsi="Arial" w:cs="Arial"/>
            <w:lang w:val="en-GB"/>
          </w:rPr>
          <w:t>P</w:t>
        </w:r>
      </w:hyperlink>
      <w:r w:rsidR="00A2121F" w:rsidRPr="00A2121F">
        <w:rPr>
          <w:rFonts w:ascii="Arial" w:hAnsi="Arial" w:cs="Arial"/>
          <w:lang w:val="en-GB"/>
        </w:rPr>
        <w:t>, </w:t>
      </w:r>
      <w:hyperlink r:id="rId21" w:history="1">
        <w:r w:rsidR="00A2121F" w:rsidRPr="00A2121F">
          <w:rPr>
            <w:rFonts w:ascii="Arial" w:hAnsi="Arial" w:cs="Arial"/>
            <w:lang w:val="en-GB"/>
          </w:rPr>
          <w:t>Berlin</w:t>
        </w:r>
      </w:hyperlink>
      <w:r w:rsidR="00A2121F" w:rsidRPr="00A2121F">
        <w:rPr>
          <w:rFonts w:ascii="Arial" w:hAnsi="Arial" w:cs="Arial"/>
          <w:lang w:val="en-GB"/>
        </w:rPr>
        <w:t> H, </w:t>
      </w:r>
      <w:hyperlink r:id="rId22" w:history="1">
        <w:r w:rsidR="00A2121F" w:rsidRPr="00A2121F">
          <w:rPr>
            <w:rFonts w:ascii="Arial" w:hAnsi="Arial" w:cs="Arial"/>
            <w:lang w:val="en-GB"/>
          </w:rPr>
          <w:t>Pan</w:t>
        </w:r>
      </w:hyperlink>
      <w:r w:rsidR="00A2121F" w:rsidRPr="00A2121F">
        <w:rPr>
          <w:rFonts w:ascii="Arial" w:hAnsi="Arial" w:cs="Arial"/>
          <w:lang w:val="en-GB"/>
        </w:rPr>
        <w:t> </w:t>
      </w:r>
      <w:proofErr w:type="spellStart"/>
      <w:r>
        <w:fldChar w:fldCharType="begin"/>
      </w:r>
      <w:r w:rsidRPr="006D74E5">
        <w:rPr>
          <w:lang w:val="en-GB"/>
        </w:rPr>
        <w:instrText xml:space="preserve"> HYPERLINK "https://pubmed.ncbi.nlm.nih.gov/32963090/" \l "affiliation-2" </w:instrText>
      </w:r>
      <w:r>
        <w:fldChar w:fldCharType="separate"/>
      </w:r>
      <w:r w:rsidR="00A2121F" w:rsidRPr="00A2121F">
        <w:rPr>
          <w:rFonts w:ascii="Arial" w:hAnsi="Arial" w:cs="Arial"/>
          <w:lang w:val="en-GB"/>
        </w:rPr>
        <w:t>M</w:t>
      </w:r>
      <w:proofErr w:type="spellEnd"/>
      <w:r>
        <w:rPr>
          <w:rFonts w:ascii="Arial" w:hAnsi="Arial" w:cs="Arial"/>
          <w:lang w:val="en-GB"/>
        </w:rPr>
        <w:fldChar w:fldCharType="end"/>
      </w:r>
      <w:r w:rsidR="00A2121F" w:rsidRPr="00A2121F">
        <w:rPr>
          <w:rFonts w:ascii="Arial" w:hAnsi="Arial" w:cs="Arial"/>
          <w:lang w:val="en-GB"/>
        </w:rPr>
        <w:t xml:space="preserve">, et al. Soluble </w:t>
      </w:r>
      <w:proofErr w:type="spellStart"/>
      <w:r w:rsidR="00A2121F" w:rsidRPr="00A2121F">
        <w:rPr>
          <w:rFonts w:ascii="Arial" w:hAnsi="Arial" w:cs="Arial"/>
          <w:lang w:val="en-GB"/>
        </w:rPr>
        <w:t>urokinase</w:t>
      </w:r>
      <w:proofErr w:type="spellEnd"/>
      <w:r w:rsidR="00A2121F" w:rsidRPr="00A2121F">
        <w:rPr>
          <w:rFonts w:ascii="Arial" w:hAnsi="Arial" w:cs="Arial"/>
          <w:lang w:val="en-GB"/>
        </w:rPr>
        <w:t xml:space="preserve"> receptor (</w:t>
      </w:r>
      <w:proofErr w:type="spellStart"/>
      <w:r w:rsidR="00A2121F" w:rsidRPr="00A2121F">
        <w:rPr>
          <w:rFonts w:ascii="Arial" w:hAnsi="Arial" w:cs="Arial"/>
          <w:lang w:val="en-GB"/>
        </w:rPr>
        <w:t>SuPAR</w:t>
      </w:r>
      <w:proofErr w:type="spellEnd"/>
      <w:r w:rsidR="00A2121F" w:rsidRPr="00A2121F">
        <w:rPr>
          <w:rFonts w:ascii="Arial" w:hAnsi="Arial" w:cs="Arial"/>
          <w:lang w:val="en-GB"/>
        </w:rPr>
        <w:t xml:space="preserve">) in COVID-19-Related AKI, 2020; </w:t>
      </w:r>
      <w:r w:rsidR="00A2121F" w:rsidRPr="00A2121F">
        <w:rPr>
          <w:rFonts w:ascii="Arial" w:hAnsi="Arial" w:cs="Arial"/>
          <w:i/>
          <w:lang w:val="en-GB"/>
        </w:rPr>
        <w:t xml:space="preserve">J Am </w:t>
      </w:r>
      <w:proofErr w:type="spellStart"/>
      <w:r w:rsidR="00A2121F" w:rsidRPr="00A2121F">
        <w:rPr>
          <w:rFonts w:ascii="Arial" w:hAnsi="Arial" w:cs="Arial"/>
          <w:i/>
          <w:lang w:val="en-GB"/>
        </w:rPr>
        <w:t>Soc</w:t>
      </w:r>
      <w:proofErr w:type="spellEnd"/>
      <w:r w:rsidR="00A2121F" w:rsidRPr="00A2121F">
        <w:rPr>
          <w:rFonts w:ascii="Arial" w:hAnsi="Arial" w:cs="Arial"/>
          <w:i/>
          <w:lang w:val="en-GB"/>
        </w:rPr>
        <w:t xml:space="preserve"> </w:t>
      </w:r>
      <w:proofErr w:type="spellStart"/>
      <w:r w:rsidR="00A2121F" w:rsidRPr="00A2121F">
        <w:rPr>
          <w:rFonts w:ascii="Arial" w:hAnsi="Arial" w:cs="Arial"/>
          <w:i/>
          <w:lang w:val="en-GB"/>
        </w:rPr>
        <w:t>Nephrol</w:t>
      </w:r>
      <w:proofErr w:type="spellEnd"/>
      <w:r w:rsidR="00A2121F" w:rsidRPr="00A2121F">
        <w:rPr>
          <w:rFonts w:ascii="Arial" w:hAnsi="Arial" w:cs="Arial"/>
          <w:i/>
          <w:lang w:val="en-GB"/>
        </w:rPr>
        <w:t xml:space="preserve"> </w:t>
      </w:r>
      <w:proofErr w:type="spellStart"/>
      <w:r w:rsidR="00A2121F" w:rsidRPr="00A2121F">
        <w:rPr>
          <w:rStyle w:val="docsum-journal-citation"/>
          <w:rFonts w:ascii="Arial" w:hAnsi="Arial" w:cs="Arial"/>
          <w:lang w:val="en-GB"/>
        </w:rPr>
        <w:t>doi</w:t>
      </w:r>
      <w:proofErr w:type="spellEnd"/>
      <w:r w:rsidR="00A2121F" w:rsidRPr="00A2121F">
        <w:rPr>
          <w:rStyle w:val="docsum-journal-citation"/>
          <w:rFonts w:ascii="Arial" w:hAnsi="Arial" w:cs="Arial"/>
          <w:lang w:val="en-GB"/>
        </w:rPr>
        <w:t>: 10.1681/ASN.2020060829</w:t>
      </w:r>
    </w:p>
    <w:p w14:paraId="3A7860C7" w14:textId="77777777" w:rsidR="003146B4" w:rsidRPr="00F6021E" w:rsidRDefault="0079511D" w:rsidP="003146B4">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hyperlink r:id="rId23" w:history="1">
        <w:r w:rsidR="003146B4" w:rsidRPr="00A00D4E">
          <w:rPr>
            <w:rStyle w:val="Hyperlink"/>
            <w:rFonts w:ascii="Arial" w:hAnsi="Arial" w:cs="Arial"/>
            <w:color w:val="000000" w:themeColor="text1"/>
            <w:u w:val="none"/>
            <w:lang w:val="de-DE"/>
          </w:rPr>
          <w:t>Schultz M</w:t>
        </w:r>
      </w:hyperlink>
      <w:r w:rsidR="003146B4" w:rsidRPr="00A00D4E">
        <w:rPr>
          <w:rFonts w:ascii="Arial" w:hAnsi="Arial" w:cs="Arial"/>
          <w:color w:val="000000" w:themeColor="text1"/>
          <w:lang w:val="de-DE"/>
        </w:rPr>
        <w:t xml:space="preserve">, </w:t>
      </w:r>
      <w:hyperlink r:id="rId24" w:history="1">
        <w:r w:rsidR="003146B4" w:rsidRPr="00A00D4E">
          <w:rPr>
            <w:rStyle w:val="Hyperlink"/>
            <w:rFonts w:ascii="Arial" w:hAnsi="Arial" w:cs="Arial"/>
            <w:color w:val="000000" w:themeColor="text1"/>
            <w:u w:val="none"/>
            <w:lang w:val="de-DE"/>
          </w:rPr>
          <w:t>Rasmussen LJH</w:t>
        </w:r>
      </w:hyperlink>
      <w:r w:rsidR="003146B4" w:rsidRPr="00A00D4E">
        <w:rPr>
          <w:rFonts w:ascii="Arial" w:hAnsi="Arial" w:cs="Arial"/>
          <w:color w:val="000000" w:themeColor="text1"/>
          <w:lang w:val="de-DE"/>
        </w:rPr>
        <w:t xml:space="preserve">, </w:t>
      </w:r>
      <w:hyperlink r:id="rId25" w:history="1">
        <w:r w:rsidR="003146B4" w:rsidRPr="00A00D4E">
          <w:rPr>
            <w:rStyle w:val="Hyperlink"/>
            <w:rFonts w:ascii="Arial" w:hAnsi="Arial" w:cs="Arial"/>
            <w:color w:val="000000" w:themeColor="text1"/>
            <w:u w:val="none"/>
            <w:lang w:val="de-DE"/>
          </w:rPr>
          <w:t>Høi-Hansen T</w:t>
        </w:r>
      </w:hyperlink>
      <w:r w:rsidR="003146B4" w:rsidRPr="00A00D4E">
        <w:rPr>
          <w:rFonts w:ascii="Arial" w:hAnsi="Arial" w:cs="Arial"/>
          <w:color w:val="000000" w:themeColor="text1"/>
          <w:lang w:val="de-DE"/>
        </w:rPr>
        <w:t xml:space="preserve">, </w:t>
      </w:r>
      <w:hyperlink r:id="rId26" w:history="1">
        <w:r w:rsidR="003146B4" w:rsidRPr="00A00D4E">
          <w:rPr>
            <w:rStyle w:val="Hyperlink"/>
            <w:rFonts w:ascii="Arial" w:hAnsi="Arial" w:cs="Arial"/>
            <w:color w:val="000000" w:themeColor="text1"/>
            <w:u w:val="none"/>
            <w:lang w:val="de-DE"/>
          </w:rPr>
          <w:t>Kjøller E</w:t>
        </w:r>
      </w:hyperlink>
      <w:r w:rsidR="003146B4" w:rsidRPr="00A00D4E">
        <w:rPr>
          <w:rFonts w:ascii="Arial" w:hAnsi="Arial" w:cs="Arial"/>
          <w:color w:val="000000" w:themeColor="text1"/>
          <w:lang w:val="de-DE"/>
        </w:rPr>
        <w:t xml:space="preserve">, </w:t>
      </w:r>
      <w:hyperlink r:id="rId27" w:history="1">
        <w:r w:rsidR="003146B4" w:rsidRPr="00A00D4E">
          <w:rPr>
            <w:rStyle w:val="Hyperlink"/>
            <w:rFonts w:ascii="Arial" w:hAnsi="Arial" w:cs="Arial"/>
            <w:color w:val="000000" w:themeColor="text1"/>
            <w:u w:val="none"/>
            <w:lang w:val="de-DE"/>
          </w:rPr>
          <w:t>Jensen BN</w:t>
        </w:r>
      </w:hyperlink>
      <w:r w:rsidR="003146B4" w:rsidRPr="00A00D4E">
        <w:rPr>
          <w:rFonts w:ascii="Arial" w:hAnsi="Arial" w:cs="Arial"/>
          <w:color w:val="000000" w:themeColor="text1"/>
          <w:lang w:val="de-DE"/>
        </w:rPr>
        <w:t xml:space="preserve">, </w:t>
      </w:r>
      <w:hyperlink r:id="rId28" w:history="1">
        <w:r w:rsidR="003146B4" w:rsidRPr="00A00D4E">
          <w:rPr>
            <w:rStyle w:val="Hyperlink"/>
            <w:rFonts w:ascii="Arial" w:hAnsi="Arial" w:cs="Arial"/>
            <w:color w:val="000000" w:themeColor="text1"/>
            <w:u w:val="none"/>
            <w:lang w:val="de-DE"/>
          </w:rPr>
          <w:t>Lind MN</w:t>
        </w:r>
      </w:hyperlink>
      <w:r w:rsidR="003146B4" w:rsidRPr="00A00D4E">
        <w:rPr>
          <w:rFonts w:ascii="Arial" w:hAnsi="Arial" w:cs="Arial"/>
          <w:color w:val="000000" w:themeColor="text1"/>
          <w:lang w:val="de-DE"/>
        </w:rPr>
        <w:t xml:space="preserve">, et al. </w:t>
      </w:r>
      <w:r w:rsidR="003146B4" w:rsidRPr="00F6021E">
        <w:rPr>
          <w:rFonts w:ascii="Arial" w:hAnsi="Arial" w:cs="Arial"/>
          <w:color w:val="000000" w:themeColor="text1"/>
          <w:lang w:val="en-GB"/>
        </w:rPr>
        <w:t xml:space="preserve">Early discharge from the emergency department based on soluble </w:t>
      </w:r>
      <w:proofErr w:type="spellStart"/>
      <w:r w:rsidR="003146B4" w:rsidRPr="00F6021E">
        <w:rPr>
          <w:rFonts w:ascii="Arial" w:hAnsi="Arial" w:cs="Arial"/>
          <w:color w:val="000000" w:themeColor="text1"/>
          <w:lang w:val="en-GB"/>
        </w:rPr>
        <w:t>urokinase</w:t>
      </w:r>
      <w:proofErr w:type="spellEnd"/>
      <w:r w:rsidR="003146B4" w:rsidRPr="00F6021E">
        <w:rPr>
          <w:rFonts w:ascii="Arial" w:hAnsi="Arial" w:cs="Arial"/>
          <w:color w:val="000000" w:themeColor="text1"/>
          <w:lang w:val="en-GB"/>
        </w:rPr>
        <w:t xml:space="preserve"> plasminogen activator receptor (</w:t>
      </w:r>
      <w:proofErr w:type="spellStart"/>
      <w:r w:rsidR="003146B4" w:rsidRPr="00F6021E">
        <w:rPr>
          <w:rFonts w:ascii="Arial" w:hAnsi="Arial" w:cs="Arial"/>
          <w:color w:val="000000" w:themeColor="text1"/>
          <w:lang w:val="en-GB"/>
        </w:rPr>
        <w:t>suPAR</w:t>
      </w:r>
      <w:proofErr w:type="spellEnd"/>
      <w:r w:rsidR="003146B4" w:rsidRPr="00F6021E">
        <w:rPr>
          <w:rFonts w:ascii="Arial" w:hAnsi="Arial" w:cs="Arial"/>
          <w:color w:val="000000" w:themeColor="text1"/>
          <w:lang w:val="en-GB"/>
        </w:rPr>
        <w:t xml:space="preserve">) levels: A TRIAGE III </w:t>
      </w:r>
      <w:proofErr w:type="spellStart"/>
      <w:r w:rsidR="003146B4" w:rsidRPr="00F6021E">
        <w:rPr>
          <w:rFonts w:ascii="Arial" w:hAnsi="Arial" w:cs="Arial"/>
          <w:color w:val="000000" w:themeColor="text1"/>
          <w:lang w:val="en-GB"/>
        </w:rPr>
        <w:t>substudy</w:t>
      </w:r>
      <w:proofErr w:type="spellEnd"/>
      <w:r w:rsidR="003146B4" w:rsidRPr="00F6021E">
        <w:rPr>
          <w:rFonts w:ascii="Arial" w:hAnsi="Arial" w:cs="Arial"/>
          <w:color w:val="000000" w:themeColor="text1"/>
          <w:lang w:val="en-GB"/>
        </w:rPr>
        <w:t xml:space="preserve">. </w:t>
      </w:r>
      <w:hyperlink r:id="rId29" w:tooltip="Disease markers." w:history="1">
        <w:r w:rsidR="003146B4" w:rsidRPr="00C10BCC">
          <w:rPr>
            <w:rStyle w:val="Hyperlink"/>
            <w:rFonts w:ascii="Arial" w:hAnsi="Arial" w:cs="Arial"/>
            <w:i/>
            <w:color w:val="000000" w:themeColor="text1"/>
            <w:u w:val="none"/>
            <w:lang w:val="en-US"/>
          </w:rPr>
          <w:t>Dis Markers</w:t>
        </w:r>
      </w:hyperlink>
      <w:r w:rsidR="003146B4" w:rsidRPr="00F6021E">
        <w:rPr>
          <w:rFonts w:ascii="Arial" w:hAnsi="Arial" w:cs="Arial"/>
          <w:color w:val="000000" w:themeColor="text1"/>
          <w:lang w:val="en-GB"/>
        </w:rPr>
        <w:t xml:space="preserve"> 2019; </w:t>
      </w:r>
      <w:r w:rsidR="003146B4" w:rsidRPr="00C10BCC">
        <w:rPr>
          <w:rFonts w:ascii="Arial" w:hAnsi="Arial" w:cs="Arial"/>
          <w:color w:val="000000" w:themeColor="text1"/>
          <w:lang w:val="en-US"/>
        </w:rPr>
        <w:t>2019:</w:t>
      </w:r>
      <w:r w:rsidR="003146B4" w:rsidRPr="00F6021E">
        <w:rPr>
          <w:rFonts w:ascii="Arial" w:hAnsi="Arial" w:cs="Arial"/>
          <w:color w:val="000000" w:themeColor="text1"/>
          <w:lang w:val="en-GB"/>
        </w:rPr>
        <w:t xml:space="preserve"> </w:t>
      </w:r>
      <w:r w:rsidR="003146B4" w:rsidRPr="00C10BCC">
        <w:rPr>
          <w:rFonts w:ascii="Arial" w:hAnsi="Arial" w:cs="Arial"/>
          <w:color w:val="000000" w:themeColor="text1"/>
          <w:lang w:val="en-US"/>
        </w:rPr>
        <w:t>3403549</w:t>
      </w:r>
    </w:p>
    <w:p w14:paraId="37257FC5" w14:textId="77777777" w:rsidR="003146B4" w:rsidRPr="00F6021E" w:rsidRDefault="003146B4" w:rsidP="003146B4">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proofErr w:type="spellStart"/>
      <w:r w:rsidRPr="00F6021E">
        <w:rPr>
          <w:rFonts w:ascii="Arial" w:hAnsi="Arial" w:cs="Arial"/>
          <w:lang w:val="en-US"/>
        </w:rPr>
        <w:t>Giamarellos-Bourboulis</w:t>
      </w:r>
      <w:proofErr w:type="spellEnd"/>
      <w:r w:rsidRPr="00F6021E">
        <w:rPr>
          <w:rFonts w:ascii="Arial" w:hAnsi="Arial" w:cs="Arial"/>
          <w:lang w:val="en-US"/>
        </w:rPr>
        <w:t xml:space="preserve"> EJ, Norrby-Teglund A, </w:t>
      </w:r>
      <w:proofErr w:type="spellStart"/>
      <w:r w:rsidRPr="00F6021E">
        <w:rPr>
          <w:rFonts w:ascii="Arial" w:hAnsi="Arial" w:cs="Arial"/>
          <w:lang w:val="en-US"/>
        </w:rPr>
        <w:t>Mylona</w:t>
      </w:r>
      <w:proofErr w:type="spellEnd"/>
      <w:r w:rsidRPr="00F6021E">
        <w:rPr>
          <w:rFonts w:ascii="Arial" w:hAnsi="Arial" w:cs="Arial"/>
          <w:lang w:val="en-US"/>
        </w:rPr>
        <w:t xml:space="preserve"> V, Savva A, Tsangaris I, Dimopoulou I, </w:t>
      </w:r>
      <w:proofErr w:type="gramStart"/>
      <w:r w:rsidRPr="00F6021E">
        <w:rPr>
          <w:rFonts w:ascii="Arial" w:hAnsi="Arial" w:cs="Arial"/>
          <w:lang w:val="en-US"/>
        </w:rPr>
        <w:t>et</w:t>
      </w:r>
      <w:proofErr w:type="gramEnd"/>
      <w:r w:rsidRPr="00F6021E">
        <w:rPr>
          <w:rFonts w:ascii="Arial" w:hAnsi="Arial" w:cs="Arial"/>
          <w:lang w:val="en-US"/>
        </w:rPr>
        <w:t xml:space="preserve"> al. Risk assessment in sepsis: a new prognostication score by APACHE II score and serum soluble </w:t>
      </w:r>
      <w:proofErr w:type="spellStart"/>
      <w:r w:rsidRPr="00F6021E">
        <w:rPr>
          <w:rFonts w:ascii="Arial" w:hAnsi="Arial" w:cs="Arial"/>
          <w:lang w:val="en-US"/>
        </w:rPr>
        <w:t>urokinase</w:t>
      </w:r>
      <w:proofErr w:type="spellEnd"/>
      <w:r w:rsidRPr="00F6021E">
        <w:rPr>
          <w:rFonts w:ascii="Arial" w:hAnsi="Arial" w:cs="Arial"/>
          <w:lang w:val="en-US"/>
        </w:rPr>
        <w:t xml:space="preserve"> plasminogen activator receptor. </w:t>
      </w:r>
      <w:proofErr w:type="spellStart"/>
      <w:r w:rsidRPr="00F6021E">
        <w:rPr>
          <w:rFonts w:ascii="Arial" w:hAnsi="Arial" w:cs="Arial"/>
          <w:i/>
          <w:lang w:val="en-US"/>
        </w:rPr>
        <w:t>Crit</w:t>
      </w:r>
      <w:proofErr w:type="spellEnd"/>
      <w:r w:rsidRPr="00F6021E">
        <w:rPr>
          <w:rFonts w:ascii="Arial" w:hAnsi="Arial" w:cs="Arial"/>
          <w:i/>
          <w:lang w:val="en-US"/>
        </w:rPr>
        <w:t xml:space="preserve"> Care</w:t>
      </w:r>
      <w:r w:rsidRPr="00F6021E">
        <w:rPr>
          <w:rFonts w:ascii="Arial" w:hAnsi="Arial" w:cs="Arial"/>
          <w:lang w:val="en-US"/>
        </w:rPr>
        <w:t xml:space="preserve"> 2012; 16: R149</w:t>
      </w:r>
    </w:p>
    <w:p w14:paraId="34A37B5D" w14:textId="77777777" w:rsidR="003146B4" w:rsidRPr="00F6021E" w:rsidRDefault="003146B4" w:rsidP="003146B4">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r w:rsidRPr="00F6021E">
        <w:rPr>
          <w:rFonts w:ascii="Arial" w:hAnsi="Arial" w:cs="Arial"/>
          <w:color w:val="000000" w:themeColor="text1"/>
          <w:lang w:val="en-GB"/>
        </w:rPr>
        <w:t xml:space="preserve">Conti P, </w:t>
      </w:r>
      <w:proofErr w:type="spellStart"/>
      <w:r w:rsidRPr="00F6021E">
        <w:rPr>
          <w:rFonts w:ascii="Arial" w:hAnsi="Arial" w:cs="Arial"/>
          <w:color w:val="000000" w:themeColor="text1"/>
          <w:lang w:val="en-GB"/>
        </w:rPr>
        <w:t>Ronconi</w:t>
      </w:r>
      <w:proofErr w:type="spellEnd"/>
      <w:r w:rsidRPr="00F6021E">
        <w:rPr>
          <w:rFonts w:ascii="Arial" w:hAnsi="Arial" w:cs="Arial"/>
          <w:color w:val="000000" w:themeColor="text1"/>
          <w:lang w:val="en-GB"/>
        </w:rPr>
        <w:t xml:space="preserve"> G, </w:t>
      </w:r>
      <w:proofErr w:type="spellStart"/>
      <w:r w:rsidRPr="00F6021E">
        <w:rPr>
          <w:rFonts w:ascii="Arial" w:hAnsi="Arial" w:cs="Arial"/>
          <w:color w:val="000000" w:themeColor="text1"/>
          <w:lang w:val="en-GB"/>
        </w:rPr>
        <w:t>Caraffa</w:t>
      </w:r>
      <w:proofErr w:type="spellEnd"/>
      <w:r w:rsidRPr="00F6021E">
        <w:rPr>
          <w:rFonts w:ascii="Arial" w:hAnsi="Arial" w:cs="Arial"/>
          <w:color w:val="000000" w:themeColor="text1"/>
          <w:lang w:val="en-GB"/>
        </w:rPr>
        <w:t xml:space="preserve"> A, </w:t>
      </w:r>
      <w:proofErr w:type="spellStart"/>
      <w:r w:rsidRPr="00F6021E">
        <w:rPr>
          <w:rFonts w:ascii="Arial" w:hAnsi="Arial" w:cs="Arial"/>
          <w:color w:val="000000" w:themeColor="text1"/>
          <w:lang w:val="en-GB"/>
        </w:rPr>
        <w:t>Gallenga</w:t>
      </w:r>
      <w:proofErr w:type="spellEnd"/>
      <w:r w:rsidRPr="00F6021E">
        <w:rPr>
          <w:rFonts w:ascii="Arial" w:hAnsi="Arial" w:cs="Arial"/>
          <w:color w:val="000000" w:themeColor="text1"/>
          <w:lang w:val="en-GB"/>
        </w:rPr>
        <w:t xml:space="preserve"> CE, Ross R, </w:t>
      </w:r>
      <w:proofErr w:type="spellStart"/>
      <w:r w:rsidRPr="00F6021E">
        <w:rPr>
          <w:rFonts w:ascii="Arial" w:hAnsi="Arial" w:cs="Arial"/>
          <w:color w:val="000000" w:themeColor="text1"/>
          <w:lang w:val="en-GB"/>
        </w:rPr>
        <w:t>Frydas</w:t>
      </w:r>
      <w:proofErr w:type="spellEnd"/>
      <w:r w:rsidRPr="00F6021E">
        <w:rPr>
          <w:rFonts w:ascii="Arial" w:hAnsi="Arial" w:cs="Arial"/>
          <w:color w:val="000000" w:themeColor="text1"/>
          <w:lang w:val="en-GB"/>
        </w:rPr>
        <w:t xml:space="preserve"> I, et al. </w:t>
      </w:r>
      <w:hyperlink r:id="rId30" w:history="1">
        <w:r w:rsidRPr="00F6021E">
          <w:rPr>
            <w:rStyle w:val="Hyperlink"/>
            <w:rFonts w:ascii="Arial" w:hAnsi="Arial" w:cs="Arial"/>
            <w:color w:val="000000" w:themeColor="text1"/>
            <w:u w:val="none"/>
            <w:lang w:val="en-GB"/>
          </w:rPr>
          <w:t>Induction of pro-inflammatory cytokines (</w:t>
        </w:r>
        <w:r w:rsidRPr="00F6021E">
          <w:rPr>
            <w:rStyle w:val="Hyperlink"/>
            <w:rFonts w:ascii="Arial" w:hAnsi="Arial" w:cs="Arial"/>
            <w:bCs/>
            <w:color w:val="000000" w:themeColor="text1"/>
            <w:u w:val="none"/>
            <w:lang w:val="en-GB"/>
          </w:rPr>
          <w:t>IL-1</w:t>
        </w:r>
        <w:r w:rsidRPr="00F6021E">
          <w:rPr>
            <w:rStyle w:val="Hyperlink"/>
            <w:rFonts w:ascii="Arial" w:hAnsi="Arial" w:cs="Arial"/>
            <w:color w:val="000000" w:themeColor="text1"/>
            <w:u w:val="none"/>
            <w:lang w:val="en-GB"/>
          </w:rPr>
          <w:t xml:space="preserve"> and IL-6) and lung inflammation by </w:t>
        </w:r>
        <w:r w:rsidRPr="00F6021E">
          <w:rPr>
            <w:rStyle w:val="Hyperlink"/>
            <w:rFonts w:ascii="Arial" w:hAnsi="Arial" w:cs="Arial"/>
            <w:bCs/>
            <w:color w:val="000000" w:themeColor="text1"/>
            <w:u w:val="none"/>
            <w:lang w:val="en-GB"/>
          </w:rPr>
          <w:t>Coronavirus</w:t>
        </w:r>
        <w:r w:rsidRPr="00F6021E">
          <w:rPr>
            <w:rStyle w:val="Hyperlink"/>
            <w:rFonts w:ascii="Arial" w:hAnsi="Arial" w:cs="Arial"/>
            <w:color w:val="000000" w:themeColor="text1"/>
            <w:u w:val="none"/>
            <w:lang w:val="en-GB"/>
          </w:rPr>
          <w:t>-19 (COVI</w:t>
        </w:r>
        <w:r w:rsidRPr="00F6021E">
          <w:rPr>
            <w:rStyle w:val="Hyperlink"/>
            <w:rFonts w:ascii="Arial" w:hAnsi="Arial" w:cs="Arial"/>
            <w:color w:val="000000" w:themeColor="text1"/>
            <w:u w:val="none"/>
            <w:lang w:val="en-US"/>
          </w:rPr>
          <w:t>D</w:t>
        </w:r>
        <w:r w:rsidRPr="00F6021E">
          <w:rPr>
            <w:rStyle w:val="Hyperlink"/>
            <w:rFonts w:ascii="Arial" w:hAnsi="Arial" w:cs="Arial"/>
            <w:color w:val="000000" w:themeColor="text1"/>
            <w:u w:val="none"/>
            <w:lang w:val="en-GB"/>
          </w:rPr>
          <w:t xml:space="preserve">-19 or </w:t>
        </w:r>
        <w:r w:rsidRPr="00F6021E">
          <w:rPr>
            <w:rStyle w:val="Hyperlink"/>
            <w:rFonts w:ascii="Arial" w:hAnsi="Arial" w:cs="Arial"/>
            <w:bCs/>
            <w:color w:val="000000" w:themeColor="text1"/>
            <w:u w:val="none"/>
            <w:lang w:val="en-GB"/>
          </w:rPr>
          <w:t>SARS-CoV-2</w:t>
        </w:r>
        <w:r w:rsidRPr="00F6021E">
          <w:rPr>
            <w:rStyle w:val="Hyperlink"/>
            <w:rFonts w:ascii="Arial" w:hAnsi="Arial" w:cs="Arial"/>
            <w:color w:val="000000" w:themeColor="text1"/>
            <w:u w:val="none"/>
            <w:lang w:val="en-GB"/>
          </w:rPr>
          <w:t>): anti-inflammatory strategies.</w:t>
        </w:r>
      </w:hyperlink>
      <w:r w:rsidRPr="00F6021E">
        <w:rPr>
          <w:rFonts w:ascii="Arial" w:hAnsi="Arial" w:cs="Arial"/>
          <w:color w:val="000000" w:themeColor="text1"/>
          <w:lang w:val="en-GB"/>
        </w:rPr>
        <w:t xml:space="preserve"> </w:t>
      </w:r>
      <w:r w:rsidRPr="00841F3E">
        <w:rPr>
          <w:rStyle w:val="jrnl"/>
          <w:rFonts w:ascii="Arial" w:hAnsi="Arial" w:cs="Arial"/>
          <w:i/>
          <w:color w:val="000000" w:themeColor="text1"/>
          <w:lang w:val="en-GB"/>
        </w:rPr>
        <w:t xml:space="preserve">J </w:t>
      </w:r>
      <w:proofErr w:type="spellStart"/>
      <w:r w:rsidRPr="00841F3E">
        <w:rPr>
          <w:rStyle w:val="jrnl"/>
          <w:rFonts w:ascii="Arial" w:hAnsi="Arial" w:cs="Arial"/>
          <w:i/>
          <w:color w:val="000000" w:themeColor="text1"/>
          <w:lang w:val="en-GB"/>
        </w:rPr>
        <w:t>Biol</w:t>
      </w:r>
      <w:proofErr w:type="spellEnd"/>
      <w:r w:rsidRPr="00841F3E">
        <w:rPr>
          <w:rStyle w:val="jrnl"/>
          <w:rFonts w:ascii="Arial" w:hAnsi="Arial" w:cs="Arial"/>
          <w:i/>
          <w:color w:val="000000" w:themeColor="text1"/>
          <w:lang w:val="en-GB"/>
        </w:rPr>
        <w:t xml:space="preserve"> </w:t>
      </w:r>
      <w:proofErr w:type="spellStart"/>
      <w:r w:rsidRPr="00841F3E">
        <w:rPr>
          <w:rStyle w:val="jrnl"/>
          <w:rFonts w:ascii="Arial" w:hAnsi="Arial" w:cs="Arial"/>
          <w:i/>
          <w:color w:val="000000" w:themeColor="text1"/>
          <w:lang w:val="en-GB"/>
        </w:rPr>
        <w:t>Regul</w:t>
      </w:r>
      <w:proofErr w:type="spellEnd"/>
      <w:r w:rsidRPr="00841F3E">
        <w:rPr>
          <w:rStyle w:val="jrnl"/>
          <w:rFonts w:ascii="Arial" w:hAnsi="Arial" w:cs="Arial"/>
          <w:i/>
          <w:color w:val="000000" w:themeColor="text1"/>
          <w:lang w:val="en-GB"/>
        </w:rPr>
        <w:t xml:space="preserve"> </w:t>
      </w:r>
      <w:proofErr w:type="spellStart"/>
      <w:r w:rsidRPr="00841F3E">
        <w:rPr>
          <w:rStyle w:val="jrnl"/>
          <w:rFonts w:ascii="Arial" w:hAnsi="Arial" w:cs="Arial"/>
          <w:i/>
          <w:color w:val="000000" w:themeColor="text1"/>
          <w:lang w:val="en-GB"/>
        </w:rPr>
        <w:t>Homeost</w:t>
      </w:r>
      <w:proofErr w:type="spellEnd"/>
      <w:r w:rsidRPr="00841F3E">
        <w:rPr>
          <w:rStyle w:val="jrnl"/>
          <w:rFonts w:ascii="Arial" w:hAnsi="Arial" w:cs="Arial"/>
          <w:i/>
          <w:color w:val="000000" w:themeColor="text1"/>
          <w:lang w:val="en-GB"/>
        </w:rPr>
        <w:t xml:space="preserve"> Agents</w:t>
      </w:r>
      <w:r w:rsidRPr="00841F3E">
        <w:rPr>
          <w:rFonts w:ascii="Arial" w:hAnsi="Arial" w:cs="Arial"/>
          <w:color w:val="000000" w:themeColor="text1"/>
          <w:lang w:val="en-GB"/>
        </w:rPr>
        <w:t xml:space="preserve"> </w:t>
      </w:r>
      <w:r w:rsidRPr="00841F3E">
        <w:rPr>
          <w:rFonts w:ascii="Arial" w:hAnsi="Arial" w:cs="Arial"/>
          <w:bCs/>
          <w:color w:val="000000" w:themeColor="text1"/>
          <w:lang w:val="en-GB"/>
        </w:rPr>
        <w:t>2020</w:t>
      </w:r>
      <w:r w:rsidRPr="00841F3E">
        <w:rPr>
          <w:rFonts w:ascii="Arial" w:hAnsi="Arial" w:cs="Arial"/>
          <w:color w:val="000000" w:themeColor="text1"/>
          <w:lang w:val="en-GB"/>
        </w:rPr>
        <w:t>;</w:t>
      </w:r>
      <w:r w:rsidRPr="00F6021E">
        <w:rPr>
          <w:rFonts w:ascii="Arial" w:hAnsi="Arial" w:cs="Arial"/>
          <w:color w:val="000000" w:themeColor="text1"/>
          <w:lang w:val="en-GB"/>
        </w:rPr>
        <w:t xml:space="preserve"> </w:t>
      </w:r>
      <w:r w:rsidRPr="00841F3E">
        <w:rPr>
          <w:rFonts w:ascii="Arial" w:hAnsi="Arial" w:cs="Arial"/>
          <w:color w:val="000000" w:themeColor="text1"/>
          <w:lang w:val="en-GB"/>
        </w:rPr>
        <w:t>34</w:t>
      </w:r>
      <w:r w:rsidRPr="00F6021E">
        <w:rPr>
          <w:rFonts w:ascii="Arial" w:hAnsi="Arial" w:cs="Arial"/>
          <w:color w:val="000000" w:themeColor="text1"/>
          <w:lang w:val="en-GB"/>
        </w:rPr>
        <w:t xml:space="preserve">: </w:t>
      </w:r>
      <w:proofErr w:type="spellStart"/>
      <w:r w:rsidRPr="00841F3E">
        <w:rPr>
          <w:rFonts w:ascii="Arial" w:hAnsi="Arial" w:cs="Arial"/>
          <w:lang w:val="en-GB"/>
        </w:rPr>
        <w:t>doi</w:t>
      </w:r>
      <w:proofErr w:type="spellEnd"/>
      <w:r w:rsidRPr="00841F3E">
        <w:rPr>
          <w:rFonts w:ascii="Arial" w:hAnsi="Arial" w:cs="Arial"/>
          <w:lang w:val="en-GB"/>
        </w:rPr>
        <w:t>: 10.23812/CONTI-E</w:t>
      </w:r>
    </w:p>
    <w:p w14:paraId="7EC06D9B" w14:textId="77777777" w:rsidR="003146B4" w:rsidRPr="00F6021E" w:rsidRDefault="003146B4" w:rsidP="003146B4">
      <w:pPr>
        <w:pStyle w:val="desc"/>
        <w:numPr>
          <w:ilvl w:val="0"/>
          <w:numId w:val="13"/>
        </w:numPr>
        <w:spacing w:before="0" w:beforeAutospacing="0" w:after="0" w:afterAutospacing="0" w:line="276" w:lineRule="auto"/>
        <w:ind w:left="357" w:hanging="357"/>
        <w:rPr>
          <w:rFonts w:ascii="Arial" w:hAnsi="Arial" w:cs="Arial"/>
          <w:color w:val="000000" w:themeColor="text1"/>
          <w:lang w:val="en-US"/>
        </w:rPr>
      </w:pPr>
      <w:proofErr w:type="spellStart"/>
      <w:r w:rsidRPr="00F6021E">
        <w:rPr>
          <w:rFonts w:ascii="Arial" w:hAnsi="Arial" w:cs="Arial"/>
          <w:lang w:val="en-US"/>
        </w:rPr>
        <w:t>Anakinra</w:t>
      </w:r>
      <w:proofErr w:type="spellEnd"/>
      <w:r w:rsidRPr="00F6021E">
        <w:rPr>
          <w:rFonts w:ascii="Arial" w:hAnsi="Arial" w:cs="Arial"/>
          <w:lang w:val="en-US"/>
        </w:rPr>
        <w:t xml:space="preserve"> </w:t>
      </w:r>
      <w:proofErr w:type="spellStart"/>
      <w:r w:rsidRPr="00F6021E">
        <w:rPr>
          <w:rFonts w:ascii="Arial" w:hAnsi="Arial" w:cs="Arial"/>
          <w:lang w:val="en-US"/>
        </w:rPr>
        <w:t>SmPC</w:t>
      </w:r>
      <w:proofErr w:type="spellEnd"/>
      <w:r w:rsidRPr="00F6021E">
        <w:rPr>
          <w:rFonts w:ascii="Arial" w:hAnsi="Arial" w:cs="Arial"/>
          <w:lang w:val="en-US"/>
        </w:rPr>
        <w:t xml:space="preserve"> </w:t>
      </w:r>
      <w:hyperlink r:id="rId31" w:history="1">
        <w:r w:rsidRPr="00F6021E">
          <w:rPr>
            <w:rStyle w:val="Hyperlink"/>
            <w:rFonts w:ascii="Arial" w:hAnsi="Arial" w:cs="Arial"/>
            <w:lang w:val="en-US"/>
          </w:rPr>
          <w:t>https://www.ema.europa.eu/en/documents/product-information/kineret-epar-product-information_en.pdf</w:t>
        </w:r>
      </w:hyperlink>
    </w:p>
    <w:p w14:paraId="3739D6CF" w14:textId="77777777" w:rsidR="003146B4" w:rsidRPr="00F6021E" w:rsidRDefault="003146B4" w:rsidP="003146B4">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r w:rsidRPr="00F6021E">
        <w:rPr>
          <w:rFonts w:ascii="Arial" w:hAnsi="Arial" w:cs="Arial"/>
          <w:bCs/>
          <w:color w:val="000000" w:themeColor="text1"/>
          <w:lang w:val="en-US"/>
        </w:rPr>
        <w:t>Opal</w:t>
      </w:r>
      <w:r w:rsidRPr="00F6021E">
        <w:rPr>
          <w:rFonts w:ascii="Arial" w:hAnsi="Arial" w:cs="Arial"/>
          <w:color w:val="000000" w:themeColor="text1"/>
          <w:lang w:val="en-US"/>
        </w:rPr>
        <w:t xml:space="preserve"> SM, Fisher CJ Jr, </w:t>
      </w:r>
      <w:proofErr w:type="spellStart"/>
      <w:r w:rsidRPr="00F6021E">
        <w:rPr>
          <w:rFonts w:ascii="Arial" w:hAnsi="Arial" w:cs="Arial"/>
          <w:color w:val="000000" w:themeColor="text1"/>
          <w:lang w:val="en-US"/>
        </w:rPr>
        <w:t>Dhainaut</w:t>
      </w:r>
      <w:proofErr w:type="spellEnd"/>
      <w:r w:rsidRPr="00F6021E">
        <w:rPr>
          <w:rFonts w:ascii="Arial" w:hAnsi="Arial" w:cs="Arial"/>
          <w:color w:val="000000" w:themeColor="text1"/>
          <w:lang w:val="en-US"/>
        </w:rPr>
        <w:t xml:space="preserve"> JF, Vincent JL, </w:t>
      </w:r>
      <w:proofErr w:type="spellStart"/>
      <w:r w:rsidRPr="00F6021E">
        <w:rPr>
          <w:rFonts w:ascii="Arial" w:hAnsi="Arial" w:cs="Arial"/>
          <w:color w:val="000000" w:themeColor="text1"/>
          <w:lang w:val="en-US"/>
        </w:rPr>
        <w:t>Brase</w:t>
      </w:r>
      <w:proofErr w:type="spellEnd"/>
      <w:r w:rsidRPr="00F6021E">
        <w:rPr>
          <w:rFonts w:ascii="Arial" w:hAnsi="Arial" w:cs="Arial"/>
          <w:color w:val="000000" w:themeColor="text1"/>
          <w:lang w:val="en-US"/>
        </w:rPr>
        <w:t xml:space="preserve"> R, Lowry SF, et al. </w:t>
      </w:r>
      <w:hyperlink r:id="rId32" w:history="1">
        <w:r w:rsidRPr="00F6021E">
          <w:rPr>
            <w:rStyle w:val="Hyperlink"/>
            <w:rFonts w:ascii="Arial" w:hAnsi="Arial" w:cs="Arial"/>
            <w:color w:val="000000" w:themeColor="text1"/>
            <w:u w:val="none"/>
            <w:lang w:val="en-US"/>
          </w:rPr>
          <w:t>Confirmatory interleukin-1 receptor antagonist trial in severe sepsis: a phase III, randomized, double-blind, placebo-controlled, multicenter trial. The Interleukin-1 Receptor Antagonist Sepsis Investigator Group.</w:t>
        </w:r>
      </w:hyperlink>
      <w:r w:rsidRPr="00F6021E">
        <w:rPr>
          <w:rFonts w:ascii="Arial" w:hAnsi="Arial" w:cs="Arial"/>
          <w:color w:val="000000" w:themeColor="text1"/>
          <w:lang w:val="en-US"/>
        </w:rPr>
        <w:t xml:space="preserve"> </w:t>
      </w:r>
      <w:proofErr w:type="spellStart"/>
      <w:r w:rsidRPr="00F6021E">
        <w:rPr>
          <w:rStyle w:val="jrnl"/>
          <w:rFonts w:ascii="Arial" w:hAnsi="Arial" w:cs="Arial"/>
          <w:i/>
          <w:color w:val="000000" w:themeColor="text1"/>
          <w:lang w:val="en-US"/>
        </w:rPr>
        <w:t>Crit</w:t>
      </w:r>
      <w:proofErr w:type="spellEnd"/>
      <w:r w:rsidRPr="00F6021E">
        <w:rPr>
          <w:rStyle w:val="jrnl"/>
          <w:rFonts w:ascii="Arial" w:hAnsi="Arial" w:cs="Arial"/>
          <w:i/>
          <w:color w:val="000000" w:themeColor="text1"/>
          <w:lang w:val="en-US"/>
        </w:rPr>
        <w:t xml:space="preserve"> Care Med</w:t>
      </w:r>
      <w:r w:rsidRPr="00F6021E">
        <w:rPr>
          <w:rFonts w:ascii="Arial" w:hAnsi="Arial" w:cs="Arial"/>
          <w:color w:val="000000" w:themeColor="text1"/>
          <w:lang w:val="en-US"/>
        </w:rPr>
        <w:t xml:space="preserve"> 1997; 25: 1115-1122</w:t>
      </w:r>
    </w:p>
    <w:p w14:paraId="40F294A6" w14:textId="77777777" w:rsidR="003146B4" w:rsidRPr="00F6021E" w:rsidRDefault="003146B4" w:rsidP="003146B4">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proofErr w:type="spellStart"/>
      <w:r w:rsidRPr="00F6021E">
        <w:rPr>
          <w:rFonts w:ascii="Arial" w:hAnsi="Arial" w:cs="Arial"/>
          <w:color w:val="000000" w:themeColor="text1"/>
          <w:lang w:val="en-US"/>
        </w:rPr>
        <w:t>Shakoory</w:t>
      </w:r>
      <w:proofErr w:type="spellEnd"/>
      <w:r w:rsidRPr="00F6021E">
        <w:rPr>
          <w:rFonts w:ascii="Arial" w:hAnsi="Arial" w:cs="Arial"/>
          <w:color w:val="000000" w:themeColor="text1"/>
          <w:lang w:val="en-US"/>
        </w:rPr>
        <w:t xml:space="preserve"> B, </w:t>
      </w:r>
      <w:proofErr w:type="spellStart"/>
      <w:r w:rsidRPr="00F6021E">
        <w:rPr>
          <w:rFonts w:ascii="Arial" w:hAnsi="Arial" w:cs="Arial"/>
          <w:color w:val="000000" w:themeColor="text1"/>
          <w:lang w:val="en-US"/>
        </w:rPr>
        <w:t>Carcillo</w:t>
      </w:r>
      <w:proofErr w:type="spellEnd"/>
      <w:r w:rsidRPr="00F6021E">
        <w:rPr>
          <w:rFonts w:ascii="Arial" w:hAnsi="Arial" w:cs="Arial"/>
          <w:color w:val="000000" w:themeColor="text1"/>
          <w:lang w:val="en-US"/>
        </w:rPr>
        <w:t xml:space="preserve"> JA, Chatham WW, </w:t>
      </w:r>
      <w:proofErr w:type="spellStart"/>
      <w:r w:rsidRPr="00F6021E">
        <w:rPr>
          <w:rFonts w:ascii="Arial" w:hAnsi="Arial" w:cs="Arial"/>
          <w:color w:val="000000" w:themeColor="text1"/>
          <w:lang w:val="en-US"/>
        </w:rPr>
        <w:t>Amdur</w:t>
      </w:r>
      <w:proofErr w:type="spellEnd"/>
      <w:r w:rsidRPr="00F6021E">
        <w:rPr>
          <w:rFonts w:ascii="Arial" w:hAnsi="Arial" w:cs="Arial"/>
          <w:color w:val="000000" w:themeColor="text1"/>
          <w:lang w:val="en-US"/>
        </w:rPr>
        <w:t xml:space="preserve"> RL, Zhao H, Dinarello CA, et al. </w:t>
      </w:r>
      <w:hyperlink r:id="rId33" w:history="1">
        <w:r w:rsidRPr="00F6021E">
          <w:rPr>
            <w:rStyle w:val="Hyperlink"/>
            <w:rFonts w:ascii="Arial" w:hAnsi="Arial" w:cs="Arial"/>
            <w:color w:val="000000" w:themeColor="text1"/>
            <w:u w:val="none"/>
            <w:lang w:val="en-US"/>
          </w:rPr>
          <w:t>Interleukin-1 receptor blockade is associated with reduced mortality in sepsis patients with features of macrophage activation syndrome: reanalysis of a prior phase III trial.</w:t>
        </w:r>
      </w:hyperlink>
      <w:r w:rsidRPr="00F6021E">
        <w:rPr>
          <w:rFonts w:ascii="Arial" w:hAnsi="Arial" w:cs="Arial"/>
          <w:color w:val="000000" w:themeColor="text1"/>
          <w:lang w:val="en-US"/>
        </w:rPr>
        <w:t xml:space="preserve"> </w:t>
      </w:r>
      <w:proofErr w:type="spellStart"/>
      <w:r w:rsidRPr="00F6021E">
        <w:rPr>
          <w:rStyle w:val="jrnl"/>
          <w:rFonts w:ascii="Arial" w:hAnsi="Arial" w:cs="Arial"/>
          <w:i/>
          <w:color w:val="000000" w:themeColor="text1"/>
          <w:lang w:val="en-US"/>
        </w:rPr>
        <w:t>Crit</w:t>
      </w:r>
      <w:proofErr w:type="spellEnd"/>
      <w:r w:rsidRPr="00F6021E">
        <w:rPr>
          <w:rStyle w:val="jrnl"/>
          <w:rFonts w:ascii="Arial" w:hAnsi="Arial" w:cs="Arial"/>
          <w:i/>
          <w:color w:val="000000" w:themeColor="text1"/>
          <w:lang w:val="en-US"/>
        </w:rPr>
        <w:t xml:space="preserve"> Care Med</w:t>
      </w:r>
      <w:r w:rsidRPr="00F6021E">
        <w:rPr>
          <w:rFonts w:ascii="Arial" w:hAnsi="Arial" w:cs="Arial"/>
          <w:color w:val="000000" w:themeColor="text1"/>
          <w:lang w:val="en-US"/>
        </w:rPr>
        <w:t xml:space="preserve"> 2016; 44: 275-281</w:t>
      </w:r>
    </w:p>
    <w:p w14:paraId="0FE9E7F9" w14:textId="16ACA5CD" w:rsidR="003146B4" w:rsidRPr="00F6021E" w:rsidRDefault="003146B4" w:rsidP="003146B4">
      <w:pPr>
        <w:pStyle w:val="desc"/>
        <w:numPr>
          <w:ilvl w:val="0"/>
          <w:numId w:val="13"/>
        </w:numPr>
        <w:spacing w:before="0" w:beforeAutospacing="0" w:after="0" w:afterAutospacing="0" w:line="276" w:lineRule="auto"/>
        <w:ind w:left="357"/>
        <w:rPr>
          <w:rFonts w:ascii="Arial" w:hAnsi="Arial" w:cs="Arial"/>
          <w:color w:val="000000" w:themeColor="text1"/>
          <w:lang w:val="en-US"/>
        </w:rPr>
      </w:pPr>
      <w:r w:rsidRPr="00F6021E">
        <w:rPr>
          <w:rFonts w:cs="Arial"/>
          <w:b/>
          <w:bCs/>
          <w:color w:val="000000" w:themeColor="text1"/>
          <w:lang w:val="en-US"/>
        </w:rPr>
        <w:br w:type="page"/>
      </w:r>
    </w:p>
    <w:p w14:paraId="0C6C6831" w14:textId="77777777" w:rsidR="00F34AC3" w:rsidRPr="00F6021E" w:rsidRDefault="00F34AC3" w:rsidP="00F34AC3">
      <w:pPr>
        <w:pStyle w:val="Heading1"/>
        <w:spacing w:before="0" w:after="0" w:line="360" w:lineRule="auto"/>
        <w:rPr>
          <w:rFonts w:cs="Arial"/>
          <w:szCs w:val="24"/>
          <w:lang w:val="en-GB"/>
        </w:rPr>
      </w:pPr>
      <w:bookmarkStart w:id="26" w:name="_Toc51258665"/>
      <w:r w:rsidRPr="00F6021E">
        <w:rPr>
          <w:rFonts w:cs="Arial"/>
          <w:szCs w:val="24"/>
          <w:lang w:val="en-US"/>
        </w:rPr>
        <w:t>APPENDIX</w:t>
      </w:r>
      <w:r w:rsidRPr="00F6021E">
        <w:rPr>
          <w:rFonts w:cs="Arial"/>
          <w:szCs w:val="24"/>
          <w:lang w:val="en-GB"/>
        </w:rPr>
        <w:t xml:space="preserve"> </w:t>
      </w:r>
      <w:r w:rsidRPr="00F6021E">
        <w:rPr>
          <w:rFonts w:cs="Arial"/>
          <w:szCs w:val="24"/>
          <w:lang w:val="en-US"/>
        </w:rPr>
        <w:t>I</w:t>
      </w:r>
      <w:r w:rsidRPr="00F6021E">
        <w:rPr>
          <w:rFonts w:cs="Arial"/>
          <w:szCs w:val="24"/>
          <w:lang w:val="en-GB"/>
        </w:rPr>
        <w:t xml:space="preserve"> List of study sites</w:t>
      </w:r>
      <w:bookmarkEnd w:id="26"/>
    </w:p>
    <w:p w14:paraId="1D165F8F"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1</w:t>
      </w:r>
      <w:r w:rsidRPr="00F6021E">
        <w:rPr>
          <w:rFonts w:cs="Arial"/>
          <w:szCs w:val="24"/>
          <w:vertAlign w:val="superscript"/>
        </w:rPr>
        <w:t>st</w:t>
      </w:r>
      <w:r w:rsidRPr="00F6021E">
        <w:rPr>
          <w:rFonts w:cs="Arial"/>
          <w:szCs w:val="24"/>
        </w:rPr>
        <w:t xml:space="preserve"> Department of Internal Medicine, AHEPA University General Hospital of Thessaloniki (PI: Simeon </w:t>
      </w:r>
      <w:proofErr w:type="spellStart"/>
      <w:r w:rsidRPr="00F6021E">
        <w:rPr>
          <w:rFonts w:cs="Arial"/>
          <w:szCs w:val="24"/>
        </w:rPr>
        <w:t>Metallidis</w:t>
      </w:r>
      <w:proofErr w:type="spellEnd"/>
      <w:r w:rsidRPr="00F6021E">
        <w:rPr>
          <w:rFonts w:cs="Arial"/>
          <w:szCs w:val="24"/>
        </w:rPr>
        <w:t>, Associate Professor of Internal Medicine and Infectious Diseases)</w:t>
      </w:r>
    </w:p>
    <w:p w14:paraId="7E5CB1D5"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2</w:t>
      </w:r>
      <w:r w:rsidRPr="00F6021E">
        <w:rPr>
          <w:rFonts w:cs="Arial"/>
          <w:szCs w:val="24"/>
          <w:vertAlign w:val="superscript"/>
        </w:rPr>
        <w:t>nd</w:t>
      </w:r>
      <w:r w:rsidRPr="00F6021E">
        <w:rPr>
          <w:rFonts w:cs="Arial"/>
          <w:szCs w:val="24"/>
        </w:rPr>
        <w:t xml:space="preserve"> University Department of Internal Medicine, IPPOKRATEION General Hospital of Athens (PI: Helen Sambatakou, Assistant Professor of Internal Medicine and Infectious Diseases</w:t>
      </w:r>
    </w:p>
    <w:p w14:paraId="451F441F"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3</w:t>
      </w:r>
      <w:r w:rsidRPr="00F6021E">
        <w:rPr>
          <w:rFonts w:cs="Arial"/>
          <w:szCs w:val="24"/>
          <w:vertAlign w:val="superscript"/>
        </w:rPr>
        <w:t>rd</w:t>
      </w:r>
      <w:r w:rsidRPr="00F6021E">
        <w:rPr>
          <w:rFonts w:cs="Arial"/>
          <w:szCs w:val="24"/>
        </w:rPr>
        <w:t xml:space="preserve"> University Department of Internal Medicine, General Hospital of Chest Diseases of Athens I SOTIRIA, (PI: </w:t>
      </w:r>
      <w:proofErr w:type="spellStart"/>
      <w:r w:rsidRPr="00F6021E">
        <w:rPr>
          <w:rFonts w:cs="Arial"/>
          <w:szCs w:val="24"/>
        </w:rPr>
        <w:t>Garyfallia</w:t>
      </w:r>
      <w:proofErr w:type="spellEnd"/>
      <w:r w:rsidRPr="00F6021E">
        <w:rPr>
          <w:rFonts w:cs="Arial"/>
          <w:szCs w:val="24"/>
        </w:rPr>
        <w:t xml:space="preserve"> Poulakou, Assistant Professor of Internal Medicine) </w:t>
      </w:r>
    </w:p>
    <w:p w14:paraId="5B8529F5"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 xml:space="preserve">Department of Internal Medicine, General Hospital of Chest Diseases of Athens I SOTIRIA (PI: Aikaterini </w:t>
      </w:r>
      <w:proofErr w:type="spellStart"/>
      <w:r w:rsidRPr="00F6021E">
        <w:rPr>
          <w:rFonts w:cs="Arial"/>
          <w:szCs w:val="24"/>
        </w:rPr>
        <w:t>Argyraki</w:t>
      </w:r>
      <w:proofErr w:type="spellEnd"/>
      <w:r w:rsidRPr="00F6021E">
        <w:rPr>
          <w:rFonts w:cs="Arial"/>
          <w:szCs w:val="24"/>
        </w:rPr>
        <w:t xml:space="preserve">, Senior </w:t>
      </w:r>
      <w:proofErr w:type="spellStart"/>
      <w:r w:rsidRPr="00F6021E">
        <w:rPr>
          <w:rFonts w:cs="Arial"/>
          <w:szCs w:val="24"/>
        </w:rPr>
        <w:t>Registar</w:t>
      </w:r>
      <w:proofErr w:type="spellEnd"/>
      <w:r w:rsidRPr="00F6021E">
        <w:rPr>
          <w:rFonts w:cs="Arial"/>
          <w:szCs w:val="24"/>
        </w:rPr>
        <w:t xml:space="preserve">) </w:t>
      </w:r>
    </w:p>
    <w:p w14:paraId="1EA78DE6"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COVID-19 Department, General Hospital of Attica SISMANOGLEIO-AMALIA FLEMING, (PI: Malvina Lada, Director of NHS)</w:t>
      </w:r>
    </w:p>
    <w:p w14:paraId="1CFB67A1"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Department of Internal Medicine, I PAMMAKARISTOS Hospital, (PI: Ioannis Baraboutis, Director of NHS)</w:t>
      </w:r>
    </w:p>
    <w:p w14:paraId="73C3525E"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 xml:space="preserve">Department of Internal Medicine, University General Hospital of </w:t>
      </w:r>
      <w:proofErr w:type="spellStart"/>
      <w:r w:rsidRPr="00F6021E">
        <w:rPr>
          <w:rFonts w:cs="Arial"/>
          <w:szCs w:val="24"/>
        </w:rPr>
        <w:t>Patras</w:t>
      </w:r>
      <w:proofErr w:type="spellEnd"/>
      <w:r w:rsidRPr="00F6021E">
        <w:rPr>
          <w:rFonts w:cs="Arial"/>
          <w:szCs w:val="24"/>
        </w:rPr>
        <w:t xml:space="preserve"> PANAGIA I VOITHIA, (PI: Charalambos Gogos, Professor of Internal Medicine) </w:t>
      </w:r>
    </w:p>
    <w:p w14:paraId="273BD9E9"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Department of Internal Medicine, University General Hospital of Larissa, (PI: George Dalekos, Professor of Internal Medicine)</w:t>
      </w:r>
    </w:p>
    <w:p w14:paraId="3E237991"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2</w:t>
      </w:r>
      <w:r w:rsidRPr="00F6021E">
        <w:rPr>
          <w:rFonts w:cs="Arial"/>
          <w:szCs w:val="24"/>
          <w:vertAlign w:val="superscript"/>
        </w:rPr>
        <w:t>nd</w:t>
      </w:r>
      <w:r w:rsidRPr="00F6021E">
        <w:rPr>
          <w:rFonts w:cs="Arial"/>
          <w:szCs w:val="24"/>
        </w:rPr>
        <w:t xml:space="preserve"> Department of Internal Medicine, University General Hospital of </w:t>
      </w:r>
      <w:proofErr w:type="spellStart"/>
      <w:r w:rsidRPr="00F6021E">
        <w:rPr>
          <w:rFonts w:cs="Arial"/>
          <w:szCs w:val="24"/>
        </w:rPr>
        <w:t>Alexandroupolis</w:t>
      </w:r>
      <w:proofErr w:type="spellEnd"/>
      <w:r w:rsidRPr="00F6021E">
        <w:rPr>
          <w:rFonts w:cs="Arial"/>
          <w:szCs w:val="24"/>
        </w:rPr>
        <w:t xml:space="preserve">, (PI: </w:t>
      </w:r>
      <w:proofErr w:type="spellStart"/>
      <w:r w:rsidRPr="00F6021E">
        <w:rPr>
          <w:rFonts w:cs="Arial"/>
          <w:szCs w:val="24"/>
        </w:rPr>
        <w:t>Periklis</w:t>
      </w:r>
      <w:proofErr w:type="spellEnd"/>
      <w:r w:rsidRPr="00F6021E">
        <w:rPr>
          <w:rFonts w:cs="Arial"/>
          <w:szCs w:val="24"/>
        </w:rPr>
        <w:t xml:space="preserve"> Panagopoulos, Assistant Professor of Internal Medicine)</w:t>
      </w:r>
    </w:p>
    <w:p w14:paraId="71FB72CF"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 xml:space="preserve">Department of Clinical Therapeutics, ALEXANDRA General Hospital of Athens, (PI: </w:t>
      </w:r>
      <w:proofErr w:type="spellStart"/>
      <w:r w:rsidRPr="00F6021E">
        <w:rPr>
          <w:rFonts w:cs="Arial"/>
          <w:szCs w:val="24"/>
        </w:rPr>
        <w:t>Evangelos</w:t>
      </w:r>
      <w:proofErr w:type="spellEnd"/>
      <w:r w:rsidRPr="00F6021E">
        <w:rPr>
          <w:rFonts w:cs="Arial"/>
          <w:szCs w:val="24"/>
        </w:rPr>
        <w:t xml:space="preserve"> Kostis, Director of NHS)</w:t>
      </w:r>
    </w:p>
    <w:p w14:paraId="567065CF"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 xml:space="preserve">Department of Infectious Diseases, General Hospital of Kerkira, (PI: </w:t>
      </w:r>
      <w:proofErr w:type="spellStart"/>
      <w:r w:rsidRPr="00F6021E">
        <w:rPr>
          <w:rFonts w:cs="Arial"/>
          <w:szCs w:val="24"/>
        </w:rPr>
        <w:t>Ilias</w:t>
      </w:r>
      <w:proofErr w:type="spellEnd"/>
      <w:r w:rsidRPr="00F6021E">
        <w:rPr>
          <w:rFonts w:cs="Arial"/>
          <w:szCs w:val="24"/>
        </w:rPr>
        <w:t xml:space="preserve"> Papanikolaou, Senior </w:t>
      </w:r>
      <w:proofErr w:type="spellStart"/>
      <w:r w:rsidRPr="00F6021E">
        <w:rPr>
          <w:rFonts w:cs="Arial"/>
          <w:szCs w:val="24"/>
        </w:rPr>
        <w:t>Registar</w:t>
      </w:r>
      <w:proofErr w:type="spellEnd"/>
      <w:r w:rsidRPr="00F6021E">
        <w:rPr>
          <w:rFonts w:cs="Arial"/>
          <w:szCs w:val="24"/>
        </w:rPr>
        <w:t>)</w:t>
      </w:r>
    </w:p>
    <w:p w14:paraId="30FEA4B8"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1</w:t>
      </w:r>
      <w:r w:rsidRPr="00F6021E">
        <w:rPr>
          <w:rFonts w:cs="Arial"/>
          <w:szCs w:val="24"/>
          <w:vertAlign w:val="superscript"/>
        </w:rPr>
        <w:t>st</w:t>
      </w:r>
      <w:r w:rsidRPr="00F6021E">
        <w:rPr>
          <w:rFonts w:cs="Arial"/>
          <w:szCs w:val="24"/>
        </w:rPr>
        <w:t xml:space="preserve"> University Department of Internal Medicine, General Hospital of Athens LAIKO, (PI: Michael </w:t>
      </w:r>
      <w:proofErr w:type="spellStart"/>
      <w:r w:rsidRPr="00F6021E">
        <w:rPr>
          <w:rFonts w:cs="Arial"/>
          <w:szCs w:val="24"/>
        </w:rPr>
        <w:t>Samarkos</w:t>
      </w:r>
      <w:proofErr w:type="spellEnd"/>
      <w:r w:rsidRPr="00F6021E">
        <w:rPr>
          <w:rFonts w:cs="Arial"/>
          <w:szCs w:val="24"/>
        </w:rPr>
        <w:t>, Associate Professor of Internal Medicine and Infectious Diseases)</w:t>
      </w:r>
    </w:p>
    <w:p w14:paraId="3401FD9D" w14:textId="77777777"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1</w:t>
      </w:r>
      <w:r w:rsidRPr="00F6021E">
        <w:rPr>
          <w:rFonts w:cs="Arial"/>
          <w:szCs w:val="24"/>
          <w:vertAlign w:val="superscript"/>
        </w:rPr>
        <w:t>st</w:t>
      </w:r>
      <w:r w:rsidRPr="00F6021E">
        <w:rPr>
          <w:rFonts w:cs="Arial"/>
          <w:szCs w:val="24"/>
        </w:rPr>
        <w:t xml:space="preserve"> Department of Internal Medicine, General Hospital of Athens G. GENNIMATAS, (PI: Georgios </w:t>
      </w:r>
      <w:proofErr w:type="spellStart"/>
      <w:r w:rsidRPr="00F6021E">
        <w:rPr>
          <w:rFonts w:cs="Arial"/>
          <w:szCs w:val="24"/>
        </w:rPr>
        <w:t>Adamis</w:t>
      </w:r>
      <w:proofErr w:type="spellEnd"/>
      <w:r w:rsidRPr="00F6021E">
        <w:rPr>
          <w:rFonts w:cs="Arial"/>
          <w:szCs w:val="24"/>
        </w:rPr>
        <w:t xml:space="preserve">, Director of NHS) </w:t>
      </w:r>
    </w:p>
    <w:p w14:paraId="4B6B308C" w14:textId="08B698CE" w:rsidR="004A14F3" w:rsidRPr="00F6021E" w:rsidRDefault="004A14F3" w:rsidP="005E278B">
      <w:pPr>
        <w:numPr>
          <w:ilvl w:val="0"/>
          <w:numId w:val="18"/>
        </w:numPr>
        <w:spacing w:line="276" w:lineRule="auto"/>
        <w:ind w:left="340" w:hanging="357"/>
        <w:jc w:val="both"/>
        <w:rPr>
          <w:rFonts w:cs="Arial"/>
          <w:szCs w:val="24"/>
        </w:rPr>
      </w:pPr>
      <w:r w:rsidRPr="00F6021E">
        <w:rPr>
          <w:rFonts w:cs="Arial"/>
          <w:szCs w:val="24"/>
        </w:rPr>
        <w:t>1</w:t>
      </w:r>
      <w:r w:rsidRPr="00F6021E">
        <w:rPr>
          <w:rFonts w:cs="Arial"/>
          <w:szCs w:val="24"/>
          <w:vertAlign w:val="superscript"/>
        </w:rPr>
        <w:t>st</w:t>
      </w:r>
      <w:r w:rsidRPr="00F6021E">
        <w:rPr>
          <w:rFonts w:cs="Arial"/>
          <w:szCs w:val="24"/>
        </w:rPr>
        <w:t xml:space="preserve"> Department of Internal Medicine, General University Hospital of Ioannina, (PI: </w:t>
      </w:r>
      <w:proofErr w:type="spellStart"/>
      <w:r w:rsidRPr="00F6021E">
        <w:rPr>
          <w:rFonts w:cs="Arial"/>
          <w:szCs w:val="24"/>
        </w:rPr>
        <w:t>Charalampos</w:t>
      </w:r>
      <w:proofErr w:type="spellEnd"/>
      <w:r w:rsidRPr="00F6021E">
        <w:rPr>
          <w:rFonts w:cs="Arial"/>
          <w:szCs w:val="24"/>
        </w:rPr>
        <w:t xml:space="preserve"> Milionis, Professor of Internal Medicine)</w:t>
      </w:r>
    </w:p>
    <w:p w14:paraId="6EB909A4" w14:textId="77777777" w:rsidR="005E278B" w:rsidRDefault="00645171" w:rsidP="005E278B">
      <w:pPr>
        <w:numPr>
          <w:ilvl w:val="0"/>
          <w:numId w:val="18"/>
        </w:numPr>
        <w:spacing w:line="276" w:lineRule="auto"/>
        <w:ind w:left="340"/>
        <w:jc w:val="both"/>
        <w:rPr>
          <w:rFonts w:cs="Arial"/>
          <w:szCs w:val="24"/>
        </w:rPr>
      </w:pPr>
      <w:r w:rsidRPr="00F6021E">
        <w:rPr>
          <w:rFonts w:cs="Arial"/>
          <w:szCs w:val="24"/>
        </w:rPr>
        <w:t xml:space="preserve">Department of Internal Medicine, General Hospital of </w:t>
      </w:r>
      <w:proofErr w:type="spellStart"/>
      <w:r w:rsidRPr="00F6021E">
        <w:rPr>
          <w:rFonts w:cs="Arial"/>
          <w:szCs w:val="24"/>
        </w:rPr>
        <w:t>Katerini</w:t>
      </w:r>
      <w:proofErr w:type="spellEnd"/>
      <w:r w:rsidRPr="00F6021E">
        <w:rPr>
          <w:rFonts w:cs="Arial"/>
          <w:szCs w:val="24"/>
          <w:lang w:val="en-US"/>
        </w:rPr>
        <w:t xml:space="preserve"> (PI: </w:t>
      </w:r>
      <w:proofErr w:type="spellStart"/>
      <w:r w:rsidRPr="00F6021E">
        <w:rPr>
          <w:rFonts w:cs="Arial"/>
          <w:szCs w:val="24"/>
        </w:rPr>
        <w:t>Iraklis</w:t>
      </w:r>
      <w:proofErr w:type="spellEnd"/>
      <w:r w:rsidRPr="00F6021E">
        <w:rPr>
          <w:rFonts w:cs="Arial"/>
          <w:szCs w:val="24"/>
        </w:rPr>
        <w:t xml:space="preserve"> </w:t>
      </w:r>
      <w:proofErr w:type="spellStart"/>
      <w:r w:rsidRPr="00F6021E">
        <w:rPr>
          <w:rFonts w:cs="Arial"/>
          <w:szCs w:val="24"/>
        </w:rPr>
        <w:t>Tsanikidis</w:t>
      </w:r>
      <w:proofErr w:type="spellEnd"/>
      <w:r w:rsidRPr="00F6021E">
        <w:rPr>
          <w:rFonts w:cs="Arial"/>
          <w:szCs w:val="24"/>
        </w:rPr>
        <w:t>, Director of NHS)</w:t>
      </w:r>
    </w:p>
    <w:p w14:paraId="61E8EE76" w14:textId="2FF896AC" w:rsidR="00645171" w:rsidRPr="005E278B" w:rsidRDefault="00645171" w:rsidP="005E278B">
      <w:pPr>
        <w:numPr>
          <w:ilvl w:val="0"/>
          <w:numId w:val="18"/>
        </w:numPr>
        <w:spacing w:line="276" w:lineRule="auto"/>
        <w:ind w:left="340"/>
        <w:jc w:val="both"/>
        <w:rPr>
          <w:rFonts w:cs="Arial"/>
          <w:szCs w:val="24"/>
        </w:rPr>
      </w:pPr>
      <w:r w:rsidRPr="005E278B">
        <w:rPr>
          <w:rFonts w:cs="Arial"/>
          <w:szCs w:val="24"/>
        </w:rPr>
        <w:t>1</w:t>
      </w:r>
      <w:r w:rsidRPr="005E278B">
        <w:rPr>
          <w:rFonts w:cs="Arial"/>
          <w:szCs w:val="24"/>
          <w:vertAlign w:val="superscript"/>
        </w:rPr>
        <w:t>st</w:t>
      </w:r>
      <w:r w:rsidRPr="005E278B">
        <w:rPr>
          <w:rFonts w:cs="Arial"/>
          <w:szCs w:val="24"/>
        </w:rPr>
        <w:t xml:space="preserve"> Department of Internal Medicine, General Hospital of Athens KORGIALENIO-BENAKIO E.E.S.</w:t>
      </w:r>
      <w:r w:rsidR="00F81F44" w:rsidRPr="005E278B">
        <w:rPr>
          <w:rFonts w:cs="Arial"/>
          <w:szCs w:val="24"/>
        </w:rPr>
        <w:t xml:space="preserve"> (PI: </w:t>
      </w:r>
      <w:proofErr w:type="spellStart"/>
      <w:r w:rsidR="00F81F44" w:rsidRPr="005E278B">
        <w:rPr>
          <w:rFonts w:cs="Arial"/>
          <w:szCs w:val="24"/>
        </w:rPr>
        <w:t>Tzavara</w:t>
      </w:r>
      <w:proofErr w:type="spellEnd"/>
      <w:r w:rsidR="00F81F44" w:rsidRPr="005E278B">
        <w:rPr>
          <w:rFonts w:cs="Arial"/>
          <w:szCs w:val="24"/>
        </w:rPr>
        <w:t xml:space="preserve"> Vasiliki, Director of NHS)</w:t>
      </w:r>
    </w:p>
    <w:p w14:paraId="410CFD7E" w14:textId="47CEAFC9" w:rsidR="00A92B0E" w:rsidRPr="00F76347" w:rsidRDefault="00645171" w:rsidP="005E278B">
      <w:pPr>
        <w:numPr>
          <w:ilvl w:val="0"/>
          <w:numId w:val="18"/>
        </w:numPr>
        <w:spacing w:line="276" w:lineRule="auto"/>
        <w:ind w:left="340"/>
        <w:jc w:val="both"/>
        <w:rPr>
          <w:rFonts w:cs="Arial"/>
          <w:szCs w:val="24"/>
          <w:u w:val="single"/>
        </w:rPr>
      </w:pPr>
      <w:r w:rsidRPr="00F76347">
        <w:rPr>
          <w:rFonts w:cs="Arial"/>
          <w:szCs w:val="24"/>
        </w:rPr>
        <w:t>1</w:t>
      </w:r>
      <w:r w:rsidRPr="00F76347">
        <w:rPr>
          <w:rFonts w:cs="Arial"/>
          <w:szCs w:val="24"/>
          <w:vertAlign w:val="superscript"/>
        </w:rPr>
        <w:t>st</w:t>
      </w:r>
      <w:r w:rsidR="00F81F44" w:rsidRPr="00F76347">
        <w:rPr>
          <w:rFonts w:cs="Arial"/>
          <w:szCs w:val="24"/>
        </w:rPr>
        <w:t xml:space="preserve"> </w:t>
      </w:r>
      <w:r w:rsidRPr="00F76347">
        <w:rPr>
          <w:rFonts w:cs="Arial"/>
          <w:szCs w:val="24"/>
        </w:rPr>
        <w:t>University Department of Pulmonary Medicine, SOTIRIA General Hospital of Chest Diseases of Athens</w:t>
      </w:r>
      <w:r w:rsidR="00F81F44" w:rsidRPr="00F76347">
        <w:rPr>
          <w:rFonts w:cs="Arial"/>
          <w:szCs w:val="24"/>
        </w:rPr>
        <w:t xml:space="preserve"> (PI: Professor Antonia </w:t>
      </w:r>
      <w:proofErr w:type="spellStart"/>
      <w:r w:rsidR="00F81F44" w:rsidRPr="00F76347">
        <w:rPr>
          <w:rFonts w:cs="Arial"/>
          <w:szCs w:val="24"/>
        </w:rPr>
        <w:t>Koutsoukou</w:t>
      </w:r>
      <w:proofErr w:type="spellEnd"/>
      <w:r w:rsidR="00F81F44" w:rsidRPr="00F76347">
        <w:rPr>
          <w:rFonts w:cs="Arial"/>
          <w:szCs w:val="24"/>
        </w:rPr>
        <w:t>)</w:t>
      </w:r>
    </w:p>
    <w:p w14:paraId="656D3913" w14:textId="0F7A324E" w:rsidR="009F6A76" w:rsidRPr="00C10BCC" w:rsidRDefault="009F6A76" w:rsidP="005E278B">
      <w:pPr>
        <w:pStyle w:val="ListParagraph"/>
        <w:numPr>
          <w:ilvl w:val="0"/>
          <w:numId w:val="18"/>
        </w:numPr>
        <w:spacing w:line="276" w:lineRule="auto"/>
        <w:ind w:left="340"/>
        <w:contextualSpacing w:val="0"/>
        <w:jc w:val="both"/>
        <w:rPr>
          <w:rFonts w:cs="Arial"/>
          <w:szCs w:val="24"/>
          <w:lang w:val="en-US"/>
        </w:rPr>
      </w:pPr>
      <w:r w:rsidRPr="00F76347">
        <w:rPr>
          <w:rFonts w:cs="Arial"/>
          <w:szCs w:val="24"/>
          <w:lang w:val="en-US"/>
        </w:rPr>
        <w:t>5</w:t>
      </w:r>
      <w:proofErr w:type="spellStart"/>
      <w:r w:rsidRPr="00F76347">
        <w:rPr>
          <w:rFonts w:cs="Arial"/>
          <w:szCs w:val="24"/>
          <w:vertAlign w:val="superscript"/>
          <w:lang w:val="en-GB"/>
        </w:rPr>
        <w:t>th</w:t>
      </w:r>
      <w:proofErr w:type="spellEnd"/>
      <w:r w:rsidRPr="00F76347">
        <w:rPr>
          <w:rFonts w:cs="Arial"/>
          <w:szCs w:val="24"/>
          <w:lang w:val="en-US"/>
        </w:rPr>
        <w:t xml:space="preserve"> Department of Pulmonary Medicine, SOTIRIA General Hospital of Chest Diseases of Athens (PI: Dimakou Aikaterini, Director of NHS)</w:t>
      </w:r>
    </w:p>
    <w:p w14:paraId="2A336B7D" w14:textId="5DC83B1E" w:rsidR="009F6A76" w:rsidRPr="00C10BCC" w:rsidRDefault="009F6A76" w:rsidP="005E278B">
      <w:pPr>
        <w:pStyle w:val="ListParagraph"/>
        <w:numPr>
          <w:ilvl w:val="0"/>
          <w:numId w:val="18"/>
        </w:numPr>
        <w:spacing w:line="276" w:lineRule="auto"/>
        <w:ind w:left="340"/>
        <w:contextualSpacing w:val="0"/>
        <w:jc w:val="both"/>
        <w:rPr>
          <w:rFonts w:cs="Arial"/>
          <w:szCs w:val="24"/>
          <w:lang w:val="en-US"/>
        </w:rPr>
      </w:pPr>
      <w:r w:rsidRPr="00F76347">
        <w:rPr>
          <w:rFonts w:cs="Arial"/>
          <w:szCs w:val="24"/>
          <w:lang w:val="en-US"/>
        </w:rPr>
        <w:t>1</w:t>
      </w:r>
      <w:r w:rsidRPr="00F76347">
        <w:rPr>
          <w:rFonts w:cs="Arial"/>
          <w:szCs w:val="24"/>
          <w:vertAlign w:val="superscript"/>
          <w:lang w:val="en-US"/>
        </w:rPr>
        <w:t>st</w:t>
      </w:r>
      <w:r w:rsidRPr="00F76347">
        <w:rPr>
          <w:rFonts w:cs="Arial"/>
          <w:szCs w:val="24"/>
          <w:lang w:val="en-US"/>
        </w:rPr>
        <w:t xml:space="preserve"> Department of Internal Medicine, General Hospital of </w:t>
      </w:r>
      <w:proofErr w:type="spellStart"/>
      <w:r w:rsidRPr="00F76347">
        <w:rPr>
          <w:rFonts w:cs="Arial"/>
          <w:szCs w:val="24"/>
          <w:lang w:val="en-US"/>
        </w:rPr>
        <w:t>Nea</w:t>
      </w:r>
      <w:proofErr w:type="spellEnd"/>
      <w:r w:rsidRPr="00F76347">
        <w:rPr>
          <w:rFonts w:cs="Arial"/>
          <w:szCs w:val="24"/>
          <w:lang w:val="en-US"/>
        </w:rPr>
        <w:t xml:space="preserve"> Ionia CONSTANTOPOULIO-PATISION (</w:t>
      </w:r>
      <w:r w:rsidR="00F76347" w:rsidRPr="00F76347">
        <w:rPr>
          <w:rFonts w:cs="Arial"/>
          <w:szCs w:val="24"/>
          <w:lang w:val="en-US"/>
        </w:rPr>
        <w:t>PI</w:t>
      </w:r>
      <w:r w:rsidRPr="00F76347">
        <w:rPr>
          <w:rFonts w:cs="Arial"/>
          <w:szCs w:val="24"/>
          <w:lang w:val="en-US"/>
        </w:rPr>
        <w:t xml:space="preserve">: </w:t>
      </w:r>
      <w:proofErr w:type="spellStart"/>
      <w:r w:rsidR="00F76347" w:rsidRPr="00F76347">
        <w:rPr>
          <w:rFonts w:cs="Arial"/>
          <w:szCs w:val="24"/>
          <w:lang w:val="en-US"/>
        </w:rPr>
        <w:t>Masgala-Seferli</w:t>
      </w:r>
      <w:proofErr w:type="spellEnd"/>
      <w:r w:rsidR="00F76347" w:rsidRPr="00F76347">
        <w:rPr>
          <w:rFonts w:cs="Arial"/>
          <w:szCs w:val="24"/>
          <w:lang w:val="en-US"/>
        </w:rPr>
        <w:t xml:space="preserve"> Aikaterini, Director of NHS)</w:t>
      </w:r>
    </w:p>
    <w:p w14:paraId="11AF6F3B" w14:textId="7962A1D1" w:rsidR="009F6A76" w:rsidRPr="00F76347" w:rsidRDefault="00F76347" w:rsidP="005E278B">
      <w:pPr>
        <w:pStyle w:val="ListParagraph"/>
        <w:numPr>
          <w:ilvl w:val="0"/>
          <w:numId w:val="18"/>
        </w:numPr>
        <w:spacing w:line="276" w:lineRule="auto"/>
        <w:ind w:left="340"/>
        <w:contextualSpacing w:val="0"/>
        <w:jc w:val="both"/>
        <w:rPr>
          <w:rFonts w:cs="Arial"/>
          <w:szCs w:val="24"/>
          <w:lang w:val="en-US"/>
        </w:rPr>
      </w:pPr>
      <w:r w:rsidRPr="00F76347">
        <w:rPr>
          <w:rFonts w:cs="Arial"/>
          <w:szCs w:val="24"/>
          <w:lang w:val="en-US"/>
        </w:rPr>
        <w:t>1</w:t>
      </w:r>
      <w:r w:rsidRPr="00F76347">
        <w:rPr>
          <w:rFonts w:cs="Arial"/>
          <w:szCs w:val="24"/>
          <w:vertAlign w:val="superscript"/>
          <w:lang w:val="en-US"/>
        </w:rPr>
        <w:t>st</w:t>
      </w:r>
      <w:r w:rsidRPr="00F76347">
        <w:rPr>
          <w:rFonts w:cs="Arial"/>
          <w:szCs w:val="24"/>
          <w:lang w:val="en-US"/>
        </w:rPr>
        <w:t xml:space="preserve"> Department of Internal Medicine, General Hospital of Eleusis THRIASIO </w:t>
      </w:r>
      <w:r w:rsidR="009F6A76" w:rsidRPr="00F76347">
        <w:rPr>
          <w:rFonts w:cs="Arial"/>
          <w:szCs w:val="24"/>
          <w:lang w:val="en-US"/>
        </w:rPr>
        <w:t>(</w:t>
      </w:r>
      <w:r w:rsidRPr="00F76347">
        <w:rPr>
          <w:rFonts w:cs="Arial"/>
          <w:szCs w:val="24"/>
          <w:lang w:val="en-US"/>
        </w:rPr>
        <w:t>PI</w:t>
      </w:r>
      <w:r w:rsidR="009F6A76" w:rsidRPr="00F76347">
        <w:rPr>
          <w:rFonts w:cs="Arial"/>
          <w:szCs w:val="24"/>
          <w:lang w:val="en-US"/>
        </w:rPr>
        <w:t xml:space="preserve">: </w:t>
      </w:r>
      <w:proofErr w:type="spellStart"/>
      <w:r w:rsidRPr="00F76347">
        <w:rPr>
          <w:rFonts w:cs="Arial"/>
          <w:szCs w:val="24"/>
          <w:lang w:val="en-US"/>
        </w:rPr>
        <w:t>Symbardi</w:t>
      </w:r>
      <w:proofErr w:type="spellEnd"/>
      <w:r w:rsidRPr="00F76347">
        <w:rPr>
          <w:rFonts w:cs="Arial"/>
          <w:szCs w:val="24"/>
          <w:lang w:val="en-US"/>
        </w:rPr>
        <w:t xml:space="preserve"> </w:t>
      </w:r>
      <w:proofErr w:type="spellStart"/>
      <w:r w:rsidRPr="00F76347">
        <w:rPr>
          <w:rFonts w:cs="Arial"/>
          <w:szCs w:val="24"/>
          <w:lang w:val="en-US"/>
        </w:rPr>
        <w:t>Styliani</w:t>
      </w:r>
      <w:proofErr w:type="spellEnd"/>
      <w:r w:rsidRPr="00F76347">
        <w:rPr>
          <w:rFonts w:cs="Arial"/>
          <w:szCs w:val="24"/>
          <w:lang w:val="en-US"/>
        </w:rPr>
        <w:t>, Director of NHS</w:t>
      </w:r>
      <w:r w:rsidR="009F6A76" w:rsidRPr="00F76347">
        <w:rPr>
          <w:rFonts w:cs="Arial"/>
          <w:szCs w:val="24"/>
          <w:lang w:val="en-US"/>
        </w:rPr>
        <w:t>)</w:t>
      </w:r>
    </w:p>
    <w:p w14:paraId="124AF597" w14:textId="72206692" w:rsidR="009F6A76" w:rsidRPr="00F76347" w:rsidRDefault="00F76347" w:rsidP="005E278B">
      <w:pPr>
        <w:pStyle w:val="ListParagraph"/>
        <w:numPr>
          <w:ilvl w:val="0"/>
          <w:numId w:val="18"/>
        </w:numPr>
        <w:spacing w:line="276" w:lineRule="auto"/>
        <w:ind w:left="340"/>
        <w:contextualSpacing w:val="0"/>
        <w:jc w:val="both"/>
        <w:rPr>
          <w:rFonts w:cs="Arial"/>
          <w:szCs w:val="24"/>
          <w:lang w:val="en-US"/>
        </w:rPr>
      </w:pPr>
      <w:r w:rsidRPr="00F76347">
        <w:rPr>
          <w:rFonts w:cs="Arial"/>
          <w:szCs w:val="24"/>
          <w:lang w:val="en-US"/>
        </w:rPr>
        <w:t>2</w:t>
      </w:r>
      <w:r w:rsidRPr="00F76347">
        <w:rPr>
          <w:rFonts w:cs="Arial"/>
          <w:szCs w:val="24"/>
          <w:vertAlign w:val="superscript"/>
          <w:lang w:val="en-US"/>
        </w:rPr>
        <w:t>nd</w:t>
      </w:r>
      <w:r w:rsidR="009F6A76" w:rsidRPr="00F76347">
        <w:rPr>
          <w:rFonts w:cs="Arial"/>
          <w:szCs w:val="24"/>
          <w:lang w:val="en-US"/>
        </w:rPr>
        <w:t xml:space="preserve"> </w:t>
      </w:r>
      <w:r w:rsidRPr="00F76347">
        <w:rPr>
          <w:rFonts w:cs="Arial"/>
          <w:szCs w:val="24"/>
          <w:lang w:val="en-US"/>
        </w:rPr>
        <w:t>Department of Internal Medicine, General Hospital of Eleusis THRIASIO (PI: Alexiou Zoi, Director of NHS)</w:t>
      </w:r>
    </w:p>
    <w:p w14:paraId="60BC5C73" w14:textId="1D933EA7" w:rsidR="009F6A76" w:rsidRPr="00C10BCC" w:rsidRDefault="00F76347" w:rsidP="005E278B">
      <w:pPr>
        <w:pStyle w:val="ListParagraph"/>
        <w:numPr>
          <w:ilvl w:val="0"/>
          <w:numId w:val="18"/>
        </w:numPr>
        <w:spacing w:line="276" w:lineRule="auto"/>
        <w:ind w:left="340"/>
        <w:contextualSpacing w:val="0"/>
        <w:jc w:val="both"/>
        <w:rPr>
          <w:rFonts w:cs="Arial"/>
          <w:szCs w:val="24"/>
          <w:lang w:val="en-US"/>
        </w:rPr>
      </w:pPr>
      <w:r w:rsidRPr="00F76347">
        <w:rPr>
          <w:rFonts w:cs="Arial"/>
          <w:szCs w:val="24"/>
          <w:lang w:val="en-US"/>
        </w:rPr>
        <w:t>Department of Internal Medicine, General Hospital of Athens ELPIS</w:t>
      </w:r>
      <w:r w:rsidR="009F6A76" w:rsidRPr="00F76347">
        <w:rPr>
          <w:rFonts w:cs="Arial"/>
          <w:szCs w:val="24"/>
          <w:lang w:val="en-US"/>
        </w:rPr>
        <w:t xml:space="preserve"> (</w:t>
      </w:r>
      <w:r w:rsidRPr="00F76347">
        <w:rPr>
          <w:rFonts w:cs="Arial"/>
          <w:szCs w:val="24"/>
          <w:lang w:val="en-US"/>
        </w:rPr>
        <w:t>PI</w:t>
      </w:r>
      <w:r w:rsidR="009F6A76" w:rsidRPr="00F76347">
        <w:rPr>
          <w:rFonts w:cs="Arial"/>
          <w:szCs w:val="24"/>
          <w:lang w:val="en-US"/>
        </w:rPr>
        <w:t xml:space="preserve">: </w:t>
      </w:r>
      <w:r w:rsidRPr="00F76347">
        <w:rPr>
          <w:rFonts w:cs="Arial"/>
          <w:szCs w:val="24"/>
          <w:lang w:val="en-US"/>
        </w:rPr>
        <w:t xml:space="preserve">Fragkou </w:t>
      </w:r>
      <w:proofErr w:type="spellStart"/>
      <w:r w:rsidRPr="00F76347">
        <w:rPr>
          <w:rFonts w:cs="Arial"/>
          <w:szCs w:val="24"/>
          <w:lang w:val="en-US"/>
        </w:rPr>
        <w:t>Archontoula</w:t>
      </w:r>
      <w:proofErr w:type="spellEnd"/>
      <w:r w:rsidRPr="00F76347">
        <w:rPr>
          <w:rFonts w:cs="Arial"/>
          <w:szCs w:val="24"/>
          <w:lang w:val="en-US"/>
        </w:rPr>
        <w:t>, Director of NHS)</w:t>
      </w:r>
    </w:p>
    <w:p w14:paraId="35338344" w14:textId="75E2E836" w:rsidR="009F6A76" w:rsidRPr="00F76347" w:rsidRDefault="00F76347" w:rsidP="005E278B">
      <w:pPr>
        <w:pStyle w:val="ListParagraph"/>
        <w:numPr>
          <w:ilvl w:val="0"/>
          <w:numId w:val="18"/>
        </w:numPr>
        <w:spacing w:line="276" w:lineRule="auto"/>
        <w:ind w:left="340"/>
        <w:contextualSpacing w:val="0"/>
        <w:jc w:val="both"/>
        <w:rPr>
          <w:rFonts w:cs="Arial"/>
          <w:szCs w:val="24"/>
          <w:lang w:val="en-US"/>
        </w:rPr>
      </w:pPr>
      <w:r w:rsidRPr="00F76347">
        <w:rPr>
          <w:rFonts w:cs="Arial"/>
          <w:szCs w:val="24"/>
          <w:lang w:val="en-US"/>
        </w:rPr>
        <w:t>3</w:t>
      </w:r>
      <w:r w:rsidRPr="00F76347">
        <w:rPr>
          <w:rFonts w:cs="Arial"/>
          <w:szCs w:val="24"/>
          <w:vertAlign w:val="superscript"/>
          <w:lang w:val="en-US"/>
        </w:rPr>
        <w:t>rd</w:t>
      </w:r>
      <w:r w:rsidRPr="00F76347">
        <w:rPr>
          <w:rFonts w:cs="Arial"/>
          <w:szCs w:val="24"/>
          <w:lang w:val="en-US"/>
        </w:rPr>
        <w:t xml:space="preserve"> Department of Internal Medicine, General Hospital of Athens</w:t>
      </w:r>
      <w:r w:rsidR="009F6A76" w:rsidRPr="00F76347">
        <w:rPr>
          <w:rFonts w:cs="Arial"/>
          <w:szCs w:val="24"/>
          <w:lang w:val="en-US"/>
        </w:rPr>
        <w:t xml:space="preserve"> </w:t>
      </w:r>
      <w:r w:rsidRPr="00F76347">
        <w:rPr>
          <w:rFonts w:cs="Arial"/>
          <w:szCs w:val="24"/>
          <w:lang w:val="en-US"/>
        </w:rPr>
        <w:t>KORGIALENEIO-BENAKEIO E.E.S.</w:t>
      </w:r>
      <w:r w:rsidR="009F6A76" w:rsidRPr="00F76347">
        <w:rPr>
          <w:rFonts w:cs="Arial"/>
          <w:szCs w:val="24"/>
          <w:lang w:val="en-US"/>
        </w:rPr>
        <w:t xml:space="preserve"> (</w:t>
      </w:r>
      <w:r w:rsidRPr="00F76347">
        <w:rPr>
          <w:rFonts w:cs="Arial"/>
          <w:szCs w:val="24"/>
          <w:lang w:val="en-US"/>
        </w:rPr>
        <w:t>PI</w:t>
      </w:r>
      <w:r w:rsidR="009F6A76" w:rsidRPr="00F76347">
        <w:rPr>
          <w:rFonts w:cs="Arial"/>
          <w:szCs w:val="24"/>
          <w:lang w:val="en-US"/>
        </w:rPr>
        <w:t xml:space="preserve">: </w:t>
      </w:r>
      <w:proofErr w:type="spellStart"/>
      <w:r w:rsidRPr="00F76347">
        <w:rPr>
          <w:rFonts w:cs="Arial"/>
          <w:szCs w:val="24"/>
          <w:lang w:val="en-US"/>
        </w:rPr>
        <w:t>Chini</w:t>
      </w:r>
      <w:proofErr w:type="spellEnd"/>
      <w:r w:rsidRPr="00F76347">
        <w:rPr>
          <w:rFonts w:cs="Arial"/>
          <w:szCs w:val="24"/>
          <w:lang w:val="en-US"/>
        </w:rPr>
        <w:t xml:space="preserve"> Mari</w:t>
      </w:r>
      <w:r w:rsidR="009E18D5">
        <w:rPr>
          <w:rFonts w:cs="Arial"/>
          <w:szCs w:val="24"/>
          <w:lang w:val="en-US"/>
        </w:rPr>
        <w:t>a</w:t>
      </w:r>
      <w:r w:rsidRPr="00F76347">
        <w:rPr>
          <w:rFonts w:cs="Arial"/>
          <w:szCs w:val="24"/>
          <w:lang w:val="en-US"/>
        </w:rPr>
        <w:t>, Director of NHS)</w:t>
      </w:r>
    </w:p>
    <w:p w14:paraId="143F993A" w14:textId="7E4B974D" w:rsidR="009F6A76" w:rsidRPr="00F76347" w:rsidRDefault="00F76347" w:rsidP="005E278B">
      <w:pPr>
        <w:pStyle w:val="ListParagraph"/>
        <w:numPr>
          <w:ilvl w:val="0"/>
          <w:numId w:val="18"/>
        </w:numPr>
        <w:spacing w:line="276" w:lineRule="auto"/>
        <w:ind w:left="340"/>
        <w:contextualSpacing w:val="0"/>
        <w:jc w:val="both"/>
        <w:rPr>
          <w:rFonts w:cs="Arial"/>
          <w:szCs w:val="24"/>
          <w:lang w:val="en-US"/>
        </w:rPr>
      </w:pPr>
      <w:r w:rsidRPr="00F76347">
        <w:rPr>
          <w:rFonts w:cs="Arial"/>
          <w:szCs w:val="24"/>
          <w:lang w:val="en-US"/>
        </w:rPr>
        <w:t>1</w:t>
      </w:r>
      <w:r w:rsidRPr="00F76347">
        <w:rPr>
          <w:rFonts w:cs="Arial"/>
          <w:szCs w:val="24"/>
          <w:vertAlign w:val="superscript"/>
          <w:lang w:val="en-US"/>
        </w:rPr>
        <w:t>st</w:t>
      </w:r>
      <w:r w:rsidR="009F6A76" w:rsidRPr="00F76347">
        <w:rPr>
          <w:rFonts w:cs="Arial"/>
          <w:szCs w:val="24"/>
          <w:lang w:val="en-US"/>
        </w:rPr>
        <w:t xml:space="preserve"> </w:t>
      </w:r>
      <w:r w:rsidRPr="00F76347">
        <w:rPr>
          <w:rFonts w:cs="Arial"/>
          <w:szCs w:val="24"/>
          <w:lang w:val="en-US"/>
        </w:rPr>
        <w:t xml:space="preserve">Department of Internal Medicine, General Hospital of </w:t>
      </w:r>
      <w:proofErr w:type="spellStart"/>
      <w:r w:rsidRPr="00F76347">
        <w:rPr>
          <w:rFonts w:cs="Arial"/>
          <w:szCs w:val="24"/>
          <w:lang w:val="en-US"/>
        </w:rPr>
        <w:t>Voula</w:t>
      </w:r>
      <w:proofErr w:type="spellEnd"/>
      <w:r w:rsidRPr="00F76347">
        <w:rPr>
          <w:rFonts w:cs="Arial"/>
          <w:szCs w:val="24"/>
          <w:lang w:val="en-US"/>
        </w:rPr>
        <w:t xml:space="preserve"> ASKLEPIEIO </w:t>
      </w:r>
      <w:r w:rsidR="009F6A76" w:rsidRPr="00F76347">
        <w:rPr>
          <w:rFonts w:cs="Arial"/>
          <w:szCs w:val="24"/>
          <w:lang w:val="en-US"/>
        </w:rPr>
        <w:t>(</w:t>
      </w:r>
      <w:r w:rsidRPr="00F76347">
        <w:rPr>
          <w:rFonts w:cs="Arial"/>
          <w:szCs w:val="24"/>
          <w:lang w:val="en-US"/>
        </w:rPr>
        <w:t>PI</w:t>
      </w:r>
      <w:r w:rsidR="009F6A76" w:rsidRPr="00F76347">
        <w:rPr>
          <w:rFonts w:cs="Arial"/>
          <w:szCs w:val="24"/>
          <w:lang w:val="en-US"/>
        </w:rPr>
        <w:t>:</w:t>
      </w:r>
      <w:r w:rsidR="00950DCD">
        <w:rPr>
          <w:rFonts w:cs="Arial"/>
          <w:szCs w:val="24"/>
          <w:lang w:val="en-US"/>
        </w:rPr>
        <w:t xml:space="preserve"> </w:t>
      </w:r>
      <w:proofErr w:type="spellStart"/>
      <w:r w:rsidR="00950DCD" w:rsidRPr="00950DCD">
        <w:rPr>
          <w:rFonts w:cs="Arial"/>
          <w:szCs w:val="24"/>
          <w:lang w:val="en-US"/>
        </w:rPr>
        <w:t>Bliziotis</w:t>
      </w:r>
      <w:proofErr w:type="spellEnd"/>
      <w:r w:rsidR="00950DCD" w:rsidRPr="00950DCD">
        <w:rPr>
          <w:rFonts w:cs="Arial"/>
          <w:szCs w:val="24"/>
          <w:lang w:val="en-US"/>
        </w:rPr>
        <w:t xml:space="preserve"> </w:t>
      </w:r>
      <w:r w:rsidR="00950DCD">
        <w:rPr>
          <w:rFonts w:cs="Arial"/>
          <w:szCs w:val="24"/>
          <w:lang w:val="en-US"/>
        </w:rPr>
        <w:t>Ioannis</w:t>
      </w:r>
      <w:r w:rsidRPr="00F76347">
        <w:rPr>
          <w:rFonts w:cs="Arial"/>
          <w:szCs w:val="24"/>
          <w:lang w:val="en-US"/>
        </w:rPr>
        <w:t>, Director of NHS</w:t>
      </w:r>
      <w:r w:rsidR="009F6A76" w:rsidRPr="00F76347">
        <w:rPr>
          <w:rFonts w:cs="Arial"/>
          <w:szCs w:val="24"/>
          <w:lang w:val="en-US"/>
        </w:rPr>
        <w:t>)</w:t>
      </w:r>
    </w:p>
    <w:p w14:paraId="66E61185" w14:textId="78E7E975" w:rsidR="009F6A76" w:rsidRPr="00F76347" w:rsidRDefault="00F76347" w:rsidP="005E278B">
      <w:pPr>
        <w:pStyle w:val="ListParagraph"/>
        <w:numPr>
          <w:ilvl w:val="0"/>
          <w:numId w:val="18"/>
        </w:numPr>
        <w:spacing w:line="276" w:lineRule="auto"/>
        <w:ind w:left="340"/>
        <w:contextualSpacing w:val="0"/>
        <w:jc w:val="both"/>
        <w:rPr>
          <w:rFonts w:cs="Arial"/>
          <w:szCs w:val="24"/>
          <w:lang w:val="en-US"/>
        </w:rPr>
      </w:pPr>
      <w:r w:rsidRPr="00F76347">
        <w:rPr>
          <w:rFonts w:cs="Arial"/>
          <w:szCs w:val="24"/>
          <w:lang w:val="en-US"/>
        </w:rPr>
        <w:t>2</w:t>
      </w:r>
      <w:r w:rsidRPr="00F76347">
        <w:rPr>
          <w:rFonts w:cs="Arial"/>
          <w:szCs w:val="24"/>
          <w:vertAlign w:val="superscript"/>
          <w:lang w:val="en-US"/>
        </w:rPr>
        <w:t>nd</w:t>
      </w:r>
      <w:r w:rsidR="009F6A76" w:rsidRPr="00F76347">
        <w:rPr>
          <w:rFonts w:cs="Arial"/>
          <w:szCs w:val="24"/>
          <w:lang w:val="en-US"/>
        </w:rPr>
        <w:t xml:space="preserve"> </w:t>
      </w:r>
      <w:r w:rsidRPr="00F76347">
        <w:rPr>
          <w:rFonts w:cs="Arial"/>
          <w:szCs w:val="24"/>
          <w:lang w:val="en-US"/>
        </w:rPr>
        <w:t>Department of Internal Medicine, General Hospital of Piraeus TZANEIO</w:t>
      </w:r>
      <w:r w:rsidR="009F6A76" w:rsidRPr="00F76347">
        <w:rPr>
          <w:rFonts w:cs="Arial"/>
          <w:szCs w:val="24"/>
          <w:lang w:val="en-US"/>
        </w:rPr>
        <w:t xml:space="preserve"> (</w:t>
      </w:r>
      <w:r w:rsidRPr="00F76347">
        <w:rPr>
          <w:rFonts w:cs="Arial"/>
          <w:szCs w:val="24"/>
          <w:lang w:val="en-US"/>
        </w:rPr>
        <w:t>PI</w:t>
      </w:r>
      <w:r w:rsidR="009F6A76" w:rsidRPr="00F76347">
        <w:rPr>
          <w:rFonts w:cs="Arial"/>
          <w:szCs w:val="24"/>
          <w:lang w:val="en-US"/>
        </w:rPr>
        <w:t xml:space="preserve">: </w:t>
      </w:r>
      <w:proofErr w:type="spellStart"/>
      <w:r w:rsidRPr="00F76347">
        <w:rPr>
          <w:rFonts w:cs="Arial"/>
          <w:szCs w:val="24"/>
          <w:lang w:val="en-US"/>
        </w:rPr>
        <w:t>Chrysos</w:t>
      </w:r>
      <w:proofErr w:type="spellEnd"/>
      <w:r w:rsidRPr="00F76347">
        <w:rPr>
          <w:rFonts w:cs="Arial"/>
          <w:szCs w:val="24"/>
          <w:lang w:val="en-US"/>
        </w:rPr>
        <w:t xml:space="preserve"> Georgios, Director of NHS</w:t>
      </w:r>
      <w:r w:rsidR="009F6A76" w:rsidRPr="00F76347">
        <w:rPr>
          <w:rFonts w:cs="Arial"/>
          <w:szCs w:val="24"/>
          <w:lang w:val="en-US"/>
        </w:rPr>
        <w:t>)</w:t>
      </w:r>
    </w:p>
    <w:p w14:paraId="233B1826" w14:textId="08AB81FE" w:rsidR="009F6A76" w:rsidRDefault="00F76347" w:rsidP="005E278B">
      <w:pPr>
        <w:pStyle w:val="ListParagraph"/>
        <w:numPr>
          <w:ilvl w:val="0"/>
          <w:numId w:val="18"/>
        </w:numPr>
        <w:spacing w:line="276" w:lineRule="auto"/>
        <w:ind w:left="340"/>
        <w:contextualSpacing w:val="0"/>
        <w:jc w:val="both"/>
        <w:rPr>
          <w:rFonts w:cs="Arial"/>
          <w:szCs w:val="24"/>
          <w:lang w:val="en-US"/>
        </w:rPr>
      </w:pPr>
      <w:r w:rsidRPr="00F76347">
        <w:rPr>
          <w:rFonts w:cs="Arial"/>
          <w:szCs w:val="24"/>
          <w:lang w:val="en-US"/>
        </w:rPr>
        <w:t xml:space="preserve">Department of Internal Medicine, General Hospital of Larisa </w:t>
      </w:r>
      <w:r w:rsidR="00950DCD">
        <w:rPr>
          <w:rFonts w:cs="Arial"/>
          <w:szCs w:val="24"/>
          <w:lang w:val="en-US"/>
        </w:rPr>
        <w:t>K</w:t>
      </w:r>
      <w:r w:rsidRPr="00F76347">
        <w:rPr>
          <w:rFonts w:cs="Arial"/>
          <w:szCs w:val="24"/>
          <w:lang w:val="en-US"/>
        </w:rPr>
        <w:t>OUTLIM</w:t>
      </w:r>
      <w:r w:rsidR="00950DCD">
        <w:rPr>
          <w:rFonts w:cs="Arial"/>
          <w:szCs w:val="24"/>
          <w:lang w:val="en-US"/>
        </w:rPr>
        <w:t>B</w:t>
      </w:r>
      <w:r w:rsidRPr="00F76347">
        <w:rPr>
          <w:rFonts w:cs="Arial"/>
          <w:szCs w:val="24"/>
          <w:lang w:val="en-US"/>
        </w:rPr>
        <w:t xml:space="preserve">ANEIO </w:t>
      </w:r>
      <w:r w:rsidR="009F6A76" w:rsidRPr="00F76347">
        <w:rPr>
          <w:rFonts w:cs="Arial"/>
          <w:szCs w:val="24"/>
          <w:lang w:val="en-US"/>
        </w:rPr>
        <w:t xml:space="preserve">&amp; </w:t>
      </w:r>
      <w:r w:rsidR="009F6A76" w:rsidRPr="00F76347">
        <w:rPr>
          <w:rFonts w:cs="Arial"/>
          <w:szCs w:val="24"/>
        </w:rPr>
        <w:t>ΤΡΙΑΝΤΑ</w:t>
      </w:r>
      <w:r w:rsidRPr="00F76347">
        <w:rPr>
          <w:rFonts w:cs="Arial"/>
          <w:szCs w:val="24"/>
          <w:lang w:val="en-US"/>
        </w:rPr>
        <w:t>F</w:t>
      </w:r>
      <w:r w:rsidR="009F6A76" w:rsidRPr="00F76347">
        <w:rPr>
          <w:rFonts w:cs="Arial"/>
          <w:szCs w:val="24"/>
        </w:rPr>
        <w:t>Υ</w:t>
      </w:r>
      <w:r w:rsidRPr="00F76347">
        <w:rPr>
          <w:rFonts w:cs="Arial"/>
          <w:szCs w:val="24"/>
          <w:lang w:val="en-US"/>
        </w:rPr>
        <w:t>LL</w:t>
      </w:r>
      <w:r w:rsidR="009F6A76" w:rsidRPr="00F76347">
        <w:rPr>
          <w:rFonts w:cs="Arial"/>
          <w:szCs w:val="24"/>
        </w:rPr>
        <w:t>ΕΙΟ</w:t>
      </w:r>
      <w:r w:rsidR="009F6A76" w:rsidRPr="00F76347">
        <w:rPr>
          <w:rFonts w:cs="Arial"/>
          <w:szCs w:val="24"/>
          <w:lang w:val="en-US"/>
        </w:rPr>
        <w:t xml:space="preserve"> (</w:t>
      </w:r>
      <w:r w:rsidRPr="00F76347">
        <w:rPr>
          <w:rFonts w:cs="Arial"/>
          <w:szCs w:val="24"/>
          <w:lang w:val="en-US"/>
        </w:rPr>
        <w:t>PI</w:t>
      </w:r>
      <w:r w:rsidR="009F6A76" w:rsidRPr="00F76347">
        <w:rPr>
          <w:rFonts w:cs="Arial"/>
          <w:szCs w:val="24"/>
          <w:lang w:val="en-US"/>
        </w:rPr>
        <w:t xml:space="preserve">: </w:t>
      </w:r>
      <w:proofErr w:type="spellStart"/>
      <w:r w:rsidR="00950DCD">
        <w:rPr>
          <w:rFonts w:cs="Arial"/>
          <w:szCs w:val="24"/>
          <w:lang w:val="en-US"/>
        </w:rPr>
        <w:t>Karakoussis</w:t>
      </w:r>
      <w:proofErr w:type="spellEnd"/>
      <w:r w:rsidR="00950DCD">
        <w:rPr>
          <w:rFonts w:cs="Arial"/>
          <w:szCs w:val="24"/>
          <w:lang w:val="en-US"/>
        </w:rPr>
        <w:t xml:space="preserve"> Konstantinos</w:t>
      </w:r>
      <w:r w:rsidRPr="00F76347">
        <w:rPr>
          <w:rFonts w:cs="Arial"/>
          <w:szCs w:val="24"/>
          <w:lang w:val="en-US"/>
        </w:rPr>
        <w:t>, Director of NHS</w:t>
      </w:r>
      <w:r w:rsidR="009F6A76" w:rsidRPr="00F76347">
        <w:rPr>
          <w:rFonts w:cs="Arial"/>
          <w:szCs w:val="24"/>
          <w:lang w:val="en-US"/>
        </w:rPr>
        <w:t>)</w:t>
      </w:r>
    </w:p>
    <w:p w14:paraId="36A6900B" w14:textId="48E242AF" w:rsidR="00950DCD" w:rsidRPr="00F76347" w:rsidRDefault="00950DCD" w:rsidP="005E278B">
      <w:pPr>
        <w:pStyle w:val="ListParagraph"/>
        <w:numPr>
          <w:ilvl w:val="0"/>
          <w:numId w:val="18"/>
        </w:numPr>
        <w:spacing w:line="276" w:lineRule="auto"/>
        <w:ind w:left="340"/>
        <w:contextualSpacing w:val="0"/>
        <w:jc w:val="both"/>
        <w:rPr>
          <w:rFonts w:cs="Arial"/>
          <w:szCs w:val="24"/>
          <w:lang w:val="en-US"/>
        </w:rPr>
      </w:pPr>
      <w:r w:rsidRPr="00950DCD">
        <w:rPr>
          <w:rFonts w:cs="Arial"/>
          <w:szCs w:val="24"/>
          <w:lang w:val="en-US"/>
        </w:rPr>
        <w:t>2</w:t>
      </w:r>
      <w:r w:rsidRPr="00950DCD">
        <w:rPr>
          <w:rFonts w:cs="Arial"/>
          <w:szCs w:val="24"/>
          <w:vertAlign w:val="superscript"/>
          <w:lang w:val="en-US"/>
        </w:rPr>
        <w:t>nd</w:t>
      </w:r>
      <w:r w:rsidRPr="00950DCD">
        <w:rPr>
          <w:rFonts w:cs="Arial"/>
          <w:szCs w:val="24"/>
          <w:lang w:val="en-US"/>
        </w:rPr>
        <w:t xml:space="preserve"> Department of Internal Medicine, 251 Air Force General Hospital (PI: </w:t>
      </w:r>
      <w:proofErr w:type="spellStart"/>
      <w:r w:rsidRPr="00950DCD">
        <w:rPr>
          <w:rFonts w:cs="Arial"/>
          <w:szCs w:val="24"/>
          <w:lang w:val="en-US"/>
        </w:rPr>
        <w:t>Symeonidis</w:t>
      </w:r>
      <w:proofErr w:type="spellEnd"/>
      <w:r>
        <w:rPr>
          <w:rFonts w:cs="Arial"/>
          <w:szCs w:val="24"/>
          <w:lang w:val="en-US"/>
        </w:rPr>
        <w:t xml:space="preserve"> Nikolaos</w:t>
      </w:r>
      <w:r w:rsidRPr="00950DCD">
        <w:rPr>
          <w:rFonts w:cs="Arial"/>
          <w:szCs w:val="24"/>
          <w:lang w:val="en-US"/>
        </w:rPr>
        <w:t>, Director)</w:t>
      </w:r>
    </w:p>
    <w:p w14:paraId="18D1AC9F" w14:textId="3ED81CDD" w:rsidR="00F81F44" w:rsidRPr="00F6021E" w:rsidRDefault="00F81F44" w:rsidP="005E278B">
      <w:pPr>
        <w:spacing w:after="120" w:line="276" w:lineRule="auto"/>
        <w:jc w:val="both"/>
        <w:rPr>
          <w:rFonts w:cs="Arial"/>
          <w:szCs w:val="24"/>
        </w:rPr>
      </w:pPr>
    </w:p>
    <w:p w14:paraId="03D82EF9" w14:textId="77777777" w:rsidR="00F81F44" w:rsidRPr="00F6021E" w:rsidRDefault="00F81F44" w:rsidP="00F81F44">
      <w:pPr>
        <w:spacing w:after="120" w:line="276" w:lineRule="auto"/>
        <w:jc w:val="both"/>
        <w:rPr>
          <w:rFonts w:cs="Arial"/>
          <w:szCs w:val="24"/>
          <w:u w:val="single"/>
          <w:lang w:val="en-US"/>
        </w:rPr>
      </w:pPr>
    </w:p>
    <w:p w14:paraId="2A65B0C1" w14:textId="77777777" w:rsidR="00F34AC3" w:rsidRPr="00A00D4E" w:rsidRDefault="00F34AC3" w:rsidP="00F34AC3">
      <w:pPr>
        <w:jc w:val="both"/>
        <w:rPr>
          <w:rFonts w:cs="Arial"/>
          <w:szCs w:val="24"/>
          <w:lang w:val="de-DE"/>
        </w:rPr>
      </w:pPr>
      <w:r w:rsidRPr="00A00D4E">
        <w:rPr>
          <w:rFonts w:cs="Arial"/>
          <w:b/>
          <w:bCs/>
          <w:szCs w:val="24"/>
          <w:u w:val="single"/>
          <w:lang w:val="de-DE"/>
        </w:rPr>
        <w:t>Monitor</w:t>
      </w:r>
      <w:r w:rsidRPr="00A00D4E">
        <w:rPr>
          <w:rFonts w:cs="Arial"/>
          <w:szCs w:val="24"/>
          <w:lang w:val="de-DE"/>
        </w:rPr>
        <w:t xml:space="preserve"> Dr. Antigoni Kotsaki, MD, PhD </w:t>
      </w:r>
    </w:p>
    <w:p w14:paraId="1A3A97C2" w14:textId="47313516" w:rsidR="00F34AC3" w:rsidRPr="00F6021E" w:rsidRDefault="00F34AC3" w:rsidP="00F34AC3">
      <w:pPr>
        <w:jc w:val="both"/>
        <w:rPr>
          <w:rFonts w:cs="Arial"/>
          <w:szCs w:val="24"/>
        </w:rPr>
      </w:pPr>
      <w:proofErr w:type="gramStart"/>
      <w:r w:rsidRPr="00F6021E">
        <w:rPr>
          <w:rFonts w:cs="Arial"/>
          <w:szCs w:val="24"/>
          <w:lang w:val="en-US"/>
        </w:rPr>
        <w:t>e</w:t>
      </w:r>
      <w:r w:rsidRPr="00F6021E">
        <w:rPr>
          <w:rFonts w:cs="Arial"/>
          <w:szCs w:val="24"/>
        </w:rPr>
        <w:t>-</w:t>
      </w:r>
      <w:r w:rsidRPr="00F6021E">
        <w:rPr>
          <w:rFonts w:cs="Arial"/>
          <w:szCs w:val="24"/>
          <w:lang w:val="en-US"/>
        </w:rPr>
        <w:t>mail</w:t>
      </w:r>
      <w:proofErr w:type="gramEnd"/>
      <w:r w:rsidRPr="00F6021E">
        <w:rPr>
          <w:rFonts w:cs="Arial"/>
          <w:szCs w:val="24"/>
        </w:rPr>
        <w:t xml:space="preserve">: </w:t>
      </w:r>
      <w:hyperlink r:id="rId34" w:history="1">
        <w:r w:rsidR="004A14F3" w:rsidRPr="00F6021E">
          <w:rPr>
            <w:rStyle w:val="Hyperlink"/>
            <w:rFonts w:cs="Arial"/>
            <w:szCs w:val="24"/>
          </w:rPr>
          <w:t>scra@sepsis.gr</w:t>
        </w:r>
      </w:hyperlink>
      <w:r w:rsidRPr="00F6021E">
        <w:rPr>
          <w:rFonts w:cs="Arial"/>
          <w:szCs w:val="24"/>
        </w:rPr>
        <w:t xml:space="preserve"> </w:t>
      </w:r>
      <w:proofErr w:type="spellStart"/>
      <w:r w:rsidRPr="00F6021E">
        <w:rPr>
          <w:rFonts w:cs="Arial"/>
          <w:szCs w:val="24"/>
        </w:rPr>
        <w:t>tel</w:t>
      </w:r>
      <w:proofErr w:type="spellEnd"/>
      <w:r w:rsidRPr="00F6021E">
        <w:rPr>
          <w:rFonts w:cs="Arial"/>
          <w:szCs w:val="24"/>
        </w:rPr>
        <w:t>: +30 694 66 37 164; +30 210 58 32</w:t>
      </w:r>
      <w:r w:rsidR="004A14F3" w:rsidRPr="00F6021E">
        <w:rPr>
          <w:rFonts w:cs="Arial"/>
          <w:szCs w:val="24"/>
        </w:rPr>
        <w:t xml:space="preserve"> </w:t>
      </w:r>
      <w:r w:rsidRPr="00F6021E">
        <w:rPr>
          <w:rFonts w:cs="Arial"/>
          <w:szCs w:val="24"/>
        </w:rPr>
        <w:t>562</w:t>
      </w:r>
    </w:p>
    <w:p w14:paraId="54DCB76E" w14:textId="77777777" w:rsidR="00F34AC3" w:rsidRPr="00F6021E" w:rsidRDefault="00F34AC3" w:rsidP="00F34AC3">
      <w:pPr>
        <w:jc w:val="both"/>
        <w:rPr>
          <w:rFonts w:cs="Arial"/>
          <w:szCs w:val="24"/>
        </w:rPr>
      </w:pPr>
    </w:p>
    <w:p w14:paraId="3275DB84" w14:textId="77777777" w:rsidR="00F34AC3" w:rsidRPr="00F6021E" w:rsidRDefault="00F34AC3" w:rsidP="00F34AC3">
      <w:pPr>
        <w:jc w:val="both"/>
        <w:rPr>
          <w:rFonts w:cs="Arial"/>
          <w:szCs w:val="24"/>
        </w:rPr>
      </w:pPr>
      <w:r w:rsidRPr="00F6021E">
        <w:rPr>
          <w:rFonts w:cs="Arial"/>
          <w:b/>
          <w:bCs/>
          <w:szCs w:val="24"/>
          <w:u w:val="single"/>
        </w:rPr>
        <w:t>Pharmacovigilance supervisor</w:t>
      </w:r>
      <w:r w:rsidRPr="00F6021E">
        <w:rPr>
          <w:rFonts w:cs="Arial"/>
          <w:szCs w:val="24"/>
        </w:rPr>
        <w:t xml:space="preserve"> Ms </w:t>
      </w:r>
      <w:proofErr w:type="spellStart"/>
      <w:r w:rsidRPr="00F6021E">
        <w:rPr>
          <w:rFonts w:cs="Arial"/>
          <w:szCs w:val="24"/>
        </w:rPr>
        <w:t>Areti</w:t>
      </w:r>
      <w:proofErr w:type="spellEnd"/>
      <w:r w:rsidRPr="00F6021E">
        <w:rPr>
          <w:rFonts w:cs="Arial"/>
          <w:szCs w:val="24"/>
        </w:rPr>
        <w:t xml:space="preserve"> </w:t>
      </w:r>
      <w:proofErr w:type="spellStart"/>
      <w:r w:rsidRPr="00F6021E">
        <w:rPr>
          <w:rFonts w:cs="Arial"/>
          <w:szCs w:val="24"/>
        </w:rPr>
        <w:t>Voulomenou</w:t>
      </w:r>
      <w:proofErr w:type="spellEnd"/>
      <w:r w:rsidRPr="00F6021E">
        <w:rPr>
          <w:rFonts w:cs="Arial"/>
          <w:szCs w:val="24"/>
        </w:rPr>
        <w:t xml:space="preserve">, MEng, </w:t>
      </w:r>
      <w:r w:rsidRPr="00F6021E">
        <w:rPr>
          <w:rFonts w:cs="Arial"/>
          <w:szCs w:val="24"/>
          <w:lang w:val="en-US"/>
        </w:rPr>
        <w:t>MSc</w:t>
      </w:r>
      <w:r w:rsidRPr="00F6021E">
        <w:rPr>
          <w:rFonts w:cs="Arial"/>
          <w:szCs w:val="24"/>
        </w:rPr>
        <w:t xml:space="preserve"> </w:t>
      </w:r>
    </w:p>
    <w:p w14:paraId="6E7327A6" w14:textId="45CE688E" w:rsidR="00F34AC3" w:rsidRPr="00F6021E" w:rsidRDefault="00F34AC3" w:rsidP="00F34AC3">
      <w:pPr>
        <w:jc w:val="both"/>
        <w:rPr>
          <w:rFonts w:cs="Arial"/>
          <w:szCs w:val="24"/>
        </w:rPr>
      </w:pPr>
      <w:proofErr w:type="gramStart"/>
      <w:r w:rsidRPr="00F6021E">
        <w:rPr>
          <w:rFonts w:cs="Arial"/>
          <w:szCs w:val="24"/>
        </w:rPr>
        <w:t>e-mail</w:t>
      </w:r>
      <w:proofErr w:type="gramEnd"/>
      <w:r w:rsidRPr="00F6021E">
        <w:rPr>
          <w:rFonts w:cs="Arial"/>
          <w:szCs w:val="24"/>
        </w:rPr>
        <w:t xml:space="preserve">: </w:t>
      </w:r>
      <w:hyperlink r:id="rId35" w:history="1">
        <w:r w:rsidRPr="00F6021E">
          <w:rPr>
            <w:rStyle w:val="Hyperlink"/>
            <w:rFonts w:cs="Arial"/>
            <w:szCs w:val="24"/>
          </w:rPr>
          <w:t>voulomenou@suschem.gr</w:t>
        </w:r>
      </w:hyperlink>
      <w:r w:rsidRPr="00F6021E">
        <w:rPr>
          <w:rFonts w:cs="Arial"/>
          <w:szCs w:val="24"/>
        </w:rPr>
        <w:t xml:space="preserve"> </w:t>
      </w:r>
      <w:proofErr w:type="spellStart"/>
      <w:r w:rsidRPr="00F6021E">
        <w:rPr>
          <w:rFonts w:cs="Arial"/>
          <w:szCs w:val="24"/>
        </w:rPr>
        <w:t>tel</w:t>
      </w:r>
      <w:proofErr w:type="spellEnd"/>
      <w:r w:rsidRPr="00F6021E">
        <w:rPr>
          <w:rFonts w:cs="Arial"/>
          <w:szCs w:val="24"/>
        </w:rPr>
        <w:t xml:space="preserve"> +30 210 82 52 510</w:t>
      </w:r>
    </w:p>
    <w:p w14:paraId="52C4FD32" w14:textId="77777777" w:rsidR="00F34AC3" w:rsidRPr="00F6021E" w:rsidRDefault="00F34AC3" w:rsidP="00F34AC3">
      <w:pPr>
        <w:jc w:val="both"/>
        <w:rPr>
          <w:rFonts w:cs="Arial"/>
          <w:szCs w:val="24"/>
        </w:rPr>
      </w:pPr>
    </w:p>
    <w:p w14:paraId="6A324499" w14:textId="77777777" w:rsidR="00F34AC3" w:rsidRPr="00F6021E" w:rsidRDefault="00F34AC3" w:rsidP="00F34AC3">
      <w:pPr>
        <w:rPr>
          <w:rFonts w:cs="Arial"/>
          <w:szCs w:val="24"/>
        </w:rPr>
      </w:pPr>
      <w:r w:rsidRPr="00F6021E">
        <w:rPr>
          <w:rFonts w:cs="Arial"/>
          <w:szCs w:val="24"/>
        </w:rPr>
        <w:br w:type="page"/>
      </w:r>
    </w:p>
    <w:p w14:paraId="257E8ED4" w14:textId="77777777" w:rsidR="00F34AC3" w:rsidRPr="00A00D4E" w:rsidRDefault="00F34AC3" w:rsidP="009811DA">
      <w:pPr>
        <w:pStyle w:val="Heading1"/>
        <w:rPr>
          <w:lang w:val="en-US"/>
        </w:rPr>
      </w:pPr>
      <w:bookmarkStart w:id="27" w:name="_Toc51258666"/>
      <w:r w:rsidRPr="00A00D4E">
        <w:rPr>
          <w:lang w:val="en-US"/>
        </w:rPr>
        <w:t>APPENDIX II Study visits</w:t>
      </w:r>
      <w:bookmarkEnd w:id="27"/>
    </w:p>
    <w:tbl>
      <w:tblPr>
        <w:tblStyle w:val="TableGrid"/>
        <w:tblW w:w="10065" w:type="dxa"/>
        <w:tblInd w:w="-743" w:type="dxa"/>
        <w:tblLayout w:type="fixed"/>
        <w:tblLook w:val="04A0" w:firstRow="1" w:lastRow="0" w:firstColumn="1" w:lastColumn="0" w:noHBand="0" w:noVBand="1"/>
      </w:tblPr>
      <w:tblGrid>
        <w:gridCol w:w="3609"/>
        <w:gridCol w:w="1495"/>
        <w:gridCol w:w="377"/>
        <w:gridCol w:w="377"/>
        <w:gridCol w:w="350"/>
        <w:gridCol w:w="377"/>
        <w:gridCol w:w="377"/>
        <w:gridCol w:w="377"/>
        <w:gridCol w:w="377"/>
        <w:gridCol w:w="506"/>
        <w:gridCol w:w="567"/>
        <w:gridCol w:w="567"/>
        <w:gridCol w:w="709"/>
      </w:tblGrid>
      <w:tr w:rsidR="00172370" w:rsidRPr="00F6021E" w14:paraId="27A1B5AA" w14:textId="77777777" w:rsidTr="00172370">
        <w:tc>
          <w:tcPr>
            <w:tcW w:w="3609" w:type="dxa"/>
          </w:tcPr>
          <w:p w14:paraId="033A2E6A" w14:textId="77777777" w:rsidR="00172370" w:rsidRPr="00F6021E" w:rsidRDefault="00172370" w:rsidP="00F34AC3">
            <w:pPr>
              <w:rPr>
                <w:rFonts w:cs="Arial"/>
                <w:b/>
                <w:szCs w:val="24"/>
                <w:lang w:val="en-GB"/>
              </w:rPr>
            </w:pPr>
            <w:r w:rsidRPr="00F6021E">
              <w:rPr>
                <w:rFonts w:cs="Arial"/>
                <w:b/>
                <w:szCs w:val="24"/>
                <w:lang w:val="en-GB"/>
              </w:rPr>
              <w:t>Visits days</w:t>
            </w:r>
          </w:p>
        </w:tc>
        <w:tc>
          <w:tcPr>
            <w:tcW w:w="1495" w:type="dxa"/>
          </w:tcPr>
          <w:p w14:paraId="6A13525A" w14:textId="77777777" w:rsidR="00172370" w:rsidRPr="00F6021E" w:rsidRDefault="00172370" w:rsidP="00F34AC3">
            <w:pPr>
              <w:rPr>
                <w:rFonts w:cs="Arial"/>
                <w:b/>
                <w:szCs w:val="24"/>
                <w:lang w:val="en-US"/>
              </w:rPr>
            </w:pPr>
            <w:r w:rsidRPr="00F6021E">
              <w:rPr>
                <w:rFonts w:cs="Arial"/>
                <w:b/>
                <w:szCs w:val="24"/>
                <w:lang w:val="en-US"/>
              </w:rPr>
              <w:t>Screening</w:t>
            </w:r>
          </w:p>
        </w:tc>
        <w:tc>
          <w:tcPr>
            <w:tcW w:w="377" w:type="dxa"/>
          </w:tcPr>
          <w:p w14:paraId="024B293C" w14:textId="77777777" w:rsidR="00172370" w:rsidRPr="00F6021E" w:rsidRDefault="00172370" w:rsidP="00F34AC3">
            <w:pPr>
              <w:rPr>
                <w:rFonts w:cs="Arial"/>
                <w:b/>
                <w:szCs w:val="24"/>
                <w:lang w:val="en-US"/>
              </w:rPr>
            </w:pPr>
            <w:r w:rsidRPr="00F6021E">
              <w:rPr>
                <w:rFonts w:cs="Arial"/>
                <w:b/>
                <w:szCs w:val="24"/>
                <w:lang w:val="en-US"/>
              </w:rPr>
              <w:t>1</w:t>
            </w:r>
          </w:p>
        </w:tc>
        <w:tc>
          <w:tcPr>
            <w:tcW w:w="377" w:type="dxa"/>
          </w:tcPr>
          <w:p w14:paraId="18798172" w14:textId="77777777" w:rsidR="00172370" w:rsidRPr="00F6021E" w:rsidRDefault="00172370" w:rsidP="00F34AC3">
            <w:pPr>
              <w:rPr>
                <w:rFonts w:cs="Arial"/>
                <w:b/>
                <w:szCs w:val="24"/>
                <w:lang w:val="en-US"/>
              </w:rPr>
            </w:pPr>
            <w:r w:rsidRPr="00F6021E">
              <w:rPr>
                <w:rFonts w:cs="Arial"/>
                <w:b/>
                <w:szCs w:val="24"/>
                <w:lang w:val="en-US"/>
              </w:rPr>
              <w:t>2</w:t>
            </w:r>
          </w:p>
        </w:tc>
        <w:tc>
          <w:tcPr>
            <w:tcW w:w="350" w:type="dxa"/>
          </w:tcPr>
          <w:p w14:paraId="0867B10F" w14:textId="77777777" w:rsidR="00172370" w:rsidRPr="00F6021E" w:rsidRDefault="00172370" w:rsidP="00F34AC3">
            <w:pPr>
              <w:rPr>
                <w:rFonts w:cs="Arial"/>
                <w:b/>
                <w:szCs w:val="24"/>
                <w:lang w:val="en-US"/>
              </w:rPr>
            </w:pPr>
            <w:r w:rsidRPr="00F6021E">
              <w:rPr>
                <w:rFonts w:cs="Arial"/>
                <w:b/>
                <w:szCs w:val="24"/>
                <w:lang w:val="en-US"/>
              </w:rPr>
              <w:t>3</w:t>
            </w:r>
          </w:p>
        </w:tc>
        <w:tc>
          <w:tcPr>
            <w:tcW w:w="377" w:type="dxa"/>
          </w:tcPr>
          <w:p w14:paraId="0D00513D" w14:textId="77777777" w:rsidR="00172370" w:rsidRPr="00F6021E" w:rsidRDefault="00172370" w:rsidP="00F34AC3">
            <w:pPr>
              <w:rPr>
                <w:rFonts w:cs="Arial"/>
                <w:b/>
                <w:szCs w:val="24"/>
                <w:lang w:val="en-US"/>
              </w:rPr>
            </w:pPr>
            <w:r w:rsidRPr="00F6021E">
              <w:rPr>
                <w:rFonts w:cs="Arial"/>
                <w:b/>
                <w:szCs w:val="24"/>
                <w:lang w:val="en-US"/>
              </w:rPr>
              <w:t>4</w:t>
            </w:r>
          </w:p>
        </w:tc>
        <w:tc>
          <w:tcPr>
            <w:tcW w:w="377" w:type="dxa"/>
          </w:tcPr>
          <w:p w14:paraId="60393AE5" w14:textId="77777777" w:rsidR="00172370" w:rsidRPr="00F6021E" w:rsidRDefault="00172370" w:rsidP="00F34AC3">
            <w:pPr>
              <w:rPr>
                <w:rFonts w:cs="Arial"/>
                <w:b/>
                <w:szCs w:val="24"/>
                <w:lang w:val="en-US"/>
              </w:rPr>
            </w:pPr>
            <w:r w:rsidRPr="00F6021E">
              <w:rPr>
                <w:rFonts w:cs="Arial"/>
                <w:b/>
                <w:szCs w:val="24"/>
                <w:lang w:val="en-US"/>
              </w:rPr>
              <w:t>5</w:t>
            </w:r>
          </w:p>
        </w:tc>
        <w:tc>
          <w:tcPr>
            <w:tcW w:w="377" w:type="dxa"/>
          </w:tcPr>
          <w:p w14:paraId="0E9543B4" w14:textId="77777777" w:rsidR="00172370" w:rsidRPr="00F6021E" w:rsidRDefault="00172370" w:rsidP="00F34AC3">
            <w:pPr>
              <w:rPr>
                <w:rFonts w:cs="Arial"/>
                <w:b/>
                <w:szCs w:val="24"/>
                <w:lang w:val="en-US"/>
              </w:rPr>
            </w:pPr>
            <w:r w:rsidRPr="00F6021E">
              <w:rPr>
                <w:rFonts w:cs="Arial"/>
                <w:b/>
                <w:szCs w:val="24"/>
                <w:lang w:val="en-US"/>
              </w:rPr>
              <w:t>6</w:t>
            </w:r>
          </w:p>
        </w:tc>
        <w:tc>
          <w:tcPr>
            <w:tcW w:w="377" w:type="dxa"/>
          </w:tcPr>
          <w:p w14:paraId="0F530212" w14:textId="77777777" w:rsidR="00172370" w:rsidRPr="00F6021E" w:rsidRDefault="00172370" w:rsidP="00F34AC3">
            <w:pPr>
              <w:rPr>
                <w:rFonts w:cs="Arial"/>
                <w:b/>
                <w:szCs w:val="24"/>
                <w:lang w:val="en-US"/>
              </w:rPr>
            </w:pPr>
            <w:r w:rsidRPr="00F6021E">
              <w:rPr>
                <w:rFonts w:cs="Arial"/>
                <w:b/>
                <w:szCs w:val="24"/>
                <w:lang w:val="en-US"/>
              </w:rPr>
              <w:t>7</w:t>
            </w:r>
          </w:p>
        </w:tc>
        <w:tc>
          <w:tcPr>
            <w:tcW w:w="506" w:type="dxa"/>
          </w:tcPr>
          <w:p w14:paraId="7E83306C" w14:textId="77777777" w:rsidR="00172370" w:rsidRPr="00F6021E" w:rsidRDefault="00172370" w:rsidP="00F34AC3">
            <w:pPr>
              <w:rPr>
                <w:rFonts w:cs="Arial"/>
                <w:b/>
                <w:szCs w:val="24"/>
                <w:lang w:val="en-US"/>
              </w:rPr>
            </w:pPr>
            <w:r w:rsidRPr="00F6021E">
              <w:rPr>
                <w:rFonts w:cs="Arial"/>
                <w:b/>
                <w:szCs w:val="24"/>
                <w:lang w:val="en-US"/>
              </w:rPr>
              <w:t>8</w:t>
            </w:r>
          </w:p>
        </w:tc>
        <w:tc>
          <w:tcPr>
            <w:tcW w:w="567" w:type="dxa"/>
          </w:tcPr>
          <w:p w14:paraId="09E58ECE" w14:textId="77777777" w:rsidR="00172370" w:rsidRPr="00F6021E" w:rsidRDefault="00172370" w:rsidP="00F34AC3">
            <w:pPr>
              <w:rPr>
                <w:rFonts w:cs="Arial"/>
                <w:b/>
                <w:szCs w:val="24"/>
                <w:lang w:val="en-US"/>
              </w:rPr>
            </w:pPr>
            <w:r w:rsidRPr="00F6021E">
              <w:rPr>
                <w:rFonts w:cs="Arial"/>
                <w:b/>
                <w:szCs w:val="24"/>
                <w:lang w:val="en-US"/>
              </w:rPr>
              <w:t>9</w:t>
            </w:r>
          </w:p>
        </w:tc>
        <w:tc>
          <w:tcPr>
            <w:tcW w:w="567" w:type="dxa"/>
          </w:tcPr>
          <w:p w14:paraId="46A43A25" w14:textId="77777777" w:rsidR="00172370" w:rsidRPr="00F6021E" w:rsidRDefault="00172370" w:rsidP="00F34AC3">
            <w:pPr>
              <w:rPr>
                <w:rFonts w:cs="Arial"/>
                <w:b/>
                <w:szCs w:val="24"/>
                <w:lang w:val="en-US"/>
              </w:rPr>
            </w:pPr>
            <w:r w:rsidRPr="00F6021E">
              <w:rPr>
                <w:rFonts w:cs="Arial"/>
                <w:b/>
                <w:szCs w:val="24"/>
                <w:lang w:val="en-US"/>
              </w:rPr>
              <w:t>10</w:t>
            </w:r>
          </w:p>
        </w:tc>
        <w:tc>
          <w:tcPr>
            <w:tcW w:w="709" w:type="dxa"/>
          </w:tcPr>
          <w:p w14:paraId="255777F5" w14:textId="77777777" w:rsidR="00172370" w:rsidRPr="00F6021E" w:rsidRDefault="00172370" w:rsidP="00F34AC3">
            <w:pPr>
              <w:rPr>
                <w:rFonts w:cs="Arial"/>
                <w:b/>
                <w:szCs w:val="24"/>
                <w:lang w:val="en-US"/>
              </w:rPr>
            </w:pPr>
            <w:r w:rsidRPr="00F6021E">
              <w:rPr>
                <w:rFonts w:cs="Arial"/>
                <w:b/>
                <w:szCs w:val="24"/>
                <w:lang w:val="en-US"/>
              </w:rPr>
              <w:t>14</w:t>
            </w:r>
          </w:p>
        </w:tc>
      </w:tr>
      <w:tr w:rsidR="00172370" w:rsidRPr="00F6021E" w14:paraId="115E5814" w14:textId="77777777" w:rsidTr="00172370">
        <w:tc>
          <w:tcPr>
            <w:tcW w:w="3609" w:type="dxa"/>
          </w:tcPr>
          <w:p w14:paraId="01C3156D" w14:textId="77777777" w:rsidR="00172370" w:rsidRPr="00F6021E" w:rsidRDefault="00172370" w:rsidP="00F34AC3">
            <w:pPr>
              <w:rPr>
                <w:rFonts w:cs="Arial"/>
                <w:szCs w:val="24"/>
                <w:lang w:val="en-US"/>
              </w:rPr>
            </w:pPr>
            <w:r w:rsidRPr="00F6021E">
              <w:rPr>
                <w:rFonts w:cs="Arial"/>
                <w:szCs w:val="24"/>
                <w:lang w:val="en-US"/>
              </w:rPr>
              <w:t>Informed consent</w:t>
            </w:r>
          </w:p>
        </w:tc>
        <w:tc>
          <w:tcPr>
            <w:tcW w:w="1495" w:type="dxa"/>
          </w:tcPr>
          <w:p w14:paraId="3419A1D5" w14:textId="77777777" w:rsidR="00172370" w:rsidRPr="00F6021E" w:rsidRDefault="00172370" w:rsidP="00F34AC3">
            <w:pPr>
              <w:rPr>
                <w:rFonts w:cs="Arial"/>
                <w:szCs w:val="24"/>
                <w:lang w:val="en-US"/>
              </w:rPr>
            </w:pPr>
            <w:r w:rsidRPr="00F6021E">
              <w:rPr>
                <w:rFonts w:cs="Arial"/>
                <w:szCs w:val="24"/>
                <w:lang w:val="en-US"/>
              </w:rPr>
              <w:t>x</w:t>
            </w:r>
          </w:p>
        </w:tc>
        <w:tc>
          <w:tcPr>
            <w:tcW w:w="377" w:type="dxa"/>
          </w:tcPr>
          <w:p w14:paraId="56623ACD" w14:textId="09C71C84" w:rsidR="00172370" w:rsidRPr="00F6021E" w:rsidRDefault="00172370" w:rsidP="00F34AC3">
            <w:pPr>
              <w:rPr>
                <w:rFonts w:cs="Arial"/>
                <w:szCs w:val="24"/>
                <w:lang w:val="en-US"/>
              </w:rPr>
            </w:pPr>
          </w:p>
        </w:tc>
        <w:tc>
          <w:tcPr>
            <w:tcW w:w="377" w:type="dxa"/>
          </w:tcPr>
          <w:p w14:paraId="1176B3D3" w14:textId="77777777" w:rsidR="00172370" w:rsidRPr="00F6021E" w:rsidRDefault="00172370" w:rsidP="00F34AC3">
            <w:pPr>
              <w:rPr>
                <w:rFonts w:cs="Arial"/>
                <w:szCs w:val="24"/>
              </w:rPr>
            </w:pPr>
          </w:p>
        </w:tc>
        <w:tc>
          <w:tcPr>
            <w:tcW w:w="350" w:type="dxa"/>
          </w:tcPr>
          <w:p w14:paraId="11DD67F8" w14:textId="77777777" w:rsidR="00172370" w:rsidRPr="00F6021E" w:rsidRDefault="00172370" w:rsidP="00F34AC3">
            <w:pPr>
              <w:rPr>
                <w:rFonts w:cs="Arial"/>
                <w:szCs w:val="24"/>
              </w:rPr>
            </w:pPr>
          </w:p>
        </w:tc>
        <w:tc>
          <w:tcPr>
            <w:tcW w:w="377" w:type="dxa"/>
          </w:tcPr>
          <w:p w14:paraId="75EA3F0D" w14:textId="77777777" w:rsidR="00172370" w:rsidRPr="00F6021E" w:rsidRDefault="00172370" w:rsidP="00F34AC3">
            <w:pPr>
              <w:rPr>
                <w:rFonts w:cs="Arial"/>
                <w:szCs w:val="24"/>
                <w:lang w:val="en-US"/>
              </w:rPr>
            </w:pPr>
          </w:p>
        </w:tc>
        <w:tc>
          <w:tcPr>
            <w:tcW w:w="377" w:type="dxa"/>
          </w:tcPr>
          <w:p w14:paraId="3681CB23" w14:textId="77777777" w:rsidR="00172370" w:rsidRPr="00F6021E" w:rsidRDefault="00172370" w:rsidP="00F34AC3">
            <w:pPr>
              <w:rPr>
                <w:rFonts w:cs="Arial"/>
                <w:szCs w:val="24"/>
              </w:rPr>
            </w:pPr>
          </w:p>
        </w:tc>
        <w:tc>
          <w:tcPr>
            <w:tcW w:w="377" w:type="dxa"/>
          </w:tcPr>
          <w:p w14:paraId="2C5AC978" w14:textId="77777777" w:rsidR="00172370" w:rsidRPr="00F6021E" w:rsidRDefault="00172370" w:rsidP="00F34AC3">
            <w:pPr>
              <w:rPr>
                <w:rFonts w:cs="Arial"/>
                <w:szCs w:val="24"/>
              </w:rPr>
            </w:pPr>
          </w:p>
        </w:tc>
        <w:tc>
          <w:tcPr>
            <w:tcW w:w="377" w:type="dxa"/>
          </w:tcPr>
          <w:p w14:paraId="31EFCC92" w14:textId="77777777" w:rsidR="00172370" w:rsidRPr="00F6021E" w:rsidRDefault="00172370" w:rsidP="00F34AC3">
            <w:pPr>
              <w:rPr>
                <w:rFonts w:cs="Arial"/>
                <w:szCs w:val="24"/>
              </w:rPr>
            </w:pPr>
          </w:p>
        </w:tc>
        <w:tc>
          <w:tcPr>
            <w:tcW w:w="506" w:type="dxa"/>
          </w:tcPr>
          <w:p w14:paraId="5787DDEC" w14:textId="77777777" w:rsidR="00172370" w:rsidRPr="00F6021E" w:rsidRDefault="00172370" w:rsidP="00F34AC3">
            <w:pPr>
              <w:rPr>
                <w:rFonts w:cs="Arial"/>
                <w:szCs w:val="24"/>
              </w:rPr>
            </w:pPr>
          </w:p>
        </w:tc>
        <w:tc>
          <w:tcPr>
            <w:tcW w:w="567" w:type="dxa"/>
          </w:tcPr>
          <w:p w14:paraId="12597B42" w14:textId="77777777" w:rsidR="00172370" w:rsidRPr="00F6021E" w:rsidRDefault="00172370" w:rsidP="00F34AC3">
            <w:pPr>
              <w:rPr>
                <w:rFonts w:cs="Arial"/>
                <w:szCs w:val="24"/>
              </w:rPr>
            </w:pPr>
          </w:p>
        </w:tc>
        <w:tc>
          <w:tcPr>
            <w:tcW w:w="567" w:type="dxa"/>
          </w:tcPr>
          <w:p w14:paraId="0DDA4242" w14:textId="77777777" w:rsidR="00172370" w:rsidRPr="00F6021E" w:rsidRDefault="00172370" w:rsidP="00F34AC3">
            <w:pPr>
              <w:rPr>
                <w:rFonts w:cs="Arial"/>
                <w:szCs w:val="24"/>
              </w:rPr>
            </w:pPr>
          </w:p>
        </w:tc>
        <w:tc>
          <w:tcPr>
            <w:tcW w:w="709" w:type="dxa"/>
          </w:tcPr>
          <w:p w14:paraId="092CA90F" w14:textId="77777777" w:rsidR="00172370" w:rsidRPr="00F6021E" w:rsidRDefault="00172370" w:rsidP="00F34AC3">
            <w:pPr>
              <w:rPr>
                <w:rFonts w:cs="Arial"/>
                <w:szCs w:val="24"/>
              </w:rPr>
            </w:pPr>
          </w:p>
        </w:tc>
      </w:tr>
      <w:tr w:rsidR="00172370" w:rsidRPr="00F6021E" w14:paraId="2083151E" w14:textId="77777777" w:rsidTr="00172370">
        <w:tc>
          <w:tcPr>
            <w:tcW w:w="3609" w:type="dxa"/>
          </w:tcPr>
          <w:p w14:paraId="6B65B082" w14:textId="77777777" w:rsidR="00172370" w:rsidRPr="00F6021E" w:rsidRDefault="00172370" w:rsidP="00F34AC3">
            <w:pPr>
              <w:rPr>
                <w:rFonts w:cs="Arial"/>
                <w:szCs w:val="24"/>
                <w:lang w:val="en-US"/>
              </w:rPr>
            </w:pPr>
            <w:r w:rsidRPr="00F6021E">
              <w:rPr>
                <w:rFonts w:cs="Arial"/>
                <w:szCs w:val="24"/>
                <w:lang w:val="en-US"/>
              </w:rPr>
              <w:t>Exclusion criteria</w:t>
            </w:r>
          </w:p>
        </w:tc>
        <w:tc>
          <w:tcPr>
            <w:tcW w:w="1495" w:type="dxa"/>
          </w:tcPr>
          <w:p w14:paraId="373162BD" w14:textId="77777777" w:rsidR="00172370" w:rsidRPr="00F6021E" w:rsidRDefault="00172370" w:rsidP="00F34AC3">
            <w:pPr>
              <w:rPr>
                <w:rFonts w:cs="Arial"/>
                <w:szCs w:val="24"/>
                <w:lang w:val="en-US"/>
              </w:rPr>
            </w:pPr>
            <w:r w:rsidRPr="00F6021E">
              <w:rPr>
                <w:rFonts w:cs="Arial"/>
                <w:szCs w:val="24"/>
                <w:lang w:val="en-US"/>
              </w:rPr>
              <w:t>x</w:t>
            </w:r>
          </w:p>
        </w:tc>
        <w:tc>
          <w:tcPr>
            <w:tcW w:w="377" w:type="dxa"/>
          </w:tcPr>
          <w:p w14:paraId="7CA5BBB5" w14:textId="77777777" w:rsidR="00172370" w:rsidRPr="00F6021E" w:rsidRDefault="00172370" w:rsidP="00F34AC3">
            <w:pPr>
              <w:rPr>
                <w:rFonts w:cs="Arial"/>
                <w:szCs w:val="24"/>
                <w:lang w:val="en-US"/>
              </w:rPr>
            </w:pPr>
          </w:p>
        </w:tc>
        <w:tc>
          <w:tcPr>
            <w:tcW w:w="377" w:type="dxa"/>
          </w:tcPr>
          <w:p w14:paraId="7D1F00CB" w14:textId="77777777" w:rsidR="00172370" w:rsidRPr="00F6021E" w:rsidRDefault="00172370" w:rsidP="00F34AC3">
            <w:pPr>
              <w:rPr>
                <w:rFonts w:cs="Arial"/>
                <w:szCs w:val="24"/>
              </w:rPr>
            </w:pPr>
          </w:p>
        </w:tc>
        <w:tc>
          <w:tcPr>
            <w:tcW w:w="350" w:type="dxa"/>
          </w:tcPr>
          <w:p w14:paraId="296E5745" w14:textId="77777777" w:rsidR="00172370" w:rsidRPr="00F6021E" w:rsidRDefault="00172370" w:rsidP="00F34AC3">
            <w:pPr>
              <w:rPr>
                <w:rFonts w:cs="Arial"/>
                <w:szCs w:val="24"/>
              </w:rPr>
            </w:pPr>
          </w:p>
        </w:tc>
        <w:tc>
          <w:tcPr>
            <w:tcW w:w="377" w:type="dxa"/>
          </w:tcPr>
          <w:p w14:paraId="0916BEB9" w14:textId="77777777" w:rsidR="00172370" w:rsidRPr="00F6021E" w:rsidRDefault="00172370" w:rsidP="00F34AC3">
            <w:pPr>
              <w:rPr>
                <w:rFonts w:cs="Arial"/>
                <w:szCs w:val="24"/>
                <w:lang w:val="en-US"/>
              </w:rPr>
            </w:pPr>
          </w:p>
        </w:tc>
        <w:tc>
          <w:tcPr>
            <w:tcW w:w="377" w:type="dxa"/>
          </w:tcPr>
          <w:p w14:paraId="489F6BB7" w14:textId="77777777" w:rsidR="00172370" w:rsidRPr="00F6021E" w:rsidRDefault="00172370" w:rsidP="00F34AC3">
            <w:pPr>
              <w:rPr>
                <w:rFonts w:cs="Arial"/>
                <w:szCs w:val="24"/>
              </w:rPr>
            </w:pPr>
          </w:p>
        </w:tc>
        <w:tc>
          <w:tcPr>
            <w:tcW w:w="377" w:type="dxa"/>
          </w:tcPr>
          <w:p w14:paraId="26F42146" w14:textId="77777777" w:rsidR="00172370" w:rsidRPr="00F6021E" w:rsidRDefault="00172370" w:rsidP="00F34AC3">
            <w:pPr>
              <w:rPr>
                <w:rFonts w:cs="Arial"/>
                <w:szCs w:val="24"/>
              </w:rPr>
            </w:pPr>
          </w:p>
        </w:tc>
        <w:tc>
          <w:tcPr>
            <w:tcW w:w="377" w:type="dxa"/>
          </w:tcPr>
          <w:p w14:paraId="7EAD5371" w14:textId="77777777" w:rsidR="00172370" w:rsidRPr="00F6021E" w:rsidRDefault="00172370" w:rsidP="00F34AC3">
            <w:pPr>
              <w:rPr>
                <w:rFonts w:cs="Arial"/>
                <w:szCs w:val="24"/>
              </w:rPr>
            </w:pPr>
          </w:p>
        </w:tc>
        <w:tc>
          <w:tcPr>
            <w:tcW w:w="506" w:type="dxa"/>
          </w:tcPr>
          <w:p w14:paraId="5A670E29" w14:textId="77777777" w:rsidR="00172370" w:rsidRPr="00F6021E" w:rsidRDefault="00172370" w:rsidP="00F34AC3">
            <w:pPr>
              <w:rPr>
                <w:rFonts w:cs="Arial"/>
                <w:szCs w:val="24"/>
              </w:rPr>
            </w:pPr>
          </w:p>
        </w:tc>
        <w:tc>
          <w:tcPr>
            <w:tcW w:w="567" w:type="dxa"/>
          </w:tcPr>
          <w:p w14:paraId="3E971B54" w14:textId="77777777" w:rsidR="00172370" w:rsidRPr="00F6021E" w:rsidRDefault="00172370" w:rsidP="00F34AC3">
            <w:pPr>
              <w:rPr>
                <w:rFonts w:cs="Arial"/>
                <w:szCs w:val="24"/>
              </w:rPr>
            </w:pPr>
          </w:p>
        </w:tc>
        <w:tc>
          <w:tcPr>
            <w:tcW w:w="567" w:type="dxa"/>
          </w:tcPr>
          <w:p w14:paraId="46003697" w14:textId="77777777" w:rsidR="00172370" w:rsidRPr="00F6021E" w:rsidRDefault="00172370" w:rsidP="00F34AC3">
            <w:pPr>
              <w:rPr>
                <w:rFonts w:cs="Arial"/>
                <w:szCs w:val="24"/>
              </w:rPr>
            </w:pPr>
          </w:p>
        </w:tc>
        <w:tc>
          <w:tcPr>
            <w:tcW w:w="709" w:type="dxa"/>
          </w:tcPr>
          <w:p w14:paraId="113B06DD" w14:textId="77777777" w:rsidR="00172370" w:rsidRPr="00F6021E" w:rsidRDefault="00172370" w:rsidP="00F34AC3">
            <w:pPr>
              <w:rPr>
                <w:rFonts w:cs="Arial"/>
                <w:szCs w:val="24"/>
              </w:rPr>
            </w:pPr>
          </w:p>
        </w:tc>
      </w:tr>
      <w:tr w:rsidR="00172370" w:rsidRPr="00F6021E" w14:paraId="3043083F" w14:textId="77777777" w:rsidTr="00172370">
        <w:tc>
          <w:tcPr>
            <w:tcW w:w="3609" w:type="dxa"/>
          </w:tcPr>
          <w:p w14:paraId="5FCDE8A7" w14:textId="77777777" w:rsidR="00172370" w:rsidRPr="00F6021E" w:rsidRDefault="00172370" w:rsidP="00F34AC3">
            <w:pPr>
              <w:rPr>
                <w:rFonts w:cs="Arial"/>
                <w:szCs w:val="24"/>
                <w:lang w:val="en-US"/>
              </w:rPr>
            </w:pPr>
            <w:r w:rsidRPr="00F6021E">
              <w:rPr>
                <w:rFonts w:cs="Arial"/>
                <w:szCs w:val="24"/>
                <w:lang w:val="en-US"/>
              </w:rPr>
              <w:t>Inclusion criteria</w:t>
            </w:r>
          </w:p>
        </w:tc>
        <w:tc>
          <w:tcPr>
            <w:tcW w:w="1495" w:type="dxa"/>
          </w:tcPr>
          <w:p w14:paraId="796336D1" w14:textId="77777777" w:rsidR="00172370" w:rsidRPr="00F6021E" w:rsidRDefault="00172370" w:rsidP="00F34AC3">
            <w:pPr>
              <w:rPr>
                <w:rFonts w:cs="Arial"/>
                <w:szCs w:val="24"/>
                <w:lang w:val="en-US"/>
              </w:rPr>
            </w:pPr>
            <w:r w:rsidRPr="00F6021E">
              <w:rPr>
                <w:rFonts w:cs="Arial"/>
                <w:szCs w:val="24"/>
                <w:lang w:val="en-US"/>
              </w:rPr>
              <w:t>x</w:t>
            </w:r>
          </w:p>
        </w:tc>
        <w:tc>
          <w:tcPr>
            <w:tcW w:w="377" w:type="dxa"/>
          </w:tcPr>
          <w:p w14:paraId="6E3ADC32" w14:textId="77777777" w:rsidR="00172370" w:rsidRPr="00F6021E" w:rsidRDefault="00172370" w:rsidP="00F34AC3">
            <w:pPr>
              <w:rPr>
                <w:rFonts w:cs="Arial"/>
                <w:szCs w:val="24"/>
                <w:lang w:val="en-US"/>
              </w:rPr>
            </w:pPr>
          </w:p>
        </w:tc>
        <w:tc>
          <w:tcPr>
            <w:tcW w:w="377" w:type="dxa"/>
          </w:tcPr>
          <w:p w14:paraId="631E5622" w14:textId="77777777" w:rsidR="00172370" w:rsidRPr="00F6021E" w:rsidRDefault="00172370" w:rsidP="00F34AC3">
            <w:pPr>
              <w:rPr>
                <w:rFonts w:cs="Arial"/>
                <w:szCs w:val="24"/>
              </w:rPr>
            </w:pPr>
          </w:p>
        </w:tc>
        <w:tc>
          <w:tcPr>
            <w:tcW w:w="350" w:type="dxa"/>
          </w:tcPr>
          <w:p w14:paraId="1DDB4CD1" w14:textId="77777777" w:rsidR="00172370" w:rsidRPr="00F6021E" w:rsidRDefault="00172370" w:rsidP="00F34AC3">
            <w:pPr>
              <w:rPr>
                <w:rFonts w:cs="Arial"/>
                <w:szCs w:val="24"/>
              </w:rPr>
            </w:pPr>
          </w:p>
        </w:tc>
        <w:tc>
          <w:tcPr>
            <w:tcW w:w="377" w:type="dxa"/>
          </w:tcPr>
          <w:p w14:paraId="011EA813" w14:textId="77777777" w:rsidR="00172370" w:rsidRPr="00F6021E" w:rsidRDefault="00172370" w:rsidP="00F34AC3">
            <w:pPr>
              <w:rPr>
                <w:rFonts w:cs="Arial"/>
                <w:szCs w:val="24"/>
                <w:lang w:val="en-US"/>
              </w:rPr>
            </w:pPr>
          </w:p>
        </w:tc>
        <w:tc>
          <w:tcPr>
            <w:tcW w:w="377" w:type="dxa"/>
          </w:tcPr>
          <w:p w14:paraId="10229295" w14:textId="77777777" w:rsidR="00172370" w:rsidRPr="00F6021E" w:rsidRDefault="00172370" w:rsidP="00F34AC3">
            <w:pPr>
              <w:rPr>
                <w:rFonts w:cs="Arial"/>
                <w:szCs w:val="24"/>
              </w:rPr>
            </w:pPr>
          </w:p>
        </w:tc>
        <w:tc>
          <w:tcPr>
            <w:tcW w:w="377" w:type="dxa"/>
          </w:tcPr>
          <w:p w14:paraId="195E2205" w14:textId="77777777" w:rsidR="00172370" w:rsidRPr="00F6021E" w:rsidRDefault="00172370" w:rsidP="00F34AC3">
            <w:pPr>
              <w:rPr>
                <w:rFonts w:cs="Arial"/>
                <w:szCs w:val="24"/>
              </w:rPr>
            </w:pPr>
          </w:p>
        </w:tc>
        <w:tc>
          <w:tcPr>
            <w:tcW w:w="377" w:type="dxa"/>
          </w:tcPr>
          <w:p w14:paraId="4B4BC829" w14:textId="77777777" w:rsidR="00172370" w:rsidRPr="00F6021E" w:rsidRDefault="00172370" w:rsidP="00F34AC3">
            <w:pPr>
              <w:rPr>
                <w:rFonts w:cs="Arial"/>
                <w:szCs w:val="24"/>
              </w:rPr>
            </w:pPr>
          </w:p>
        </w:tc>
        <w:tc>
          <w:tcPr>
            <w:tcW w:w="506" w:type="dxa"/>
          </w:tcPr>
          <w:p w14:paraId="354AA0C7" w14:textId="77777777" w:rsidR="00172370" w:rsidRPr="00F6021E" w:rsidRDefault="00172370" w:rsidP="00F34AC3">
            <w:pPr>
              <w:rPr>
                <w:rFonts w:cs="Arial"/>
                <w:szCs w:val="24"/>
              </w:rPr>
            </w:pPr>
          </w:p>
        </w:tc>
        <w:tc>
          <w:tcPr>
            <w:tcW w:w="567" w:type="dxa"/>
          </w:tcPr>
          <w:p w14:paraId="0B06C637" w14:textId="77777777" w:rsidR="00172370" w:rsidRPr="00F6021E" w:rsidRDefault="00172370" w:rsidP="00F34AC3">
            <w:pPr>
              <w:rPr>
                <w:rFonts w:cs="Arial"/>
                <w:szCs w:val="24"/>
              </w:rPr>
            </w:pPr>
          </w:p>
        </w:tc>
        <w:tc>
          <w:tcPr>
            <w:tcW w:w="567" w:type="dxa"/>
          </w:tcPr>
          <w:p w14:paraId="1DEEF03E" w14:textId="77777777" w:rsidR="00172370" w:rsidRPr="00F6021E" w:rsidRDefault="00172370" w:rsidP="00F34AC3">
            <w:pPr>
              <w:rPr>
                <w:rFonts w:cs="Arial"/>
                <w:szCs w:val="24"/>
              </w:rPr>
            </w:pPr>
          </w:p>
        </w:tc>
        <w:tc>
          <w:tcPr>
            <w:tcW w:w="709" w:type="dxa"/>
          </w:tcPr>
          <w:p w14:paraId="72834034" w14:textId="77777777" w:rsidR="00172370" w:rsidRPr="00F6021E" w:rsidRDefault="00172370" w:rsidP="00F34AC3">
            <w:pPr>
              <w:rPr>
                <w:rFonts w:cs="Arial"/>
                <w:szCs w:val="24"/>
              </w:rPr>
            </w:pPr>
          </w:p>
        </w:tc>
      </w:tr>
      <w:tr w:rsidR="002C0F16" w:rsidRPr="00F6021E" w14:paraId="16B8F9E7" w14:textId="77777777" w:rsidTr="00172370">
        <w:tc>
          <w:tcPr>
            <w:tcW w:w="3609" w:type="dxa"/>
          </w:tcPr>
          <w:p w14:paraId="16A02E62" w14:textId="77777777" w:rsidR="002C0F16" w:rsidRPr="00F6021E" w:rsidRDefault="002C0F16" w:rsidP="002C0F16">
            <w:pPr>
              <w:rPr>
                <w:rFonts w:cs="Arial"/>
                <w:szCs w:val="24"/>
                <w:lang w:val="en-US"/>
              </w:rPr>
            </w:pPr>
            <w:proofErr w:type="spellStart"/>
            <w:r w:rsidRPr="00F6021E">
              <w:rPr>
                <w:rFonts w:cs="Arial"/>
                <w:szCs w:val="24"/>
                <w:lang w:val="en-US"/>
              </w:rPr>
              <w:t>suPAR</w:t>
            </w:r>
            <w:proofErr w:type="spellEnd"/>
            <w:r w:rsidRPr="00F6021E">
              <w:rPr>
                <w:rFonts w:cs="Arial"/>
                <w:szCs w:val="24"/>
                <w:lang w:val="en-US"/>
              </w:rPr>
              <w:t xml:space="preserve"> measurement</w:t>
            </w:r>
          </w:p>
        </w:tc>
        <w:tc>
          <w:tcPr>
            <w:tcW w:w="1495" w:type="dxa"/>
          </w:tcPr>
          <w:p w14:paraId="1A2022BF" w14:textId="77777777" w:rsidR="002C0F16" w:rsidRPr="00F6021E" w:rsidRDefault="002C0F16" w:rsidP="002C0F16">
            <w:pPr>
              <w:rPr>
                <w:rFonts w:cs="Arial"/>
                <w:szCs w:val="24"/>
                <w:lang w:val="en-US"/>
              </w:rPr>
            </w:pPr>
            <w:r w:rsidRPr="00F6021E">
              <w:rPr>
                <w:rFonts w:cs="Arial"/>
                <w:szCs w:val="24"/>
                <w:lang w:val="en-US"/>
              </w:rPr>
              <w:t>x</w:t>
            </w:r>
          </w:p>
        </w:tc>
        <w:tc>
          <w:tcPr>
            <w:tcW w:w="377" w:type="dxa"/>
          </w:tcPr>
          <w:p w14:paraId="5DE1B541" w14:textId="77777777" w:rsidR="002C0F16" w:rsidRPr="00F6021E" w:rsidRDefault="002C0F16" w:rsidP="002C0F16">
            <w:pPr>
              <w:rPr>
                <w:rFonts w:cs="Arial"/>
                <w:szCs w:val="24"/>
                <w:lang w:val="en-US"/>
              </w:rPr>
            </w:pPr>
          </w:p>
        </w:tc>
        <w:tc>
          <w:tcPr>
            <w:tcW w:w="377" w:type="dxa"/>
          </w:tcPr>
          <w:p w14:paraId="36F35D79" w14:textId="77777777" w:rsidR="002C0F16" w:rsidRPr="00F6021E" w:rsidRDefault="002C0F16" w:rsidP="002C0F16"/>
        </w:tc>
        <w:tc>
          <w:tcPr>
            <w:tcW w:w="350" w:type="dxa"/>
          </w:tcPr>
          <w:p w14:paraId="3155C326" w14:textId="77777777" w:rsidR="002C0F16" w:rsidRPr="00F6021E" w:rsidRDefault="002C0F16" w:rsidP="002C0F16"/>
        </w:tc>
        <w:tc>
          <w:tcPr>
            <w:tcW w:w="377" w:type="dxa"/>
          </w:tcPr>
          <w:p w14:paraId="422C5AA0" w14:textId="77777777" w:rsidR="002C0F16" w:rsidRPr="00F6021E" w:rsidRDefault="002C0F16" w:rsidP="002C0F16"/>
        </w:tc>
        <w:tc>
          <w:tcPr>
            <w:tcW w:w="377" w:type="dxa"/>
          </w:tcPr>
          <w:p w14:paraId="3A9D9374" w14:textId="77777777" w:rsidR="002C0F16" w:rsidRPr="00F6021E" w:rsidRDefault="002C0F16" w:rsidP="002C0F16"/>
        </w:tc>
        <w:tc>
          <w:tcPr>
            <w:tcW w:w="377" w:type="dxa"/>
          </w:tcPr>
          <w:p w14:paraId="4A2E8F20" w14:textId="77777777" w:rsidR="002C0F16" w:rsidRPr="00F6021E" w:rsidRDefault="002C0F16" w:rsidP="002C0F16"/>
        </w:tc>
        <w:tc>
          <w:tcPr>
            <w:tcW w:w="377" w:type="dxa"/>
          </w:tcPr>
          <w:p w14:paraId="77358B20" w14:textId="7C3148E9" w:rsidR="002C0F16" w:rsidRPr="00F6021E" w:rsidRDefault="002C0F16" w:rsidP="002C0F16">
            <w:pPr>
              <w:rPr>
                <w:rFonts w:cs="Arial"/>
                <w:szCs w:val="24"/>
                <w:lang w:val="en-US"/>
              </w:rPr>
            </w:pPr>
            <w:r w:rsidRPr="00F6021E">
              <w:rPr>
                <w:rFonts w:cs="Arial"/>
                <w:szCs w:val="24"/>
                <w:lang w:val="en-US"/>
              </w:rPr>
              <w:t>x</w:t>
            </w:r>
          </w:p>
        </w:tc>
        <w:tc>
          <w:tcPr>
            <w:tcW w:w="506" w:type="dxa"/>
          </w:tcPr>
          <w:p w14:paraId="5C2735EC" w14:textId="77777777" w:rsidR="002C0F16" w:rsidRPr="00F6021E" w:rsidRDefault="002C0F16" w:rsidP="002C0F16"/>
        </w:tc>
        <w:tc>
          <w:tcPr>
            <w:tcW w:w="567" w:type="dxa"/>
          </w:tcPr>
          <w:p w14:paraId="674C7CC4" w14:textId="77777777" w:rsidR="002C0F16" w:rsidRPr="00F6021E" w:rsidRDefault="002C0F16" w:rsidP="002C0F16"/>
        </w:tc>
        <w:tc>
          <w:tcPr>
            <w:tcW w:w="567" w:type="dxa"/>
          </w:tcPr>
          <w:p w14:paraId="7C5B69D4" w14:textId="77777777" w:rsidR="002C0F16" w:rsidRPr="00F6021E" w:rsidRDefault="002C0F16" w:rsidP="002C0F16">
            <w:pPr>
              <w:rPr>
                <w:rFonts w:cs="Arial"/>
                <w:szCs w:val="24"/>
                <w:lang w:val="en-US"/>
              </w:rPr>
            </w:pPr>
          </w:p>
        </w:tc>
        <w:tc>
          <w:tcPr>
            <w:tcW w:w="709" w:type="dxa"/>
          </w:tcPr>
          <w:p w14:paraId="59F7E92B" w14:textId="77777777" w:rsidR="002C0F16" w:rsidRPr="00F6021E" w:rsidRDefault="002C0F16" w:rsidP="002C0F16">
            <w:pPr>
              <w:rPr>
                <w:rFonts w:cs="Arial"/>
                <w:szCs w:val="24"/>
                <w:lang w:val="en-US"/>
              </w:rPr>
            </w:pPr>
          </w:p>
        </w:tc>
      </w:tr>
      <w:tr w:rsidR="002C0F16" w:rsidRPr="00F6021E" w14:paraId="6FE0CAFE" w14:textId="77777777" w:rsidTr="00172370">
        <w:tc>
          <w:tcPr>
            <w:tcW w:w="3609" w:type="dxa"/>
          </w:tcPr>
          <w:p w14:paraId="5157E03E" w14:textId="77777777" w:rsidR="002C0F16" w:rsidRPr="00F6021E" w:rsidRDefault="002C0F16" w:rsidP="002C0F16">
            <w:pPr>
              <w:rPr>
                <w:rFonts w:cs="Arial"/>
                <w:szCs w:val="24"/>
                <w:lang w:val="en-US"/>
              </w:rPr>
            </w:pPr>
            <w:r w:rsidRPr="00F6021E">
              <w:rPr>
                <w:rFonts w:cs="Arial"/>
                <w:szCs w:val="24"/>
                <w:lang w:val="en-US"/>
              </w:rPr>
              <w:t>Scoring of symptoms</w:t>
            </w:r>
          </w:p>
        </w:tc>
        <w:tc>
          <w:tcPr>
            <w:tcW w:w="1495" w:type="dxa"/>
          </w:tcPr>
          <w:p w14:paraId="334295BF" w14:textId="77777777" w:rsidR="002C0F16" w:rsidRPr="00F6021E" w:rsidRDefault="002C0F16" w:rsidP="002C0F16">
            <w:pPr>
              <w:rPr>
                <w:rFonts w:cs="Arial"/>
                <w:szCs w:val="24"/>
                <w:lang w:val="en-US"/>
              </w:rPr>
            </w:pPr>
          </w:p>
        </w:tc>
        <w:tc>
          <w:tcPr>
            <w:tcW w:w="377" w:type="dxa"/>
          </w:tcPr>
          <w:p w14:paraId="1C779775" w14:textId="77777777" w:rsidR="002C0F16" w:rsidRPr="00F6021E" w:rsidRDefault="002C0F16" w:rsidP="002C0F16">
            <w:r w:rsidRPr="00F6021E">
              <w:rPr>
                <w:rFonts w:cs="Arial"/>
                <w:szCs w:val="24"/>
                <w:lang w:val="en-US"/>
              </w:rPr>
              <w:t>x</w:t>
            </w:r>
          </w:p>
        </w:tc>
        <w:tc>
          <w:tcPr>
            <w:tcW w:w="377" w:type="dxa"/>
          </w:tcPr>
          <w:p w14:paraId="32FA1987" w14:textId="77777777" w:rsidR="002C0F16" w:rsidRPr="00F6021E" w:rsidRDefault="002C0F16" w:rsidP="002C0F16"/>
        </w:tc>
        <w:tc>
          <w:tcPr>
            <w:tcW w:w="350" w:type="dxa"/>
          </w:tcPr>
          <w:p w14:paraId="3FB22875" w14:textId="77777777" w:rsidR="002C0F16" w:rsidRPr="00F6021E" w:rsidRDefault="002C0F16" w:rsidP="002C0F16"/>
        </w:tc>
        <w:tc>
          <w:tcPr>
            <w:tcW w:w="377" w:type="dxa"/>
          </w:tcPr>
          <w:p w14:paraId="30C6F73B" w14:textId="77777777" w:rsidR="002C0F16" w:rsidRPr="00F6021E" w:rsidRDefault="002C0F16" w:rsidP="002C0F16"/>
        </w:tc>
        <w:tc>
          <w:tcPr>
            <w:tcW w:w="377" w:type="dxa"/>
          </w:tcPr>
          <w:p w14:paraId="5C076D65" w14:textId="77777777" w:rsidR="002C0F16" w:rsidRPr="00F6021E" w:rsidRDefault="002C0F16" w:rsidP="002C0F16"/>
        </w:tc>
        <w:tc>
          <w:tcPr>
            <w:tcW w:w="377" w:type="dxa"/>
          </w:tcPr>
          <w:p w14:paraId="23FCA92A" w14:textId="77777777" w:rsidR="002C0F16" w:rsidRPr="00F6021E" w:rsidRDefault="002C0F16" w:rsidP="002C0F16"/>
        </w:tc>
        <w:tc>
          <w:tcPr>
            <w:tcW w:w="377" w:type="dxa"/>
          </w:tcPr>
          <w:p w14:paraId="2EF27232" w14:textId="77777777" w:rsidR="002C0F16" w:rsidRPr="00F6021E" w:rsidRDefault="002C0F16" w:rsidP="002C0F16">
            <w:r w:rsidRPr="00F6021E">
              <w:rPr>
                <w:rFonts w:cs="Arial"/>
                <w:szCs w:val="24"/>
                <w:lang w:val="en-US"/>
              </w:rPr>
              <w:t>x</w:t>
            </w:r>
          </w:p>
        </w:tc>
        <w:tc>
          <w:tcPr>
            <w:tcW w:w="506" w:type="dxa"/>
          </w:tcPr>
          <w:p w14:paraId="2613BC03" w14:textId="77777777" w:rsidR="002C0F16" w:rsidRPr="00F6021E" w:rsidRDefault="002C0F16" w:rsidP="002C0F16"/>
        </w:tc>
        <w:tc>
          <w:tcPr>
            <w:tcW w:w="567" w:type="dxa"/>
          </w:tcPr>
          <w:p w14:paraId="5E207C61" w14:textId="77777777" w:rsidR="002C0F16" w:rsidRPr="00F6021E" w:rsidRDefault="002C0F16" w:rsidP="002C0F16"/>
        </w:tc>
        <w:tc>
          <w:tcPr>
            <w:tcW w:w="567" w:type="dxa"/>
          </w:tcPr>
          <w:p w14:paraId="1F508569" w14:textId="77777777" w:rsidR="002C0F16" w:rsidRPr="00F6021E" w:rsidRDefault="002C0F16" w:rsidP="002C0F16">
            <w:pPr>
              <w:rPr>
                <w:rFonts w:cs="Arial"/>
                <w:szCs w:val="24"/>
                <w:lang w:val="en-US"/>
              </w:rPr>
            </w:pPr>
          </w:p>
        </w:tc>
        <w:tc>
          <w:tcPr>
            <w:tcW w:w="709" w:type="dxa"/>
          </w:tcPr>
          <w:p w14:paraId="6F1ABD65" w14:textId="77777777" w:rsidR="002C0F16" w:rsidRPr="00F6021E" w:rsidRDefault="002C0F16" w:rsidP="002C0F16">
            <w:pPr>
              <w:rPr>
                <w:rFonts w:cs="Arial"/>
                <w:szCs w:val="24"/>
                <w:lang w:val="en-US"/>
              </w:rPr>
            </w:pPr>
            <w:r w:rsidRPr="00F6021E">
              <w:rPr>
                <w:rFonts w:cs="Arial"/>
                <w:szCs w:val="24"/>
                <w:lang w:val="en-US"/>
              </w:rPr>
              <w:t>x</w:t>
            </w:r>
          </w:p>
        </w:tc>
      </w:tr>
      <w:tr w:rsidR="002C0F16" w:rsidRPr="00F6021E" w14:paraId="19424FC4" w14:textId="77777777" w:rsidTr="00172370">
        <w:tc>
          <w:tcPr>
            <w:tcW w:w="3609" w:type="dxa"/>
          </w:tcPr>
          <w:p w14:paraId="1DD8637E" w14:textId="77777777" w:rsidR="002C0F16" w:rsidRPr="00F6021E" w:rsidRDefault="002C0F16" w:rsidP="002C0F16">
            <w:pPr>
              <w:rPr>
                <w:rFonts w:cs="Arial"/>
                <w:szCs w:val="24"/>
                <w:lang w:val="en-GB"/>
              </w:rPr>
            </w:pPr>
            <w:r w:rsidRPr="00F6021E">
              <w:rPr>
                <w:rFonts w:cs="Arial"/>
                <w:szCs w:val="24"/>
                <w:lang w:val="en-GB"/>
              </w:rPr>
              <w:t>SOFA score</w:t>
            </w:r>
          </w:p>
        </w:tc>
        <w:tc>
          <w:tcPr>
            <w:tcW w:w="1495" w:type="dxa"/>
          </w:tcPr>
          <w:p w14:paraId="116D9DEF" w14:textId="77777777" w:rsidR="002C0F16" w:rsidRPr="00F6021E" w:rsidRDefault="002C0F16" w:rsidP="002C0F16">
            <w:pPr>
              <w:rPr>
                <w:rFonts w:cs="Arial"/>
                <w:szCs w:val="24"/>
                <w:lang w:val="en-US"/>
              </w:rPr>
            </w:pPr>
          </w:p>
        </w:tc>
        <w:tc>
          <w:tcPr>
            <w:tcW w:w="377" w:type="dxa"/>
          </w:tcPr>
          <w:p w14:paraId="3550A667" w14:textId="77777777" w:rsidR="002C0F16" w:rsidRPr="00F6021E" w:rsidRDefault="002C0F16" w:rsidP="002C0F16">
            <w:r w:rsidRPr="00F6021E">
              <w:rPr>
                <w:rFonts w:cs="Arial"/>
                <w:szCs w:val="24"/>
                <w:lang w:val="en-US"/>
              </w:rPr>
              <w:t>x</w:t>
            </w:r>
          </w:p>
        </w:tc>
        <w:tc>
          <w:tcPr>
            <w:tcW w:w="377" w:type="dxa"/>
          </w:tcPr>
          <w:p w14:paraId="720C8951" w14:textId="77777777" w:rsidR="002C0F16" w:rsidRPr="00F6021E" w:rsidRDefault="002C0F16" w:rsidP="002C0F16"/>
        </w:tc>
        <w:tc>
          <w:tcPr>
            <w:tcW w:w="350" w:type="dxa"/>
          </w:tcPr>
          <w:p w14:paraId="65FCE8B3" w14:textId="77777777" w:rsidR="002C0F16" w:rsidRPr="00F6021E" w:rsidRDefault="002C0F16" w:rsidP="002C0F16"/>
        </w:tc>
        <w:tc>
          <w:tcPr>
            <w:tcW w:w="377" w:type="dxa"/>
          </w:tcPr>
          <w:p w14:paraId="32781A08" w14:textId="77777777" w:rsidR="002C0F16" w:rsidRPr="00F6021E" w:rsidRDefault="002C0F16" w:rsidP="002C0F16"/>
        </w:tc>
        <w:tc>
          <w:tcPr>
            <w:tcW w:w="377" w:type="dxa"/>
          </w:tcPr>
          <w:p w14:paraId="448B7A2D" w14:textId="77777777" w:rsidR="002C0F16" w:rsidRPr="00F6021E" w:rsidRDefault="002C0F16" w:rsidP="002C0F16"/>
        </w:tc>
        <w:tc>
          <w:tcPr>
            <w:tcW w:w="377" w:type="dxa"/>
          </w:tcPr>
          <w:p w14:paraId="35DADEF3" w14:textId="77777777" w:rsidR="002C0F16" w:rsidRPr="00F6021E" w:rsidRDefault="002C0F16" w:rsidP="002C0F16"/>
        </w:tc>
        <w:tc>
          <w:tcPr>
            <w:tcW w:w="377" w:type="dxa"/>
          </w:tcPr>
          <w:p w14:paraId="28A7D883" w14:textId="77777777" w:rsidR="002C0F16" w:rsidRPr="00F6021E" w:rsidRDefault="002C0F16" w:rsidP="002C0F16">
            <w:r w:rsidRPr="00F6021E">
              <w:rPr>
                <w:rFonts w:cs="Arial"/>
                <w:szCs w:val="24"/>
                <w:lang w:val="en-US"/>
              </w:rPr>
              <w:t>x</w:t>
            </w:r>
          </w:p>
        </w:tc>
        <w:tc>
          <w:tcPr>
            <w:tcW w:w="506" w:type="dxa"/>
          </w:tcPr>
          <w:p w14:paraId="4A29D0F6" w14:textId="77777777" w:rsidR="002C0F16" w:rsidRPr="00F6021E" w:rsidRDefault="002C0F16" w:rsidP="002C0F16"/>
        </w:tc>
        <w:tc>
          <w:tcPr>
            <w:tcW w:w="567" w:type="dxa"/>
          </w:tcPr>
          <w:p w14:paraId="4142501F" w14:textId="77777777" w:rsidR="002C0F16" w:rsidRPr="00F6021E" w:rsidRDefault="002C0F16" w:rsidP="002C0F16"/>
        </w:tc>
        <w:tc>
          <w:tcPr>
            <w:tcW w:w="567" w:type="dxa"/>
          </w:tcPr>
          <w:p w14:paraId="28089E8A" w14:textId="77777777" w:rsidR="002C0F16" w:rsidRPr="00F6021E" w:rsidRDefault="002C0F16" w:rsidP="002C0F16">
            <w:pPr>
              <w:rPr>
                <w:rFonts w:cs="Arial"/>
                <w:szCs w:val="24"/>
                <w:lang w:val="en-US"/>
              </w:rPr>
            </w:pPr>
          </w:p>
        </w:tc>
        <w:tc>
          <w:tcPr>
            <w:tcW w:w="709" w:type="dxa"/>
          </w:tcPr>
          <w:p w14:paraId="6DB6CF79" w14:textId="77777777" w:rsidR="002C0F16" w:rsidRPr="00F6021E" w:rsidRDefault="002C0F16" w:rsidP="002C0F16">
            <w:pPr>
              <w:rPr>
                <w:rFonts w:cs="Arial"/>
                <w:szCs w:val="24"/>
                <w:lang w:val="en-US"/>
              </w:rPr>
            </w:pPr>
            <w:r w:rsidRPr="00F6021E">
              <w:rPr>
                <w:rFonts w:cs="Arial"/>
                <w:szCs w:val="24"/>
                <w:lang w:val="en-US"/>
              </w:rPr>
              <w:t>x</w:t>
            </w:r>
          </w:p>
        </w:tc>
      </w:tr>
      <w:tr w:rsidR="002C0F16" w:rsidRPr="00F6021E" w14:paraId="43373323" w14:textId="77777777" w:rsidTr="00172370">
        <w:tc>
          <w:tcPr>
            <w:tcW w:w="3609" w:type="dxa"/>
          </w:tcPr>
          <w:p w14:paraId="1FFAE0F4" w14:textId="77777777" w:rsidR="002C0F16" w:rsidRPr="00F6021E" w:rsidRDefault="002C0F16" w:rsidP="002C0F16">
            <w:pPr>
              <w:rPr>
                <w:rFonts w:cs="Arial"/>
                <w:szCs w:val="24"/>
                <w:lang w:val="en-US"/>
              </w:rPr>
            </w:pPr>
            <w:r w:rsidRPr="00F6021E">
              <w:rPr>
                <w:rFonts w:cs="Arial"/>
                <w:szCs w:val="24"/>
                <w:lang w:val="en-US"/>
              </w:rPr>
              <w:t>Blood sampling</w:t>
            </w:r>
          </w:p>
        </w:tc>
        <w:tc>
          <w:tcPr>
            <w:tcW w:w="1495" w:type="dxa"/>
          </w:tcPr>
          <w:p w14:paraId="7694C6CE" w14:textId="77777777" w:rsidR="002C0F16" w:rsidRPr="00F6021E" w:rsidRDefault="002C0F16" w:rsidP="002C0F16">
            <w:pPr>
              <w:rPr>
                <w:rFonts w:cs="Arial"/>
                <w:szCs w:val="24"/>
                <w:lang w:val="en-US"/>
              </w:rPr>
            </w:pPr>
          </w:p>
        </w:tc>
        <w:tc>
          <w:tcPr>
            <w:tcW w:w="377" w:type="dxa"/>
          </w:tcPr>
          <w:p w14:paraId="449BC8B1" w14:textId="77777777" w:rsidR="002C0F16" w:rsidRPr="00F6021E" w:rsidRDefault="002C0F16" w:rsidP="002C0F16">
            <w:pPr>
              <w:rPr>
                <w:rFonts w:cs="Arial"/>
                <w:szCs w:val="24"/>
                <w:lang w:val="en-GB"/>
              </w:rPr>
            </w:pPr>
            <w:r w:rsidRPr="00F6021E">
              <w:rPr>
                <w:rFonts w:cs="Arial"/>
                <w:szCs w:val="24"/>
                <w:lang w:val="en-US"/>
              </w:rPr>
              <w:t>x</w:t>
            </w:r>
          </w:p>
        </w:tc>
        <w:tc>
          <w:tcPr>
            <w:tcW w:w="377" w:type="dxa"/>
          </w:tcPr>
          <w:p w14:paraId="276F11E2" w14:textId="77777777" w:rsidR="002C0F16" w:rsidRPr="00F6021E" w:rsidRDefault="002C0F16" w:rsidP="002C0F16">
            <w:pPr>
              <w:rPr>
                <w:rFonts w:cs="Arial"/>
                <w:szCs w:val="24"/>
              </w:rPr>
            </w:pPr>
          </w:p>
        </w:tc>
        <w:tc>
          <w:tcPr>
            <w:tcW w:w="350" w:type="dxa"/>
          </w:tcPr>
          <w:p w14:paraId="6B0DCDEF" w14:textId="77777777" w:rsidR="002C0F16" w:rsidRPr="00F6021E" w:rsidRDefault="002C0F16" w:rsidP="002C0F16">
            <w:pPr>
              <w:rPr>
                <w:rFonts w:cs="Arial"/>
                <w:szCs w:val="24"/>
              </w:rPr>
            </w:pPr>
          </w:p>
        </w:tc>
        <w:tc>
          <w:tcPr>
            <w:tcW w:w="377" w:type="dxa"/>
          </w:tcPr>
          <w:p w14:paraId="0BA24AEE" w14:textId="77777777" w:rsidR="002C0F16" w:rsidRPr="00F6021E" w:rsidRDefault="002C0F16" w:rsidP="002C0F16">
            <w:pPr>
              <w:rPr>
                <w:rFonts w:cs="Arial"/>
                <w:szCs w:val="24"/>
                <w:lang w:val="en-US"/>
              </w:rPr>
            </w:pPr>
          </w:p>
        </w:tc>
        <w:tc>
          <w:tcPr>
            <w:tcW w:w="377" w:type="dxa"/>
          </w:tcPr>
          <w:p w14:paraId="6C213EBC" w14:textId="77777777" w:rsidR="002C0F16" w:rsidRPr="00F6021E" w:rsidRDefault="002C0F16" w:rsidP="002C0F16">
            <w:pPr>
              <w:rPr>
                <w:rFonts w:cs="Arial"/>
                <w:szCs w:val="24"/>
              </w:rPr>
            </w:pPr>
          </w:p>
        </w:tc>
        <w:tc>
          <w:tcPr>
            <w:tcW w:w="377" w:type="dxa"/>
          </w:tcPr>
          <w:p w14:paraId="5270ADEE" w14:textId="77777777" w:rsidR="002C0F16" w:rsidRPr="00F6021E" w:rsidRDefault="002C0F16" w:rsidP="002C0F16">
            <w:pPr>
              <w:rPr>
                <w:rFonts w:cs="Arial"/>
                <w:szCs w:val="24"/>
                <w:lang w:val="en-US"/>
              </w:rPr>
            </w:pPr>
          </w:p>
        </w:tc>
        <w:tc>
          <w:tcPr>
            <w:tcW w:w="377" w:type="dxa"/>
          </w:tcPr>
          <w:p w14:paraId="47CD5236" w14:textId="77777777" w:rsidR="002C0F16" w:rsidRPr="00F6021E" w:rsidRDefault="002C0F16" w:rsidP="002C0F16">
            <w:pPr>
              <w:rPr>
                <w:rFonts w:cs="Arial"/>
                <w:szCs w:val="24"/>
                <w:lang w:val="en-GB"/>
              </w:rPr>
            </w:pPr>
            <w:r w:rsidRPr="00F6021E">
              <w:rPr>
                <w:rFonts w:cs="Arial"/>
                <w:szCs w:val="24"/>
                <w:lang w:val="en-GB"/>
              </w:rPr>
              <w:t>x</w:t>
            </w:r>
          </w:p>
        </w:tc>
        <w:tc>
          <w:tcPr>
            <w:tcW w:w="506" w:type="dxa"/>
          </w:tcPr>
          <w:p w14:paraId="2AD7B7C9" w14:textId="77777777" w:rsidR="002C0F16" w:rsidRPr="00F6021E" w:rsidRDefault="002C0F16" w:rsidP="002C0F16">
            <w:pPr>
              <w:rPr>
                <w:rFonts w:cs="Arial"/>
                <w:szCs w:val="24"/>
                <w:lang w:val="en-US"/>
              </w:rPr>
            </w:pPr>
          </w:p>
        </w:tc>
        <w:tc>
          <w:tcPr>
            <w:tcW w:w="567" w:type="dxa"/>
          </w:tcPr>
          <w:p w14:paraId="30B26F84" w14:textId="77777777" w:rsidR="002C0F16" w:rsidRPr="00F6021E" w:rsidRDefault="002C0F16" w:rsidP="002C0F16">
            <w:pPr>
              <w:rPr>
                <w:rFonts w:cs="Arial"/>
                <w:szCs w:val="24"/>
              </w:rPr>
            </w:pPr>
          </w:p>
        </w:tc>
        <w:tc>
          <w:tcPr>
            <w:tcW w:w="567" w:type="dxa"/>
          </w:tcPr>
          <w:p w14:paraId="486CD818" w14:textId="77777777" w:rsidR="002C0F16" w:rsidRPr="00F6021E" w:rsidRDefault="002C0F16" w:rsidP="002C0F16">
            <w:pPr>
              <w:rPr>
                <w:rFonts w:cs="Arial"/>
                <w:szCs w:val="24"/>
              </w:rPr>
            </w:pPr>
          </w:p>
        </w:tc>
        <w:tc>
          <w:tcPr>
            <w:tcW w:w="709" w:type="dxa"/>
          </w:tcPr>
          <w:p w14:paraId="12AAF2F4" w14:textId="77777777" w:rsidR="002C0F16" w:rsidRPr="00F6021E" w:rsidRDefault="002C0F16" w:rsidP="002C0F16">
            <w:pPr>
              <w:rPr>
                <w:rFonts w:cs="Arial"/>
                <w:szCs w:val="24"/>
              </w:rPr>
            </w:pPr>
          </w:p>
        </w:tc>
      </w:tr>
      <w:tr w:rsidR="002C0F16" w:rsidRPr="00F6021E" w14:paraId="5BE7B002" w14:textId="77777777" w:rsidTr="00172370">
        <w:tc>
          <w:tcPr>
            <w:tcW w:w="3609" w:type="dxa"/>
          </w:tcPr>
          <w:p w14:paraId="37B19DE8" w14:textId="77777777" w:rsidR="002C0F16" w:rsidRPr="00F6021E" w:rsidRDefault="002C0F16" w:rsidP="002C0F16">
            <w:pPr>
              <w:rPr>
                <w:rFonts w:cs="Arial"/>
                <w:szCs w:val="24"/>
                <w:lang w:val="en-US"/>
              </w:rPr>
            </w:pPr>
            <w:proofErr w:type="spellStart"/>
            <w:r w:rsidRPr="00F6021E">
              <w:rPr>
                <w:rFonts w:cs="Arial"/>
                <w:szCs w:val="24"/>
                <w:lang w:val="en-US"/>
              </w:rPr>
              <w:t>Anakinra</w:t>
            </w:r>
            <w:proofErr w:type="spellEnd"/>
            <w:r w:rsidRPr="00F6021E">
              <w:rPr>
                <w:rFonts w:cs="Arial"/>
                <w:szCs w:val="24"/>
                <w:lang w:val="en-US"/>
              </w:rPr>
              <w:t xml:space="preserve"> administration</w:t>
            </w:r>
          </w:p>
        </w:tc>
        <w:tc>
          <w:tcPr>
            <w:tcW w:w="1495" w:type="dxa"/>
          </w:tcPr>
          <w:p w14:paraId="34039F1B" w14:textId="77777777" w:rsidR="002C0F16" w:rsidRPr="00F6021E" w:rsidRDefault="002C0F16" w:rsidP="002C0F16">
            <w:pPr>
              <w:rPr>
                <w:rFonts w:cs="Arial"/>
                <w:szCs w:val="24"/>
                <w:lang w:val="en-US"/>
              </w:rPr>
            </w:pPr>
          </w:p>
        </w:tc>
        <w:tc>
          <w:tcPr>
            <w:tcW w:w="377" w:type="dxa"/>
          </w:tcPr>
          <w:p w14:paraId="09FB8FC6" w14:textId="77777777" w:rsidR="002C0F16" w:rsidRPr="00F6021E" w:rsidRDefault="002C0F16" w:rsidP="002C0F16">
            <w:r w:rsidRPr="00F6021E">
              <w:rPr>
                <w:rFonts w:cs="Arial"/>
                <w:szCs w:val="24"/>
                <w:lang w:val="en-US"/>
              </w:rPr>
              <w:t>x</w:t>
            </w:r>
          </w:p>
        </w:tc>
        <w:tc>
          <w:tcPr>
            <w:tcW w:w="377" w:type="dxa"/>
          </w:tcPr>
          <w:p w14:paraId="12C764EA" w14:textId="77777777" w:rsidR="002C0F16" w:rsidRPr="00F6021E" w:rsidRDefault="002C0F16" w:rsidP="002C0F16">
            <w:r w:rsidRPr="00F6021E">
              <w:rPr>
                <w:rFonts w:cs="Arial"/>
                <w:szCs w:val="24"/>
                <w:lang w:val="en-US"/>
              </w:rPr>
              <w:t>x</w:t>
            </w:r>
          </w:p>
        </w:tc>
        <w:tc>
          <w:tcPr>
            <w:tcW w:w="350" w:type="dxa"/>
          </w:tcPr>
          <w:p w14:paraId="06773183" w14:textId="77777777" w:rsidR="002C0F16" w:rsidRPr="00F6021E" w:rsidRDefault="002C0F16" w:rsidP="002C0F16">
            <w:r w:rsidRPr="00F6021E">
              <w:rPr>
                <w:rFonts w:cs="Arial"/>
                <w:szCs w:val="24"/>
                <w:lang w:val="en-US"/>
              </w:rPr>
              <w:t>x</w:t>
            </w:r>
          </w:p>
        </w:tc>
        <w:tc>
          <w:tcPr>
            <w:tcW w:w="377" w:type="dxa"/>
          </w:tcPr>
          <w:p w14:paraId="25B33387" w14:textId="77777777" w:rsidR="002C0F16" w:rsidRPr="00F6021E" w:rsidRDefault="002C0F16" w:rsidP="002C0F16">
            <w:r w:rsidRPr="00F6021E">
              <w:rPr>
                <w:rFonts w:cs="Arial"/>
                <w:szCs w:val="24"/>
                <w:lang w:val="en-US"/>
              </w:rPr>
              <w:t>x</w:t>
            </w:r>
          </w:p>
        </w:tc>
        <w:tc>
          <w:tcPr>
            <w:tcW w:w="377" w:type="dxa"/>
          </w:tcPr>
          <w:p w14:paraId="66CC79B6" w14:textId="77777777" w:rsidR="002C0F16" w:rsidRPr="00F6021E" w:rsidRDefault="002C0F16" w:rsidP="002C0F16">
            <w:r w:rsidRPr="00F6021E">
              <w:rPr>
                <w:rFonts w:cs="Arial"/>
                <w:szCs w:val="24"/>
                <w:lang w:val="en-US"/>
              </w:rPr>
              <w:t>x</w:t>
            </w:r>
          </w:p>
        </w:tc>
        <w:tc>
          <w:tcPr>
            <w:tcW w:w="377" w:type="dxa"/>
          </w:tcPr>
          <w:p w14:paraId="4D6639BF" w14:textId="77777777" w:rsidR="002C0F16" w:rsidRPr="00F6021E" w:rsidRDefault="002C0F16" w:rsidP="002C0F16">
            <w:r w:rsidRPr="00F6021E">
              <w:rPr>
                <w:rFonts w:cs="Arial"/>
                <w:szCs w:val="24"/>
                <w:lang w:val="en-US"/>
              </w:rPr>
              <w:t>x</w:t>
            </w:r>
          </w:p>
        </w:tc>
        <w:tc>
          <w:tcPr>
            <w:tcW w:w="377" w:type="dxa"/>
          </w:tcPr>
          <w:p w14:paraId="65C22D2D" w14:textId="77777777" w:rsidR="002C0F16" w:rsidRPr="00F6021E" w:rsidRDefault="002C0F16" w:rsidP="002C0F16">
            <w:r w:rsidRPr="00F6021E">
              <w:rPr>
                <w:rFonts w:cs="Arial"/>
                <w:szCs w:val="24"/>
                <w:lang w:val="en-US"/>
              </w:rPr>
              <w:t>x</w:t>
            </w:r>
          </w:p>
        </w:tc>
        <w:tc>
          <w:tcPr>
            <w:tcW w:w="506" w:type="dxa"/>
          </w:tcPr>
          <w:p w14:paraId="654BFA8D" w14:textId="77777777" w:rsidR="002C0F16" w:rsidRPr="00F6021E" w:rsidRDefault="002C0F16" w:rsidP="002C0F16">
            <w:r w:rsidRPr="00F6021E">
              <w:rPr>
                <w:rFonts w:cs="Arial"/>
                <w:szCs w:val="24"/>
                <w:lang w:val="en-US"/>
              </w:rPr>
              <w:t>x</w:t>
            </w:r>
          </w:p>
        </w:tc>
        <w:tc>
          <w:tcPr>
            <w:tcW w:w="567" w:type="dxa"/>
          </w:tcPr>
          <w:p w14:paraId="2ED7DFF2" w14:textId="77777777" w:rsidR="002C0F16" w:rsidRPr="00F6021E" w:rsidRDefault="002C0F16" w:rsidP="002C0F16">
            <w:r w:rsidRPr="00F6021E">
              <w:rPr>
                <w:rFonts w:cs="Arial"/>
                <w:szCs w:val="24"/>
                <w:lang w:val="en-US"/>
              </w:rPr>
              <w:t>x</w:t>
            </w:r>
          </w:p>
        </w:tc>
        <w:tc>
          <w:tcPr>
            <w:tcW w:w="567" w:type="dxa"/>
          </w:tcPr>
          <w:p w14:paraId="2AB70FE5" w14:textId="77777777" w:rsidR="002C0F16" w:rsidRPr="00F6021E" w:rsidRDefault="002C0F16" w:rsidP="002C0F16">
            <w:r w:rsidRPr="00F6021E">
              <w:rPr>
                <w:rFonts w:cs="Arial"/>
                <w:szCs w:val="24"/>
                <w:lang w:val="en-US"/>
              </w:rPr>
              <w:t>x</w:t>
            </w:r>
          </w:p>
        </w:tc>
        <w:tc>
          <w:tcPr>
            <w:tcW w:w="709" w:type="dxa"/>
          </w:tcPr>
          <w:p w14:paraId="4BE99AE2" w14:textId="77777777" w:rsidR="002C0F16" w:rsidRPr="00F6021E" w:rsidRDefault="002C0F16" w:rsidP="002C0F16">
            <w:pPr>
              <w:rPr>
                <w:rFonts w:cs="Arial"/>
                <w:szCs w:val="24"/>
              </w:rPr>
            </w:pPr>
          </w:p>
        </w:tc>
      </w:tr>
      <w:tr w:rsidR="002C0F16" w:rsidRPr="00F6021E" w14:paraId="69CA6C59" w14:textId="77777777" w:rsidTr="00172370">
        <w:tc>
          <w:tcPr>
            <w:tcW w:w="3609" w:type="dxa"/>
          </w:tcPr>
          <w:p w14:paraId="0E30033E" w14:textId="77777777" w:rsidR="002C0F16" w:rsidRPr="00F6021E" w:rsidRDefault="002C0F16" w:rsidP="002C0F16">
            <w:pPr>
              <w:rPr>
                <w:rFonts w:cs="Arial"/>
                <w:szCs w:val="24"/>
                <w:lang w:val="en-US"/>
              </w:rPr>
            </w:pPr>
            <w:r w:rsidRPr="00F6021E">
              <w:rPr>
                <w:rFonts w:cs="Arial"/>
                <w:szCs w:val="24"/>
                <w:lang w:val="en-US"/>
              </w:rPr>
              <w:t>Severe respiratory failure</w:t>
            </w:r>
          </w:p>
        </w:tc>
        <w:tc>
          <w:tcPr>
            <w:tcW w:w="1495" w:type="dxa"/>
          </w:tcPr>
          <w:p w14:paraId="62F9239C" w14:textId="77777777" w:rsidR="002C0F16" w:rsidRPr="00F6021E" w:rsidRDefault="002C0F16" w:rsidP="002C0F16">
            <w:pPr>
              <w:rPr>
                <w:rFonts w:cs="Arial"/>
                <w:szCs w:val="24"/>
                <w:lang w:val="en-US"/>
              </w:rPr>
            </w:pPr>
          </w:p>
        </w:tc>
        <w:tc>
          <w:tcPr>
            <w:tcW w:w="377" w:type="dxa"/>
          </w:tcPr>
          <w:p w14:paraId="0AD7F975" w14:textId="77777777" w:rsidR="002C0F16" w:rsidRPr="00F6021E" w:rsidRDefault="002C0F16" w:rsidP="002C0F16">
            <w:pPr>
              <w:rPr>
                <w:rFonts w:cs="Arial"/>
                <w:szCs w:val="24"/>
                <w:lang w:val="en-US"/>
              </w:rPr>
            </w:pPr>
          </w:p>
        </w:tc>
        <w:tc>
          <w:tcPr>
            <w:tcW w:w="377" w:type="dxa"/>
          </w:tcPr>
          <w:p w14:paraId="1A89B28E" w14:textId="77777777" w:rsidR="002C0F16" w:rsidRPr="00F6021E" w:rsidRDefault="002C0F16" w:rsidP="002C0F16">
            <w:r w:rsidRPr="00F6021E">
              <w:rPr>
                <w:rFonts w:cs="Arial"/>
                <w:szCs w:val="24"/>
                <w:lang w:val="en-US"/>
              </w:rPr>
              <w:t>x</w:t>
            </w:r>
          </w:p>
        </w:tc>
        <w:tc>
          <w:tcPr>
            <w:tcW w:w="350" w:type="dxa"/>
          </w:tcPr>
          <w:p w14:paraId="2F93BC24" w14:textId="77777777" w:rsidR="002C0F16" w:rsidRPr="00F6021E" w:rsidRDefault="002C0F16" w:rsidP="002C0F16">
            <w:r w:rsidRPr="00F6021E">
              <w:rPr>
                <w:rFonts w:cs="Arial"/>
                <w:szCs w:val="24"/>
                <w:lang w:val="en-US"/>
              </w:rPr>
              <w:t>x</w:t>
            </w:r>
          </w:p>
        </w:tc>
        <w:tc>
          <w:tcPr>
            <w:tcW w:w="377" w:type="dxa"/>
          </w:tcPr>
          <w:p w14:paraId="51A580A7" w14:textId="77777777" w:rsidR="002C0F16" w:rsidRPr="00F6021E" w:rsidRDefault="002C0F16" w:rsidP="002C0F16">
            <w:r w:rsidRPr="00F6021E">
              <w:rPr>
                <w:rFonts w:cs="Arial"/>
                <w:szCs w:val="24"/>
                <w:lang w:val="en-US"/>
              </w:rPr>
              <w:t>x</w:t>
            </w:r>
          </w:p>
        </w:tc>
        <w:tc>
          <w:tcPr>
            <w:tcW w:w="377" w:type="dxa"/>
          </w:tcPr>
          <w:p w14:paraId="55455CC2" w14:textId="77777777" w:rsidR="002C0F16" w:rsidRPr="00F6021E" w:rsidRDefault="002C0F16" w:rsidP="002C0F16">
            <w:r w:rsidRPr="00F6021E">
              <w:rPr>
                <w:rFonts w:cs="Arial"/>
                <w:szCs w:val="24"/>
                <w:lang w:val="en-US"/>
              </w:rPr>
              <w:t>x</w:t>
            </w:r>
          </w:p>
        </w:tc>
        <w:tc>
          <w:tcPr>
            <w:tcW w:w="377" w:type="dxa"/>
          </w:tcPr>
          <w:p w14:paraId="6104735D" w14:textId="77777777" w:rsidR="002C0F16" w:rsidRPr="00F6021E" w:rsidRDefault="002C0F16" w:rsidP="002C0F16">
            <w:r w:rsidRPr="00F6021E">
              <w:rPr>
                <w:rFonts w:cs="Arial"/>
                <w:szCs w:val="24"/>
                <w:lang w:val="en-US"/>
              </w:rPr>
              <w:t>x</w:t>
            </w:r>
          </w:p>
        </w:tc>
        <w:tc>
          <w:tcPr>
            <w:tcW w:w="377" w:type="dxa"/>
          </w:tcPr>
          <w:p w14:paraId="02CA9E6A" w14:textId="77777777" w:rsidR="002C0F16" w:rsidRPr="00F6021E" w:rsidRDefault="002C0F16" w:rsidP="002C0F16">
            <w:r w:rsidRPr="00F6021E">
              <w:rPr>
                <w:rFonts w:cs="Arial"/>
                <w:szCs w:val="24"/>
                <w:lang w:val="en-US"/>
              </w:rPr>
              <w:t>x</w:t>
            </w:r>
          </w:p>
        </w:tc>
        <w:tc>
          <w:tcPr>
            <w:tcW w:w="506" w:type="dxa"/>
          </w:tcPr>
          <w:p w14:paraId="322C0401" w14:textId="77777777" w:rsidR="002C0F16" w:rsidRPr="00F6021E" w:rsidRDefault="002C0F16" w:rsidP="002C0F16">
            <w:r w:rsidRPr="00F6021E">
              <w:rPr>
                <w:rFonts w:cs="Arial"/>
                <w:szCs w:val="24"/>
                <w:lang w:val="en-US"/>
              </w:rPr>
              <w:t>x</w:t>
            </w:r>
          </w:p>
        </w:tc>
        <w:tc>
          <w:tcPr>
            <w:tcW w:w="567" w:type="dxa"/>
          </w:tcPr>
          <w:p w14:paraId="5DA25662" w14:textId="77777777" w:rsidR="002C0F16" w:rsidRPr="00F6021E" w:rsidRDefault="002C0F16" w:rsidP="002C0F16">
            <w:r w:rsidRPr="00F6021E">
              <w:rPr>
                <w:rFonts w:cs="Arial"/>
                <w:szCs w:val="24"/>
                <w:lang w:val="en-US"/>
              </w:rPr>
              <w:t>x</w:t>
            </w:r>
          </w:p>
        </w:tc>
        <w:tc>
          <w:tcPr>
            <w:tcW w:w="567" w:type="dxa"/>
          </w:tcPr>
          <w:p w14:paraId="37D8CB0A" w14:textId="77777777" w:rsidR="002C0F16" w:rsidRPr="00F6021E" w:rsidRDefault="002C0F16" w:rsidP="002C0F16">
            <w:r w:rsidRPr="00F6021E">
              <w:rPr>
                <w:rFonts w:cs="Arial"/>
                <w:szCs w:val="24"/>
                <w:lang w:val="en-US"/>
              </w:rPr>
              <w:t>x</w:t>
            </w:r>
          </w:p>
        </w:tc>
        <w:tc>
          <w:tcPr>
            <w:tcW w:w="709" w:type="dxa"/>
          </w:tcPr>
          <w:p w14:paraId="12F20585" w14:textId="77777777" w:rsidR="002C0F16" w:rsidRPr="00F6021E" w:rsidRDefault="002C0F16" w:rsidP="002C0F16">
            <w:r w:rsidRPr="00F6021E">
              <w:rPr>
                <w:rFonts w:cs="Arial"/>
                <w:szCs w:val="24"/>
                <w:lang w:val="en-US"/>
              </w:rPr>
              <w:t>x</w:t>
            </w:r>
          </w:p>
        </w:tc>
      </w:tr>
      <w:tr w:rsidR="002C0F16" w:rsidRPr="00F6021E" w14:paraId="587B1AE9" w14:textId="77777777" w:rsidTr="00172370">
        <w:tc>
          <w:tcPr>
            <w:tcW w:w="3609" w:type="dxa"/>
          </w:tcPr>
          <w:p w14:paraId="15AB728B" w14:textId="77777777" w:rsidR="002C0F16" w:rsidRPr="00F6021E" w:rsidRDefault="002C0F16" w:rsidP="002C0F16">
            <w:pPr>
              <w:rPr>
                <w:rFonts w:cs="Arial"/>
                <w:szCs w:val="24"/>
                <w:lang w:val="en-US"/>
              </w:rPr>
            </w:pPr>
            <w:r w:rsidRPr="00F6021E">
              <w:rPr>
                <w:rFonts w:cs="Arial"/>
                <w:szCs w:val="24"/>
                <w:lang w:val="en-US"/>
              </w:rPr>
              <w:t>AE/SAE</w:t>
            </w:r>
          </w:p>
        </w:tc>
        <w:tc>
          <w:tcPr>
            <w:tcW w:w="1495" w:type="dxa"/>
          </w:tcPr>
          <w:p w14:paraId="6D55FAA9" w14:textId="77777777" w:rsidR="002C0F16" w:rsidRPr="00F6021E" w:rsidRDefault="002C0F16" w:rsidP="002C0F16">
            <w:pPr>
              <w:rPr>
                <w:rFonts w:cs="Arial"/>
                <w:szCs w:val="24"/>
                <w:lang w:val="en-US"/>
              </w:rPr>
            </w:pPr>
          </w:p>
        </w:tc>
        <w:tc>
          <w:tcPr>
            <w:tcW w:w="377" w:type="dxa"/>
          </w:tcPr>
          <w:p w14:paraId="167E2021" w14:textId="7A4FC216" w:rsidR="002C0F16" w:rsidRPr="00F6021E" w:rsidRDefault="002C0F16" w:rsidP="002C0F16">
            <w:pPr>
              <w:rPr>
                <w:rFonts w:cs="Arial"/>
                <w:szCs w:val="24"/>
                <w:lang w:val="en-US"/>
              </w:rPr>
            </w:pPr>
            <w:r w:rsidRPr="00F6021E">
              <w:rPr>
                <w:rFonts w:cs="Arial"/>
                <w:szCs w:val="24"/>
                <w:lang w:val="en-US"/>
              </w:rPr>
              <w:t>x</w:t>
            </w:r>
          </w:p>
        </w:tc>
        <w:tc>
          <w:tcPr>
            <w:tcW w:w="377" w:type="dxa"/>
          </w:tcPr>
          <w:p w14:paraId="7FA359D7" w14:textId="77777777" w:rsidR="002C0F16" w:rsidRPr="00F6021E" w:rsidRDefault="002C0F16" w:rsidP="002C0F16">
            <w:r w:rsidRPr="00F6021E">
              <w:rPr>
                <w:rFonts w:cs="Arial"/>
                <w:szCs w:val="24"/>
                <w:lang w:val="en-US"/>
              </w:rPr>
              <w:t>x</w:t>
            </w:r>
          </w:p>
        </w:tc>
        <w:tc>
          <w:tcPr>
            <w:tcW w:w="350" w:type="dxa"/>
          </w:tcPr>
          <w:p w14:paraId="38BA94BA" w14:textId="77777777" w:rsidR="002C0F16" w:rsidRPr="00F6021E" w:rsidRDefault="002C0F16" w:rsidP="002C0F16">
            <w:r w:rsidRPr="00F6021E">
              <w:rPr>
                <w:rFonts w:cs="Arial"/>
                <w:szCs w:val="24"/>
                <w:lang w:val="en-US"/>
              </w:rPr>
              <w:t>x</w:t>
            </w:r>
          </w:p>
        </w:tc>
        <w:tc>
          <w:tcPr>
            <w:tcW w:w="377" w:type="dxa"/>
          </w:tcPr>
          <w:p w14:paraId="68E874B7" w14:textId="77777777" w:rsidR="002C0F16" w:rsidRPr="00F6021E" w:rsidRDefault="002C0F16" w:rsidP="002C0F16">
            <w:r w:rsidRPr="00F6021E">
              <w:rPr>
                <w:rFonts w:cs="Arial"/>
                <w:szCs w:val="24"/>
                <w:lang w:val="en-US"/>
              </w:rPr>
              <w:t>x</w:t>
            </w:r>
          </w:p>
        </w:tc>
        <w:tc>
          <w:tcPr>
            <w:tcW w:w="377" w:type="dxa"/>
          </w:tcPr>
          <w:p w14:paraId="38D285D2" w14:textId="77777777" w:rsidR="002C0F16" w:rsidRPr="00F6021E" w:rsidRDefault="002C0F16" w:rsidP="002C0F16">
            <w:r w:rsidRPr="00F6021E">
              <w:rPr>
                <w:rFonts w:cs="Arial"/>
                <w:szCs w:val="24"/>
                <w:lang w:val="en-US"/>
              </w:rPr>
              <w:t>x</w:t>
            </w:r>
          </w:p>
        </w:tc>
        <w:tc>
          <w:tcPr>
            <w:tcW w:w="377" w:type="dxa"/>
          </w:tcPr>
          <w:p w14:paraId="7F648DFF" w14:textId="77777777" w:rsidR="002C0F16" w:rsidRPr="00F6021E" w:rsidRDefault="002C0F16" w:rsidP="002C0F16">
            <w:r w:rsidRPr="00F6021E">
              <w:rPr>
                <w:rFonts w:cs="Arial"/>
                <w:szCs w:val="24"/>
                <w:lang w:val="en-US"/>
              </w:rPr>
              <w:t>x</w:t>
            </w:r>
          </w:p>
        </w:tc>
        <w:tc>
          <w:tcPr>
            <w:tcW w:w="377" w:type="dxa"/>
          </w:tcPr>
          <w:p w14:paraId="4FA85F21" w14:textId="77777777" w:rsidR="002C0F16" w:rsidRPr="00F6021E" w:rsidRDefault="002C0F16" w:rsidP="002C0F16">
            <w:r w:rsidRPr="00F6021E">
              <w:rPr>
                <w:rFonts w:cs="Arial"/>
                <w:szCs w:val="24"/>
                <w:lang w:val="en-US"/>
              </w:rPr>
              <w:t>x</w:t>
            </w:r>
          </w:p>
        </w:tc>
        <w:tc>
          <w:tcPr>
            <w:tcW w:w="506" w:type="dxa"/>
          </w:tcPr>
          <w:p w14:paraId="0956599F" w14:textId="77777777" w:rsidR="002C0F16" w:rsidRPr="00F6021E" w:rsidRDefault="002C0F16" w:rsidP="002C0F16">
            <w:r w:rsidRPr="00F6021E">
              <w:rPr>
                <w:rFonts w:cs="Arial"/>
                <w:szCs w:val="24"/>
                <w:lang w:val="en-US"/>
              </w:rPr>
              <w:t>x</w:t>
            </w:r>
          </w:p>
        </w:tc>
        <w:tc>
          <w:tcPr>
            <w:tcW w:w="567" w:type="dxa"/>
          </w:tcPr>
          <w:p w14:paraId="50B8DA10" w14:textId="77777777" w:rsidR="002C0F16" w:rsidRPr="00F6021E" w:rsidRDefault="002C0F16" w:rsidP="002C0F16">
            <w:r w:rsidRPr="00F6021E">
              <w:rPr>
                <w:rFonts w:cs="Arial"/>
                <w:szCs w:val="24"/>
                <w:lang w:val="en-US"/>
              </w:rPr>
              <w:t>x</w:t>
            </w:r>
          </w:p>
        </w:tc>
        <w:tc>
          <w:tcPr>
            <w:tcW w:w="567" w:type="dxa"/>
          </w:tcPr>
          <w:p w14:paraId="5E928595" w14:textId="77777777" w:rsidR="002C0F16" w:rsidRPr="00F6021E" w:rsidRDefault="002C0F16" w:rsidP="002C0F16">
            <w:r w:rsidRPr="00F6021E">
              <w:rPr>
                <w:rFonts w:cs="Arial"/>
                <w:szCs w:val="24"/>
                <w:lang w:val="en-US"/>
              </w:rPr>
              <w:t>x</w:t>
            </w:r>
          </w:p>
        </w:tc>
        <w:tc>
          <w:tcPr>
            <w:tcW w:w="709" w:type="dxa"/>
          </w:tcPr>
          <w:p w14:paraId="361B82F1" w14:textId="77777777" w:rsidR="002C0F16" w:rsidRPr="00F6021E" w:rsidRDefault="002C0F16" w:rsidP="002C0F16">
            <w:r w:rsidRPr="00F6021E">
              <w:rPr>
                <w:rFonts w:cs="Arial"/>
                <w:szCs w:val="24"/>
                <w:lang w:val="en-US"/>
              </w:rPr>
              <w:t>x</w:t>
            </w:r>
          </w:p>
        </w:tc>
      </w:tr>
    </w:tbl>
    <w:p w14:paraId="5A6EEA26" w14:textId="77777777" w:rsidR="002C0F16" w:rsidRPr="00F6021E" w:rsidRDefault="002C0F16" w:rsidP="00F34AC3">
      <w:pPr>
        <w:pStyle w:val="Heading1"/>
        <w:spacing w:before="0" w:after="0" w:line="360" w:lineRule="auto"/>
        <w:rPr>
          <w:rFonts w:cs="Arial"/>
          <w:szCs w:val="24"/>
          <w:lang w:val="en-US"/>
        </w:rPr>
      </w:pPr>
    </w:p>
    <w:p w14:paraId="2B1C8776" w14:textId="77777777" w:rsidR="002C0F16" w:rsidRPr="00F6021E" w:rsidRDefault="002C0F16">
      <w:pPr>
        <w:rPr>
          <w:rFonts w:eastAsia="Times New Roman" w:cs="Arial"/>
          <w:b/>
          <w:bCs/>
          <w:kern w:val="36"/>
          <w:szCs w:val="24"/>
          <w:lang w:val="en-US" w:eastAsia="el-GR"/>
        </w:rPr>
      </w:pPr>
      <w:r w:rsidRPr="00F6021E">
        <w:rPr>
          <w:rFonts w:cs="Arial"/>
          <w:szCs w:val="24"/>
          <w:lang w:val="en-US"/>
        </w:rPr>
        <w:br w:type="page"/>
      </w:r>
    </w:p>
    <w:p w14:paraId="64099DBA" w14:textId="6C198BFE" w:rsidR="00F34AC3" w:rsidRPr="00F6021E" w:rsidRDefault="00F34AC3" w:rsidP="00F34AC3">
      <w:pPr>
        <w:pStyle w:val="Heading1"/>
        <w:spacing w:before="0" w:after="0" w:line="360" w:lineRule="auto"/>
        <w:rPr>
          <w:rFonts w:cs="Arial"/>
          <w:szCs w:val="24"/>
          <w:lang w:val="en-US"/>
        </w:rPr>
      </w:pPr>
      <w:bookmarkStart w:id="28" w:name="_Toc51258667"/>
      <w:r w:rsidRPr="00F6021E">
        <w:rPr>
          <w:rFonts w:cs="Arial"/>
          <w:szCs w:val="24"/>
          <w:lang w:val="en-US"/>
        </w:rPr>
        <w:t xml:space="preserve">APPENDIX III </w:t>
      </w:r>
      <w:proofErr w:type="gramStart"/>
      <w:r w:rsidRPr="00F6021E">
        <w:rPr>
          <w:rFonts w:cs="Arial"/>
          <w:szCs w:val="24"/>
          <w:lang w:val="en-US"/>
        </w:rPr>
        <w:t>The</w:t>
      </w:r>
      <w:proofErr w:type="gramEnd"/>
      <w:r w:rsidRPr="00F6021E">
        <w:rPr>
          <w:rFonts w:cs="Arial"/>
          <w:szCs w:val="24"/>
          <w:lang w:val="en-US"/>
        </w:rPr>
        <w:t xml:space="preserve"> SOFA score</w:t>
      </w:r>
      <w:bookmarkEnd w:id="28"/>
      <w:r w:rsidRPr="00F6021E">
        <w:rPr>
          <w:rFonts w:cs="Arial"/>
          <w:szCs w:val="24"/>
          <w:lang w:val="en-US"/>
        </w:rPr>
        <w:t xml:space="preserve"> </w:t>
      </w:r>
    </w:p>
    <w:tbl>
      <w:tblPr>
        <w:tblStyle w:val="TableGrid"/>
        <w:tblW w:w="10910" w:type="dxa"/>
        <w:jc w:val="center"/>
        <w:tblLook w:val="04A0" w:firstRow="1" w:lastRow="0" w:firstColumn="1" w:lastColumn="0" w:noHBand="0" w:noVBand="1"/>
      </w:tblPr>
      <w:tblGrid>
        <w:gridCol w:w="2680"/>
        <w:gridCol w:w="1236"/>
        <w:gridCol w:w="1267"/>
        <w:gridCol w:w="1795"/>
        <w:gridCol w:w="2001"/>
        <w:gridCol w:w="1931"/>
      </w:tblGrid>
      <w:tr w:rsidR="00F34AC3" w:rsidRPr="00F6021E" w14:paraId="6E34E1C8" w14:textId="77777777" w:rsidTr="00F34AC3">
        <w:trPr>
          <w:trHeight w:val="313"/>
          <w:jc w:val="center"/>
        </w:trPr>
        <w:tc>
          <w:tcPr>
            <w:tcW w:w="2713" w:type="dxa"/>
          </w:tcPr>
          <w:p w14:paraId="5FF4C8DA" w14:textId="77777777" w:rsidR="00F34AC3" w:rsidRPr="00F6021E" w:rsidRDefault="00F34AC3" w:rsidP="00F34AC3">
            <w:pPr>
              <w:jc w:val="both"/>
              <w:rPr>
                <w:rFonts w:cs="Arial"/>
                <w:b/>
                <w:szCs w:val="24"/>
                <w:lang w:val="en-US"/>
              </w:rPr>
            </w:pPr>
            <w:r w:rsidRPr="00F6021E">
              <w:rPr>
                <w:rFonts w:cs="Arial"/>
                <w:b/>
                <w:szCs w:val="24"/>
                <w:lang w:val="en-US"/>
              </w:rPr>
              <w:t>Variable</w:t>
            </w:r>
          </w:p>
        </w:tc>
        <w:tc>
          <w:tcPr>
            <w:tcW w:w="1257" w:type="dxa"/>
          </w:tcPr>
          <w:p w14:paraId="4CCA3CB2" w14:textId="77777777" w:rsidR="00F34AC3" w:rsidRPr="00F6021E" w:rsidRDefault="00F34AC3" w:rsidP="00F34AC3">
            <w:pPr>
              <w:jc w:val="both"/>
              <w:rPr>
                <w:rFonts w:cs="Arial"/>
                <w:b/>
                <w:szCs w:val="24"/>
                <w:lang w:val="en-US"/>
              </w:rPr>
            </w:pPr>
            <w:r w:rsidRPr="00F6021E">
              <w:rPr>
                <w:rFonts w:cs="Arial"/>
                <w:b/>
                <w:szCs w:val="24"/>
                <w:lang w:val="en-US"/>
              </w:rPr>
              <w:t>0 points</w:t>
            </w:r>
          </w:p>
        </w:tc>
        <w:tc>
          <w:tcPr>
            <w:tcW w:w="1276" w:type="dxa"/>
          </w:tcPr>
          <w:p w14:paraId="058748EB" w14:textId="77777777" w:rsidR="00F34AC3" w:rsidRPr="00F6021E" w:rsidRDefault="00F34AC3" w:rsidP="00F34AC3">
            <w:pPr>
              <w:jc w:val="both"/>
              <w:rPr>
                <w:rFonts w:cs="Arial"/>
                <w:b/>
                <w:szCs w:val="24"/>
                <w:lang w:val="en-US"/>
              </w:rPr>
            </w:pPr>
            <w:r w:rsidRPr="00F6021E">
              <w:rPr>
                <w:rFonts w:cs="Arial"/>
                <w:b/>
                <w:szCs w:val="24"/>
                <w:lang w:val="en-US"/>
              </w:rPr>
              <w:t>1 point</w:t>
            </w:r>
          </w:p>
        </w:tc>
        <w:tc>
          <w:tcPr>
            <w:tcW w:w="1815" w:type="dxa"/>
          </w:tcPr>
          <w:p w14:paraId="32050117" w14:textId="77777777" w:rsidR="00F34AC3" w:rsidRPr="00F6021E" w:rsidRDefault="00F34AC3" w:rsidP="00F34AC3">
            <w:pPr>
              <w:jc w:val="both"/>
              <w:rPr>
                <w:rFonts w:cs="Arial"/>
                <w:b/>
                <w:szCs w:val="24"/>
                <w:lang w:val="en-US"/>
              </w:rPr>
            </w:pPr>
            <w:r w:rsidRPr="00F6021E">
              <w:rPr>
                <w:rFonts w:cs="Arial"/>
                <w:b/>
                <w:szCs w:val="24"/>
                <w:lang w:val="en-US"/>
              </w:rPr>
              <w:t>2 points</w:t>
            </w:r>
          </w:p>
        </w:tc>
        <w:tc>
          <w:tcPr>
            <w:tcW w:w="2006" w:type="dxa"/>
          </w:tcPr>
          <w:p w14:paraId="05079F28" w14:textId="77777777" w:rsidR="00F34AC3" w:rsidRPr="00F6021E" w:rsidRDefault="00F34AC3" w:rsidP="00F34AC3">
            <w:pPr>
              <w:jc w:val="both"/>
              <w:rPr>
                <w:rFonts w:cs="Arial"/>
                <w:b/>
                <w:szCs w:val="24"/>
                <w:lang w:val="en-US"/>
              </w:rPr>
            </w:pPr>
            <w:r w:rsidRPr="00F6021E">
              <w:rPr>
                <w:rFonts w:cs="Arial"/>
                <w:b/>
                <w:szCs w:val="24"/>
                <w:lang w:val="en-US"/>
              </w:rPr>
              <w:t>3 points</w:t>
            </w:r>
          </w:p>
        </w:tc>
        <w:tc>
          <w:tcPr>
            <w:tcW w:w="1843" w:type="dxa"/>
          </w:tcPr>
          <w:p w14:paraId="1071862B" w14:textId="77777777" w:rsidR="00F34AC3" w:rsidRPr="00F6021E" w:rsidRDefault="00F34AC3" w:rsidP="00F34AC3">
            <w:pPr>
              <w:jc w:val="both"/>
              <w:rPr>
                <w:rFonts w:cs="Arial"/>
                <w:b/>
                <w:szCs w:val="24"/>
                <w:lang w:val="en-US"/>
              </w:rPr>
            </w:pPr>
            <w:r w:rsidRPr="00F6021E">
              <w:rPr>
                <w:rFonts w:cs="Arial"/>
                <w:b/>
                <w:szCs w:val="24"/>
                <w:lang w:val="en-US"/>
              </w:rPr>
              <w:t>4 points</w:t>
            </w:r>
          </w:p>
        </w:tc>
      </w:tr>
      <w:tr w:rsidR="00F34AC3" w:rsidRPr="00F6021E" w14:paraId="2AE4CB5A" w14:textId="77777777" w:rsidTr="00F34AC3">
        <w:trPr>
          <w:trHeight w:val="313"/>
          <w:jc w:val="center"/>
        </w:trPr>
        <w:tc>
          <w:tcPr>
            <w:tcW w:w="2713" w:type="dxa"/>
          </w:tcPr>
          <w:p w14:paraId="7DC69E67" w14:textId="77777777" w:rsidR="00F34AC3" w:rsidRPr="00F6021E" w:rsidRDefault="00F34AC3" w:rsidP="00F34AC3">
            <w:pPr>
              <w:jc w:val="both"/>
              <w:rPr>
                <w:rFonts w:cs="Arial"/>
                <w:szCs w:val="24"/>
                <w:lang w:val="en-US"/>
              </w:rPr>
            </w:pPr>
            <w:r w:rsidRPr="00F6021E">
              <w:rPr>
                <w:rFonts w:cs="Arial"/>
                <w:szCs w:val="24"/>
                <w:lang w:val="en-US"/>
              </w:rPr>
              <w:t>PaO</w:t>
            </w:r>
            <w:r w:rsidRPr="00F6021E">
              <w:rPr>
                <w:rFonts w:cs="Arial"/>
                <w:szCs w:val="24"/>
                <w:vertAlign w:val="subscript"/>
                <w:lang w:val="en-US"/>
              </w:rPr>
              <w:t>2</w:t>
            </w:r>
            <w:r w:rsidRPr="00F6021E">
              <w:rPr>
                <w:rFonts w:cs="Arial"/>
                <w:szCs w:val="24"/>
                <w:lang w:val="en-US"/>
              </w:rPr>
              <w:t>/FiO</w:t>
            </w:r>
            <w:r w:rsidRPr="00F6021E">
              <w:rPr>
                <w:rFonts w:cs="Arial"/>
                <w:szCs w:val="24"/>
                <w:vertAlign w:val="subscript"/>
                <w:lang w:val="en-US"/>
              </w:rPr>
              <w:t>2</w:t>
            </w:r>
            <w:r w:rsidRPr="00F6021E">
              <w:rPr>
                <w:rFonts w:cs="Arial"/>
                <w:szCs w:val="24"/>
                <w:lang w:val="en-US"/>
              </w:rPr>
              <w:t>(mmHg)</w:t>
            </w:r>
          </w:p>
        </w:tc>
        <w:tc>
          <w:tcPr>
            <w:tcW w:w="1257" w:type="dxa"/>
          </w:tcPr>
          <w:p w14:paraId="47B7D339" w14:textId="77777777" w:rsidR="00F34AC3" w:rsidRPr="00F6021E" w:rsidRDefault="00F34AC3" w:rsidP="00F34AC3">
            <w:pPr>
              <w:jc w:val="both"/>
              <w:rPr>
                <w:rFonts w:cs="Arial"/>
                <w:szCs w:val="24"/>
                <w:lang w:val="en-US"/>
              </w:rPr>
            </w:pPr>
            <w:r w:rsidRPr="00F6021E">
              <w:rPr>
                <w:rFonts w:cs="Arial"/>
                <w:szCs w:val="24"/>
                <w:lang w:val="en-US"/>
              </w:rPr>
              <w:t>≥400</w:t>
            </w:r>
          </w:p>
        </w:tc>
        <w:tc>
          <w:tcPr>
            <w:tcW w:w="1276" w:type="dxa"/>
          </w:tcPr>
          <w:p w14:paraId="722F0AA5" w14:textId="77777777" w:rsidR="00F34AC3" w:rsidRPr="00F6021E" w:rsidRDefault="00F34AC3" w:rsidP="00F34AC3">
            <w:pPr>
              <w:jc w:val="both"/>
              <w:rPr>
                <w:rFonts w:cs="Arial"/>
                <w:szCs w:val="24"/>
                <w:lang w:val="en-US"/>
              </w:rPr>
            </w:pPr>
            <w:r w:rsidRPr="00F6021E">
              <w:rPr>
                <w:rFonts w:cs="Arial"/>
                <w:szCs w:val="24"/>
                <w:lang w:val="en-US"/>
              </w:rPr>
              <w:t>&lt;400</w:t>
            </w:r>
          </w:p>
        </w:tc>
        <w:tc>
          <w:tcPr>
            <w:tcW w:w="1815" w:type="dxa"/>
          </w:tcPr>
          <w:p w14:paraId="11B84D16" w14:textId="77777777" w:rsidR="00F34AC3" w:rsidRPr="00F6021E" w:rsidRDefault="00F34AC3" w:rsidP="00F34AC3">
            <w:pPr>
              <w:jc w:val="both"/>
              <w:rPr>
                <w:rFonts w:cs="Arial"/>
                <w:szCs w:val="24"/>
                <w:lang w:val="en-US"/>
              </w:rPr>
            </w:pPr>
            <w:r w:rsidRPr="00F6021E">
              <w:rPr>
                <w:rFonts w:cs="Arial"/>
                <w:szCs w:val="24"/>
                <w:lang w:val="en-US"/>
              </w:rPr>
              <w:t>&lt;300</w:t>
            </w:r>
          </w:p>
        </w:tc>
        <w:tc>
          <w:tcPr>
            <w:tcW w:w="2006" w:type="dxa"/>
          </w:tcPr>
          <w:p w14:paraId="66720341" w14:textId="77777777" w:rsidR="00F34AC3" w:rsidRPr="00F6021E" w:rsidRDefault="00F34AC3" w:rsidP="00F34AC3">
            <w:pPr>
              <w:jc w:val="both"/>
              <w:rPr>
                <w:rFonts w:cs="Arial"/>
                <w:szCs w:val="24"/>
                <w:lang w:val="en-US"/>
              </w:rPr>
            </w:pPr>
            <w:r w:rsidRPr="00F6021E">
              <w:rPr>
                <w:rFonts w:cs="Arial"/>
                <w:szCs w:val="24"/>
                <w:lang w:val="en-US"/>
              </w:rPr>
              <w:t>&lt;200</w:t>
            </w:r>
          </w:p>
        </w:tc>
        <w:tc>
          <w:tcPr>
            <w:tcW w:w="1843" w:type="dxa"/>
          </w:tcPr>
          <w:p w14:paraId="3EF3D2A5" w14:textId="77777777" w:rsidR="00F34AC3" w:rsidRPr="00F6021E" w:rsidRDefault="00F34AC3" w:rsidP="00F34AC3">
            <w:pPr>
              <w:jc w:val="both"/>
              <w:rPr>
                <w:rFonts w:cs="Arial"/>
                <w:szCs w:val="24"/>
                <w:lang w:val="en-US"/>
              </w:rPr>
            </w:pPr>
            <w:r w:rsidRPr="00F6021E">
              <w:rPr>
                <w:rFonts w:cs="Arial"/>
                <w:szCs w:val="24"/>
                <w:lang w:val="en-US"/>
              </w:rPr>
              <w:t>&lt;100</w:t>
            </w:r>
          </w:p>
        </w:tc>
      </w:tr>
      <w:tr w:rsidR="00F34AC3" w:rsidRPr="00F6021E" w14:paraId="385D559F" w14:textId="77777777" w:rsidTr="00F34AC3">
        <w:trPr>
          <w:trHeight w:val="303"/>
          <w:jc w:val="center"/>
        </w:trPr>
        <w:tc>
          <w:tcPr>
            <w:tcW w:w="2713" w:type="dxa"/>
          </w:tcPr>
          <w:p w14:paraId="2659F325" w14:textId="77777777" w:rsidR="00F34AC3" w:rsidRPr="00F6021E" w:rsidRDefault="00F34AC3" w:rsidP="00F34AC3">
            <w:pPr>
              <w:jc w:val="both"/>
              <w:rPr>
                <w:rFonts w:cs="Arial"/>
                <w:szCs w:val="24"/>
              </w:rPr>
            </w:pPr>
            <w:r w:rsidRPr="00F6021E">
              <w:rPr>
                <w:rFonts w:cs="Arial"/>
                <w:szCs w:val="24"/>
              </w:rPr>
              <w:t>Platelets (per mm</w:t>
            </w:r>
            <w:r w:rsidRPr="00F6021E">
              <w:rPr>
                <w:rFonts w:cs="Arial"/>
                <w:szCs w:val="24"/>
                <w:vertAlign w:val="superscript"/>
              </w:rPr>
              <w:t>3</w:t>
            </w:r>
            <w:r w:rsidRPr="00F6021E">
              <w:rPr>
                <w:rFonts w:cs="Arial"/>
                <w:szCs w:val="24"/>
              </w:rPr>
              <w:t>)</w:t>
            </w:r>
          </w:p>
        </w:tc>
        <w:tc>
          <w:tcPr>
            <w:tcW w:w="1257" w:type="dxa"/>
          </w:tcPr>
          <w:p w14:paraId="63D195CD" w14:textId="77777777" w:rsidR="00F34AC3" w:rsidRPr="00F6021E" w:rsidRDefault="00F34AC3" w:rsidP="00F34AC3">
            <w:pPr>
              <w:jc w:val="both"/>
              <w:rPr>
                <w:rFonts w:cs="Arial"/>
                <w:szCs w:val="24"/>
                <w:lang w:val="en-US"/>
              </w:rPr>
            </w:pPr>
            <w:r w:rsidRPr="00F6021E">
              <w:rPr>
                <w:rFonts w:cs="Arial"/>
                <w:szCs w:val="24"/>
              </w:rPr>
              <w:t>≥</w:t>
            </w:r>
            <w:r w:rsidRPr="00F6021E">
              <w:rPr>
                <w:rFonts w:cs="Arial"/>
                <w:szCs w:val="24"/>
                <w:lang w:val="en-US"/>
              </w:rPr>
              <w:t>150</w:t>
            </w:r>
          </w:p>
        </w:tc>
        <w:tc>
          <w:tcPr>
            <w:tcW w:w="1276" w:type="dxa"/>
          </w:tcPr>
          <w:p w14:paraId="7A6CBE9F" w14:textId="77777777" w:rsidR="00F34AC3" w:rsidRPr="00F6021E" w:rsidRDefault="00F34AC3" w:rsidP="00F34AC3">
            <w:pPr>
              <w:jc w:val="both"/>
              <w:rPr>
                <w:rFonts w:cs="Arial"/>
                <w:szCs w:val="24"/>
              </w:rPr>
            </w:pPr>
            <w:r w:rsidRPr="00F6021E">
              <w:rPr>
                <w:rFonts w:cs="Arial"/>
                <w:szCs w:val="24"/>
              </w:rPr>
              <w:t>&lt;150</w:t>
            </w:r>
          </w:p>
        </w:tc>
        <w:tc>
          <w:tcPr>
            <w:tcW w:w="1815" w:type="dxa"/>
          </w:tcPr>
          <w:p w14:paraId="38D9E235" w14:textId="77777777" w:rsidR="00F34AC3" w:rsidRPr="00F6021E" w:rsidRDefault="00F34AC3" w:rsidP="00F34AC3">
            <w:pPr>
              <w:jc w:val="both"/>
              <w:rPr>
                <w:rFonts w:cs="Arial"/>
                <w:szCs w:val="24"/>
              </w:rPr>
            </w:pPr>
            <w:r w:rsidRPr="00F6021E">
              <w:rPr>
                <w:rFonts w:cs="Arial"/>
                <w:szCs w:val="24"/>
              </w:rPr>
              <w:t>&lt;100</w:t>
            </w:r>
          </w:p>
        </w:tc>
        <w:tc>
          <w:tcPr>
            <w:tcW w:w="2006" w:type="dxa"/>
          </w:tcPr>
          <w:p w14:paraId="19C7DC41" w14:textId="77777777" w:rsidR="00F34AC3" w:rsidRPr="00F6021E" w:rsidRDefault="00F34AC3" w:rsidP="00F34AC3">
            <w:pPr>
              <w:jc w:val="both"/>
              <w:rPr>
                <w:rFonts w:cs="Arial"/>
                <w:szCs w:val="24"/>
              </w:rPr>
            </w:pPr>
            <w:r w:rsidRPr="00F6021E">
              <w:rPr>
                <w:rFonts w:cs="Arial"/>
                <w:szCs w:val="24"/>
              </w:rPr>
              <w:t>&lt;50</w:t>
            </w:r>
          </w:p>
        </w:tc>
        <w:tc>
          <w:tcPr>
            <w:tcW w:w="1843" w:type="dxa"/>
          </w:tcPr>
          <w:p w14:paraId="23596AA7" w14:textId="77777777" w:rsidR="00F34AC3" w:rsidRPr="00F6021E" w:rsidRDefault="00F34AC3" w:rsidP="00F34AC3">
            <w:pPr>
              <w:jc w:val="both"/>
              <w:rPr>
                <w:rFonts w:cs="Arial"/>
                <w:szCs w:val="24"/>
              </w:rPr>
            </w:pPr>
            <w:r w:rsidRPr="00F6021E">
              <w:rPr>
                <w:rFonts w:cs="Arial"/>
                <w:szCs w:val="24"/>
              </w:rPr>
              <w:t>&lt;20</w:t>
            </w:r>
          </w:p>
        </w:tc>
      </w:tr>
      <w:tr w:rsidR="00F34AC3" w:rsidRPr="00F6021E" w14:paraId="42ACFB16" w14:textId="77777777" w:rsidTr="00F34AC3">
        <w:trPr>
          <w:trHeight w:val="625"/>
          <w:jc w:val="center"/>
        </w:trPr>
        <w:tc>
          <w:tcPr>
            <w:tcW w:w="2713" w:type="dxa"/>
          </w:tcPr>
          <w:p w14:paraId="6FAA7D24" w14:textId="77777777" w:rsidR="00F34AC3" w:rsidRPr="00F6021E" w:rsidRDefault="00F34AC3" w:rsidP="00F34AC3">
            <w:pPr>
              <w:jc w:val="both"/>
              <w:rPr>
                <w:rFonts w:cs="Arial"/>
                <w:szCs w:val="24"/>
              </w:rPr>
            </w:pPr>
            <w:r w:rsidRPr="00F6021E">
              <w:rPr>
                <w:rFonts w:cs="Arial"/>
                <w:szCs w:val="24"/>
              </w:rPr>
              <w:t>Hypotension</w:t>
            </w:r>
          </w:p>
        </w:tc>
        <w:tc>
          <w:tcPr>
            <w:tcW w:w="1257" w:type="dxa"/>
          </w:tcPr>
          <w:p w14:paraId="7A8FB9BF" w14:textId="77777777" w:rsidR="00F34AC3" w:rsidRPr="00F6021E" w:rsidRDefault="00F34AC3" w:rsidP="00F34AC3">
            <w:pPr>
              <w:jc w:val="both"/>
              <w:rPr>
                <w:rFonts w:cs="Arial"/>
                <w:szCs w:val="24"/>
                <w:lang w:val="en-US"/>
              </w:rPr>
            </w:pPr>
            <w:r w:rsidRPr="00F6021E">
              <w:rPr>
                <w:rFonts w:cs="Arial"/>
                <w:szCs w:val="24"/>
                <w:lang w:val="en-US"/>
              </w:rPr>
              <w:t>MAP≥ 70 mmHg</w:t>
            </w:r>
          </w:p>
        </w:tc>
        <w:tc>
          <w:tcPr>
            <w:tcW w:w="1276" w:type="dxa"/>
          </w:tcPr>
          <w:p w14:paraId="76D5D556" w14:textId="77777777" w:rsidR="00F34AC3" w:rsidRPr="00F6021E" w:rsidRDefault="00F34AC3" w:rsidP="00F34AC3">
            <w:pPr>
              <w:jc w:val="both"/>
              <w:rPr>
                <w:rFonts w:cs="Arial"/>
                <w:szCs w:val="24"/>
              </w:rPr>
            </w:pPr>
            <w:r w:rsidRPr="00F6021E">
              <w:rPr>
                <w:rFonts w:cs="Arial"/>
                <w:szCs w:val="24"/>
              </w:rPr>
              <w:t>MAP&lt;70</w:t>
            </w:r>
            <w:r w:rsidRPr="00F6021E">
              <w:rPr>
                <w:rFonts w:cs="Arial"/>
                <w:szCs w:val="24"/>
                <w:lang w:val="en-US"/>
              </w:rPr>
              <w:t xml:space="preserve"> </w:t>
            </w:r>
            <w:r w:rsidRPr="00F6021E">
              <w:rPr>
                <w:rFonts w:cs="Arial"/>
                <w:szCs w:val="24"/>
              </w:rPr>
              <w:t>mmHg</w:t>
            </w:r>
          </w:p>
        </w:tc>
        <w:tc>
          <w:tcPr>
            <w:tcW w:w="1815" w:type="dxa"/>
          </w:tcPr>
          <w:p w14:paraId="04663550" w14:textId="77777777" w:rsidR="00F34AC3" w:rsidRPr="00F6021E" w:rsidRDefault="00F34AC3" w:rsidP="00F34AC3">
            <w:pPr>
              <w:jc w:val="both"/>
              <w:rPr>
                <w:rFonts w:cs="Arial"/>
                <w:szCs w:val="24"/>
              </w:rPr>
            </w:pPr>
            <w:r w:rsidRPr="00F6021E">
              <w:rPr>
                <w:rFonts w:cs="Arial"/>
                <w:szCs w:val="24"/>
              </w:rPr>
              <w:t>Dobutamine whatever dose</w:t>
            </w:r>
          </w:p>
        </w:tc>
        <w:tc>
          <w:tcPr>
            <w:tcW w:w="2006" w:type="dxa"/>
          </w:tcPr>
          <w:p w14:paraId="6017F548" w14:textId="77777777" w:rsidR="00F34AC3" w:rsidRPr="00F6021E" w:rsidRDefault="00F34AC3" w:rsidP="00F34AC3">
            <w:pPr>
              <w:jc w:val="both"/>
              <w:rPr>
                <w:rFonts w:cs="Arial"/>
                <w:szCs w:val="24"/>
              </w:rPr>
            </w:pPr>
            <w:r w:rsidRPr="00F6021E">
              <w:rPr>
                <w:rFonts w:cs="Arial"/>
                <w:szCs w:val="24"/>
              </w:rPr>
              <w:t>Adrenaline≤0.1* or</w:t>
            </w:r>
          </w:p>
          <w:p w14:paraId="1229C657" w14:textId="77777777" w:rsidR="00F34AC3" w:rsidRPr="00F6021E" w:rsidRDefault="00F34AC3" w:rsidP="00F34AC3">
            <w:pPr>
              <w:jc w:val="both"/>
              <w:rPr>
                <w:rFonts w:cs="Arial"/>
                <w:szCs w:val="24"/>
              </w:rPr>
            </w:pPr>
            <w:r w:rsidRPr="00F6021E">
              <w:rPr>
                <w:rFonts w:cs="Arial"/>
                <w:szCs w:val="24"/>
              </w:rPr>
              <w:t>Noradrenaline</w:t>
            </w:r>
          </w:p>
          <w:p w14:paraId="67AAC2C2" w14:textId="77777777" w:rsidR="00F34AC3" w:rsidRPr="00F6021E" w:rsidRDefault="00F34AC3" w:rsidP="00F34AC3">
            <w:pPr>
              <w:jc w:val="both"/>
              <w:rPr>
                <w:rFonts w:cs="Arial"/>
                <w:szCs w:val="24"/>
              </w:rPr>
            </w:pPr>
            <w:r w:rsidRPr="00F6021E">
              <w:rPr>
                <w:rFonts w:cs="Arial"/>
                <w:szCs w:val="24"/>
              </w:rPr>
              <w:t>≤0.1*</w:t>
            </w:r>
          </w:p>
        </w:tc>
        <w:tc>
          <w:tcPr>
            <w:tcW w:w="1843" w:type="dxa"/>
          </w:tcPr>
          <w:p w14:paraId="1CFE6D70" w14:textId="77777777" w:rsidR="00F34AC3" w:rsidRPr="00F6021E" w:rsidRDefault="00F34AC3" w:rsidP="00F34AC3">
            <w:pPr>
              <w:jc w:val="both"/>
              <w:rPr>
                <w:rFonts w:cs="Arial"/>
                <w:szCs w:val="24"/>
              </w:rPr>
            </w:pPr>
            <w:r w:rsidRPr="00F6021E">
              <w:rPr>
                <w:rFonts w:cs="Arial"/>
                <w:szCs w:val="24"/>
              </w:rPr>
              <w:t>Adrenaline&gt;0.1* or</w:t>
            </w:r>
          </w:p>
          <w:p w14:paraId="67B916CF" w14:textId="77777777" w:rsidR="00F34AC3" w:rsidRPr="00F6021E" w:rsidRDefault="00F34AC3" w:rsidP="00F34AC3">
            <w:pPr>
              <w:jc w:val="both"/>
              <w:rPr>
                <w:rFonts w:cs="Arial"/>
                <w:szCs w:val="24"/>
              </w:rPr>
            </w:pPr>
            <w:r w:rsidRPr="00F6021E">
              <w:rPr>
                <w:rFonts w:cs="Arial"/>
                <w:szCs w:val="24"/>
              </w:rPr>
              <w:t>Noradrenaline &gt;0.1*</w:t>
            </w:r>
          </w:p>
        </w:tc>
      </w:tr>
      <w:tr w:rsidR="00F34AC3" w:rsidRPr="00F6021E" w14:paraId="1A96D2DA" w14:textId="77777777" w:rsidTr="00F34AC3">
        <w:trPr>
          <w:trHeight w:val="400"/>
          <w:jc w:val="center"/>
        </w:trPr>
        <w:tc>
          <w:tcPr>
            <w:tcW w:w="2713" w:type="dxa"/>
          </w:tcPr>
          <w:p w14:paraId="01294673" w14:textId="77777777" w:rsidR="00F34AC3" w:rsidRPr="00F6021E" w:rsidRDefault="00F34AC3" w:rsidP="00F34AC3">
            <w:pPr>
              <w:jc w:val="both"/>
              <w:rPr>
                <w:rFonts w:cs="Arial"/>
                <w:szCs w:val="24"/>
              </w:rPr>
            </w:pPr>
            <w:r w:rsidRPr="00F6021E">
              <w:rPr>
                <w:rFonts w:cs="Arial"/>
                <w:szCs w:val="24"/>
              </w:rPr>
              <w:t>Glasgow Coma Scale</w:t>
            </w:r>
          </w:p>
        </w:tc>
        <w:tc>
          <w:tcPr>
            <w:tcW w:w="1257" w:type="dxa"/>
          </w:tcPr>
          <w:p w14:paraId="278059E2" w14:textId="77777777" w:rsidR="00F34AC3" w:rsidRPr="00F6021E" w:rsidRDefault="00F34AC3" w:rsidP="00F34AC3">
            <w:pPr>
              <w:jc w:val="both"/>
              <w:rPr>
                <w:rFonts w:cs="Arial"/>
                <w:szCs w:val="24"/>
                <w:lang w:val="en-US"/>
              </w:rPr>
            </w:pPr>
            <w:r w:rsidRPr="00F6021E">
              <w:rPr>
                <w:rFonts w:cs="Arial"/>
                <w:szCs w:val="24"/>
                <w:lang w:val="en-US"/>
              </w:rPr>
              <w:t>15</w:t>
            </w:r>
          </w:p>
        </w:tc>
        <w:tc>
          <w:tcPr>
            <w:tcW w:w="1276" w:type="dxa"/>
          </w:tcPr>
          <w:p w14:paraId="0204FE1C" w14:textId="77777777" w:rsidR="00F34AC3" w:rsidRPr="00F6021E" w:rsidRDefault="00F34AC3" w:rsidP="00F34AC3">
            <w:pPr>
              <w:jc w:val="both"/>
              <w:rPr>
                <w:rFonts w:cs="Arial"/>
                <w:szCs w:val="24"/>
              </w:rPr>
            </w:pPr>
            <w:r w:rsidRPr="00F6021E">
              <w:rPr>
                <w:rFonts w:cs="Arial"/>
                <w:szCs w:val="24"/>
              </w:rPr>
              <w:t>13-14</w:t>
            </w:r>
          </w:p>
        </w:tc>
        <w:tc>
          <w:tcPr>
            <w:tcW w:w="1815" w:type="dxa"/>
          </w:tcPr>
          <w:p w14:paraId="14953055" w14:textId="77777777" w:rsidR="00F34AC3" w:rsidRPr="00F6021E" w:rsidRDefault="00F34AC3" w:rsidP="00F34AC3">
            <w:pPr>
              <w:jc w:val="both"/>
              <w:rPr>
                <w:rFonts w:cs="Arial"/>
                <w:szCs w:val="24"/>
              </w:rPr>
            </w:pPr>
            <w:r w:rsidRPr="00F6021E">
              <w:rPr>
                <w:rFonts w:cs="Arial"/>
                <w:szCs w:val="24"/>
              </w:rPr>
              <w:t>10-12</w:t>
            </w:r>
          </w:p>
        </w:tc>
        <w:tc>
          <w:tcPr>
            <w:tcW w:w="2006" w:type="dxa"/>
          </w:tcPr>
          <w:p w14:paraId="3A6BF8E6" w14:textId="77777777" w:rsidR="00F34AC3" w:rsidRPr="00F6021E" w:rsidRDefault="00F34AC3" w:rsidP="00F34AC3">
            <w:pPr>
              <w:jc w:val="both"/>
              <w:rPr>
                <w:rFonts w:cs="Arial"/>
                <w:szCs w:val="24"/>
              </w:rPr>
            </w:pPr>
            <w:r w:rsidRPr="00F6021E">
              <w:rPr>
                <w:rFonts w:cs="Arial"/>
                <w:szCs w:val="24"/>
              </w:rPr>
              <w:t>6-9</w:t>
            </w:r>
          </w:p>
        </w:tc>
        <w:tc>
          <w:tcPr>
            <w:tcW w:w="1843" w:type="dxa"/>
          </w:tcPr>
          <w:p w14:paraId="5B385161" w14:textId="77777777" w:rsidR="00F34AC3" w:rsidRPr="00F6021E" w:rsidRDefault="00F34AC3" w:rsidP="00F34AC3">
            <w:pPr>
              <w:jc w:val="both"/>
              <w:rPr>
                <w:rFonts w:cs="Arial"/>
                <w:szCs w:val="24"/>
              </w:rPr>
            </w:pPr>
            <w:r w:rsidRPr="00F6021E">
              <w:rPr>
                <w:rFonts w:cs="Arial"/>
                <w:szCs w:val="24"/>
              </w:rPr>
              <w:t>&lt;6</w:t>
            </w:r>
          </w:p>
        </w:tc>
      </w:tr>
      <w:tr w:rsidR="00F34AC3" w:rsidRPr="00F6021E" w14:paraId="29C96934" w14:textId="77777777" w:rsidTr="00F34AC3">
        <w:trPr>
          <w:trHeight w:val="313"/>
          <w:jc w:val="center"/>
        </w:trPr>
        <w:tc>
          <w:tcPr>
            <w:tcW w:w="2713" w:type="dxa"/>
          </w:tcPr>
          <w:p w14:paraId="2723BC27" w14:textId="77777777" w:rsidR="00F34AC3" w:rsidRPr="00F6021E" w:rsidRDefault="00F34AC3" w:rsidP="00F34AC3">
            <w:pPr>
              <w:jc w:val="both"/>
              <w:rPr>
                <w:rFonts w:cs="Arial"/>
                <w:szCs w:val="24"/>
              </w:rPr>
            </w:pPr>
            <w:r w:rsidRPr="00F6021E">
              <w:rPr>
                <w:rFonts w:cs="Arial"/>
                <w:szCs w:val="24"/>
              </w:rPr>
              <w:t>Bilirubin (mg/dl)</w:t>
            </w:r>
          </w:p>
        </w:tc>
        <w:tc>
          <w:tcPr>
            <w:tcW w:w="1257" w:type="dxa"/>
          </w:tcPr>
          <w:p w14:paraId="20F5FE89" w14:textId="77777777" w:rsidR="00F34AC3" w:rsidRPr="00F6021E" w:rsidRDefault="00F34AC3" w:rsidP="00F34AC3">
            <w:pPr>
              <w:jc w:val="both"/>
              <w:rPr>
                <w:rFonts w:cs="Arial"/>
                <w:szCs w:val="24"/>
                <w:lang w:val="en-US"/>
              </w:rPr>
            </w:pPr>
            <w:r w:rsidRPr="00F6021E">
              <w:rPr>
                <w:rFonts w:cs="Arial"/>
                <w:szCs w:val="24"/>
                <w:lang w:val="en-US"/>
              </w:rPr>
              <w:t>&lt;1.2</w:t>
            </w:r>
          </w:p>
        </w:tc>
        <w:tc>
          <w:tcPr>
            <w:tcW w:w="1276" w:type="dxa"/>
          </w:tcPr>
          <w:p w14:paraId="1832837F" w14:textId="77777777" w:rsidR="00F34AC3" w:rsidRPr="00F6021E" w:rsidRDefault="00F34AC3" w:rsidP="00F34AC3">
            <w:pPr>
              <w:jc w:val="both"/>
              <w:rPr>
                <w:rFonts w:cs="Arial"/>
                <w:szCs w:val="24"/>
              </w:rPr>
            </w:pPr>
            <w:r w:rsidRPr="00F6021E">
              <w:rPr>
                <w:rFonts w:cs="Arial"/>
                <w:szCs w:val="24"/>
              </w:rPr>
              <w:t>1.2-1.9</w:t>
            </w:r>
          </w:p>
        </w:tc>
        <w:tc>
          <w:tcPr>
            <w:tcW w:w="1815" w:type="dxa"/>
          </w:tcPr>
          <w:p w14:paraId="64EB5BAD" w14:textId="77777777" w:rsidR="00F34AC3" w:rsidRPr="00F6021E" w:rsidRDefault="00F34AC3" w:rsidP="00F34AC3">
            <w:pPr>
              <w:jc w:val="both"/>
              <w:rPr>
                <w:rFonts w:cs="Arial"/>
                <w:szCs w:val="24"/>
              </w:rPr>
            </w:pPr>
            <w:r w:rsidRPr="00F6021E">
              <w:rPr>
                <w:rFonts w:cs="Arial"/>
                <w:szCs w:val="24"/>
              </w:rPr>
              <w:t>2.0-5.9</w:t>
            </w:r>
          </w:p>
        </w:tc>
        <w:tc>
          <w:tcPr>
            <w:tcW w:w="2006" w:type="dxa"/>
          </w:tcPr>
          <w:p w14:paraId="3428F30F" w14:textId="77777777" w:rsidR="00F34AC3" w:rsidRPr="00F6021E" w:rsidRDefault="00F34AC3" w:rsidP="00F34AC3">
            <w:pPr>
              <w:jc w:val="both"/>
              <w:rPr>
                <w:rFonts w:cs="Arial"/>
                <w:szCs w:val="24"/>
              </w:rPr>
            </w:pPr>
            <w:r w:rsidRPr="00F6021E">
              <w:rPr>
                <w:rFonts w:cs="Arial"/>
                <w:szCs w:val="24"/>
              </w:rPr>
              <w:t>6.0-11.9</w:t>
            </w:r>
          </w:p>
        </w:tc>
        <w:tc>
          <w:tcPr>
            <w:tcW w:w="1843" w:type="dxa"/>
          </w:tcPr>
          <w:p w14:paraId="22015FEA" w14:textId="77777777" w:rsidR="00F34AC3" w:rsidRPr="00F6021E" w:rsidRDefault="00F34AC3" w:rsidP="00F34AC3">
            <w:pPr>
              <w:jc w:val="both"/>
              <w:rPr>
                <w:rFonts w:cs="Arial"/>
                <w:szCs w:val="24"/>
              </w:rPr>
            </w:pPr>
            <w:r w:rsidRPr="00F6021E">
              <w:rPr>
                <w:rFonts w:cs="Arial"/>
                <w:szCs w:val="24"/>
              </w:rPr>
              <w:t>≥12</w:t>
            </w:r>
          </w:p>
        </w:tc>
      </w:tr>
      <w:tr w:rsidR="00F34AC3" w:rsidRPr="00F6021E" w14:paraId="3EA59AA2" w14:textId="77777777" w:rsidTr="00F34AC3">
        <w:trPr>
          <w:trHeight w:val="571"/>
          <w:jc w:val="center"/>
        </w:trPr>
        <w:tc>
          <w:tcPr>
            <w:tcW w:w="2713" w:type="dxa"/>
          </w:tcPr>
          <w:p w14:paraId="2ED5B786" w14:textId="77777777" w:rsidR="00F34AC3" w:rsidRPr="00F6021E" w:rsidRDefault="00F34AC3" w:rsidP="00F34AC3">
            <w:pPr>
              <w:jc w:val="both"/>
              <w:rPr>
                <w:rFonts w:cs="Arial"/>
                <w:szCs w:val="24"/>
                <w:lang w:val="en-US"/>
              </w:rPr>
            </w:pPr>
            <w:r w:rsidRPr="00F6021E">
              <w:rPr>
                <w:rFonts w:cs="Arial"/>
                <w:szCs w:val="24"/>
                <w:lang w:val="en-US"/>
              </w:rPr>
              <w:t>Creatinine (mg/dl) or Urine output</w:t>
            </w:r>
          </w:p>
        </w:tc>
        <w:tc>
          <w:tcPr>
            <w:tcW w:w="1257" w:type="dxa"/>
          </w:tcPr>
          <w:p w14:paraId="57EE5C08" w14:textId="77777777" w:rsidR="00F34AC3" w:rsidRPr="00F6021E" w:rsidRDefault="00F34AC3" w:rsidP="00F34AC3">
            <w:pPr>
              <w:jc w:val="both"/>
              <w:rPr>
                <w:rFonts w:cs="Arial"/>
                <w:szCs w:val="24"/>
                <w:lang w:val="en-US"/>
              </w:rPr>
            </w:pPr>
            <w:r w:rsidRPr="00F6021E">
              <w:rPr>
                <w:rFonts w:cs="Arial"/>
                <w:szCs w:val="24"/>
                <w:lang w:val="en-US"/>
              </w:rPr>
              <w:t>&lt;1.2</w:t>
            </w:r>
          </w:p>
        </w:tc>
        <w:tc>
          <w:tcPr>
            <w:tcW w:w="1276" w:type="dxa"/>
          </w:tcPr>
          <w:p w14:paraId="6E4D7C44" w14:textId="77777777" w:rsidR="00F34AC3" w:rsidRPr="00F6021E" w:rsidRDefault="00F34AC3" w:rsidP="00F34AC3">
            <w:pPr>
              <w:jc w:val="both"/>
              <w:rPr>
                <w:rFonts w:cs="Arial"/>
                <w:szCs w:val="24"/>
              </w:rPr>
            </w:pPr>
            <w:r w:rsidRPr="00F6021E">
              <w:rPr>
                <w:rFonts w:cs="Arial"/>
                <w:szCs w:val="24"/>
              </w:rPr>
              <w:t>1.2-1.9</w:t>
            </w:r>
          </w:p>
        </w:tc>
        <w:tc>
          <w:tcPr>
            <w:tcW w:w="1815" w:type="dxa"/>
          </w:tcPr>
          <w:p w14:paraId="2DA522FB" w14:textId="77777777" w:rsidR="00F34AC3" w:rsidRPr="00F6021E" w:rsidRDefault="00F34AC3" w:rsidP="00F34AC3">
            <w:pPr>
              <w:jc w:val="both"/>
              <w:rPr>
                <w:rFonts w:cs="Arial"/>
                <w:szCs w:val="24"/>
              </w:rPr>
            </w:pPr>
            <w:r w:rsidRPr="00F6021E">
              <w:rPr>
                <w:rFonts w:cs="Arial"/>
                <w:szCs w:val="24"/>
              </w:rPr>
              <w:t>2.0-3.4</w:t>
            </w:r>
          </w:p>
        </w:tc>
        <w:tc>
          <w:tcPr>
            <w:tcW w:w="2006" w:type="dxa"/>
          </w:tcPr>
          <w:p w14:paraId="333BCEC7" w14:textId="77777777" w:rsidR="00F34AC3" w:rsidRPr="00F6021E" w:rsidRDefault="00F34AC3" w:rsidP="00F34AC3">
            <w:pPr>
              <w:jc w:val="both"/>
              <w:rPr>
                <w:rFonts w:cs="Arial"/>
                <w:szCs w:val="24"/>
              </w:rPr>
            </w:pPr>
            <w:r w:rsidRPr="00F6021E">
              <w:rPr>
                <w:rFonts w:cs="Arial"/>
                <w:szCs w:val="24"/>
              </w:rPr>
              <w:t>35-4.9 or &lt;500ml/day</w:t>
            </w:r>
          </w:p>
        </w:tc>
        <w:tc>
          <w:tcPr>
            <w:tcW w:w="1843" w:type="dxa"/>
          </w:tcPr>
          <w:p w14:paraId="187868BC" w14:textId="77777777" w:rsidR="00F34AC3" w:rsidRPr="00F6021E" w:rsidRDefault="00F34AC3" w:rsidP="00F34AC3">
            <w:pPr>
              <w:jc w:val="both"/>
              <w:rPr>
                <w:rFonts w:cs="Arial"/>
                <w:szCs w:val="24"/>
              </w:rPr>
            </w:pPr>
            <w:r w:rsidRPr="00F6021E">
              <w:rPr>
                <w:rFonts w:cs="Arial"/>
                <w:szCs w:val="24"/>
              </w:rPr>
              <w:t>≥5.0 or</w:t>
            </w:r>
          </w:p>
          <w:p w14:paraId="5E56AFDD" w14:textId="77777777" w:rsidR="00F34AC3" w:rsidRPr="00F6021E" w:rsidRDefault="00F34AC3" w:rsidP="00F34AC3">
            <w:pPr>
              <w:jc w:val="both"/>
              <w:rPr>
                <w:rFonts w:cs="Arial"/>
                <w:szCs w:val="24"/>
              </w:rPr>
            </w:pPr>
            <w:r w:rsidRPr="00F6021E">
              <w:rPr>
                <w:rFonts w:cs="Arial"/>
                <w:szCs w:val="24"/>
              </w:rPr>
              <w:t>&lt;200ml/day</w:t>
            </w:r>
          </w:p>
        </w:tc>
      </w:tr>
    </w:tbl>
    <w:p w14:paraId="722A2186" w14:textId="77777777" w:rsidR="00F34AC3" w:rsidRPr="00F6021E" w:rsidRDefault="00F34AC3" w:rsidP="00F34AC3">
      <w:pPr>
        <w:jc w:val="both"/>
        <w:rPr>
          <w:rFonts w:cs="Arial"/>
          <w:szCs w:val="24"/>
          <w:lang w:val="en-US"/>
        </w:rPr>
      </w:pPr>
      <w:r w:rsidRPr="00F6021E">
        <w:rPr>
          <w:rFonts w:cs="Arial"/>
          <w:szCs w:val="24"/>
          <w:lang w:val="en-US"/>
        </w:rPr>
        <w:t>*</w:t>
      </w:r>
      <w:r w:rsidRPr="00F6021E">
        <w:rPr>
          <w:rFonts w:cs="Arial"/>
          <w:szCs w:val="24"/>
        </w:rPr>
        <w:t>μ</w:t>
      </w:r>
      <w:r w:rsidRPr="00F6021E">
        <w:rPr>
          <w:rFonts w:cs="Arial"/>
          <w:szCs w:val="24"/>
          <w:lang w:val="en-US"/>
        </w:rPr>
        <w:t>g/kg/min</w:t>
      </w:r>
    </w:p>
    <w:p w14:paraId="5555085D" w14:textId="77777777" w:rsidR="00F34AC3" w:rsidRPr="00F6021E" w:rsidRDefault="00F34AC3" w:rsidP="00F34AC3">
      <w:pPr>
        <w:jc w:val="both"/>
        <w:rPr>
          <w:rFonts w:cs="Arial"/>
          <w:b/>
          <w:color w:val="000000" w:themeColor="text1"/>
          <w:szCs w:val="24"/>
          <w:lang w:val="en-US"/>
        </w:rPr>
      </w:pPr>
    </w:p>
    <w:p w14:paraId="3A2ECD33" w14:textId="77777777" w:rsidR="00F34AC3" w:rsidRPr="00F6021E" w:rsidRDefault="00F34AC3" w:rsidP="00F34AC3">
      <w:pPr>
        <w:jc w:val="both"/>
        <w:rPr>
          <w:rFonts w:cs="Arial"/>
          <w:szCs w:val="24"/>
          <w:lang w:val="en-US"/>
        </w:rPr>
      </w:pPr>
      <w:r w:rsidRPr="00F6021E">
        <w:rPr>
          <w:rFonts w:cs="Arial"/>
          <w:szCs w:val="24"/>
          <w:lang w:val="en-US"/>
        </w:rPr>
        <w:t>Each variable is scored between 0 and 4. The SOFA score is the sum of the score of each variable</w:t>
      </w:r>
    </w:p>
    <w:p w14:paraId="3082E935" w14:textId="77777777" w:rsidR="00F34AC3" w:rsidRPr="00F6021E" w:rsidRDefault="00F34AC3" w:rsidP="00F34AC3">
      <w:pPr>
        <w:rPr>
          <w:rFonts w:cs="Arial"/>
          <w:b/>
          <w:lang w:val="en-US"/>
        </w:rPr>
      </w:pPr>
      <w:r w:rsidRPr="00F6021E">
        <w:rPr>
          <w:rFonts w:cs="Arial"/>
          <w:b/>
          <w:color w:val="000000" w:themeColor="text1"/>
          <w:szCs w:val="24"/>
          <w:lang w:val="en-US"/>
        </w:rPr>
        <w:br w:type="page"/>
      </w:r>
    </w:p>
    <w:p w14:paraId="29395B44" w14:textId="77777777" w:rsidR="00F34AC3" w:rsidRPr="00F6021E" w:rsidRDefault="00F34AC3" w:rsidP="009811DA">
      <w:pPr>
        <w:pStyle w:val="Heading1"/>
        <w:rPr>
          <w:lang w:val="en-US"/>
        </w:rPr>
      </w:pPr>
      <w:bookmarkStart w:id="29" w:name="_Toc51258668"/>
      <w:r w:rsidRPr="00F6021E">
        <w:rPr>
          <w:lang w:val="en-US"/>
        </w:rPr>
        <w:t xml:space="preserve">APPENDIX IV Scoring of </w:t>
      </w:r>
      <w:r w:rsidR="009C1EDA" w:rsidRPr="00F6021E">
        <w:rPr>
          <w:lang w:val="en-US"/>
        </w:rPr>
        <w:t xml:space="preserve">respiratory </w:t>
      </w:r>
      <w:r w:rsidRPr="00F6021E">
        <w:rPr>
          <w:lang w:val="en-US"/>
        </w:rPr>
        <w:t>symptoms</w:t>
      </w:r>
      <w:bookmarkEnd w:id="29"/>
      <w:r w:rsidRPr="00F6021E">
        <w:rPr>
          <w:lang w:val="en-US"/>
        </w:rPr>
        <w:t xml:space="preserve"> </w:t>
      </w:r>
    </w:p>
    <w:tbl>
      <w:tblPr>
        <w:tblW w:w="111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14"/>
        <w:gridCol w:w="2214"/>
        <w:gridCol w:w="2484"/>
        <w:gridCol w:w="3402"/>
      </w:tblGrid>
      <w:tr w:rsidR="00F34AC3" w:rsidRPr="00F6021E" w14:paraId="6E01834D" w14:textId="77777777" w:rsidTr="00F34AC3">
        <w:trPr>
          <w:cantSplit/>
          <w:trHeight w:val="1422"/>
        </w:trPr>
        <w:tc>
          <w:tcPr>
            <w:tcW w:w="851" w:type="dxa"/>
            <w:textDirection w:val="btLr"/>
            <w:vAlign w:val="center"/>
          </w:tcPr>
          <w:p w14:paraId="186EFE59" w14:textId="77777777" w:rsidR="00F34AC3" w:rsidRPr="00F6021E" w:rsidRDefault="00F34AC3" w:rsidP="00F34AC3">
            <w:pPr>
              <w:pStyle w:val="Default"/>
              <w:spacing w:line="360" w:lineRule="auto"/>
              <w:ind w:left="113" w:right="113"/>
              <w:rPr>
                <w:rFonts w:ascii="Arial" w:hAnsi="Arial" w:cs="Arial"/>
                <w:b/>
                <w:szCs w:val="20"/>
                <w:lang w:val="en-US"/>
              </w:rPr>
            </w:pPr>
            <w:r w:rsidRPr="00F6021E">
              <w:rPr>
                <w:rFonts w:ascii="Arial" w:hAnsi="Arial" w:cs="Arial"/>
                <w:b/>
                <w:szCs w:val="20"/>
                <w:lang w:val="en-US"/>
              </w:rPr>
              <w:t>Symptom</w:t>
            </w:r>
          </w:p>
        </w:tc>
        <w:tc>
          <w:tcPr>
            <w:tcW w:w="2214" w:type="dxa"/>
          </w:tcPr>
          <w:p w14:paraId="75204A1C" w14:textId="77777777" w:rsidR="00F34AC3" w:rsidRPr="00F6021E" w:rsidRDefault="00F34AC3" w:rsidP="00F34AC3">
            <w:pPr>
              <w:pStyle w:val="Default"/>
              <w:spacing w:line="360" w:lineRule="auto"/>
              <w:rPr>
                <w:rFonts w:ascii="Arial" w:hAnsi="Arial" w:cs="Arial"/>
                <w:b/>
                <w:szCs w:val="20"/>
                <w:lang w:val="en-US"/>
              </w:rPr>
            </w:pPr>
            <w:r w:rsidRPr="00F6021E">
              <w:rPr>
                <w:rFonts w:ascii="Arial" w:hAnsi="Arial" w:cs="Arial"/>
                <w:b/>
                <w:szCs w:val="20"/>
                <w:lang w:val="en-US"/>
              </w:rPr>
              <w:t>Absent (score=0)</w:t>
            </w:r>
          </w:p>
        </w:tc>
        <w:tc>
          <w:tcPr>
            <w:tcW w:w="2214" w:type="dxa"/>
          </w:tcPr>
          <w:p w14:paraId="72C813B2" w14:textId="77777777" w:rsidR="00F34AC3" w:rsidRPr="00F6021E" w:rsidRDefault="00F34AC3" w:rsidP="00F34AC3">
            <w:pPr>
              <w:pStyle w:val="Default"/>
              <w:spacing w:line="360" w:lineRule="auto"/>
              <w:rPr>
                <w:rFonts w:ascii="Arial" w:hAnsi="Arial" w:cs="Arial"/>
                <w:b/>
                <w:szCs w:val="20"/>
                <w:lang w:val="en-US"/>
              </w:rPr>
            </w:pPr>
            <w:r w:rsidRPr="00F6021E">
              <w:rPr>
                <w:rFonts w:ascii="Arial" w:hAnsi="Arial" w:cs="Arial"/>
                <w:b/>
                <w:szCs w:val="20"/>
                <w:lang w:val="en-US"/>
              </w:rPr>
              <w:t>Mild (score=1)</w:t>
            </w:r>
          </w:p>
        </w:tc>
        <w:tc>
          <w:tcPr>
            <w:tcW w:w="2484" w:type="dxa"/>
          </w:tcPr>
          <w:p w14:paraId="00A899DD" w14:textId="77777777" w:rsidR="00F34AC3" w:rsidRPr="00F6021E" w:rsidRDefault="00F34AC3" w:rsidP="00F34AC3">
            <w:pPr>
              <w:pStyle w:val="Default"/>
              <w:spacing w:line="360" w:lineRule="auto"/>
              <w:rPr>
                <w:rFonts w:ascii="Arial" w:hAnsi="Arial" w:cs="Arial"/>
                <w:b/>
                <w:szCs w:val="20"/>
                <w:lang w:val="en-US"/>
              </w:rPr>
            </w:pPr>
            <w:r w:rsidRPr="00F6021E">
              <w:rPr>
                <w:rFonts w:ascii="Arial" w:hAnsi="Arial" w:cs="Arial"/>
                <w:b/>
                <w:szCs w:val="20"/>
                <w:lang w:val="en-US"/>
              </w:rPr>
              <w:t>Moderate (score=2)</w:t>
            </w:r>
          </w:p>
        </w:tc>
        <w:tc>
          <w:tcPr>
            <w:tcW w:w="3402" w:type="dxa"/>
          </w:tcPr>
          <w:p w14:paraId="5F23730C" w14:textId="77777777" w:rsidR="00F34AC3" w:rsidRPr="00F6021E" w:rsidRDefault="00F34AC3" w:rsidP="00F34AC3">
            <w:pPr>
              <w:pStyle w:val="Default"/>
              <w:spacing w:line="360" w:lineRule="auto"/>
              <w:rPr>
                <w:rFonts w:ascii="Arial" w:hAnsi="Arial" w:cs="Arial"/>
                <w:b/>
                <w:szCs w:val="20"/>
                <w:lang w:val="en-US"/>
              </w:rPr>
            </w:pPr>
            <w:r w:rsidRPr="00F6021E">
              <w:rPr>
                <w:rFonts w:ascii="Arial" w:hAnsi="Arial" w:cs="Arial"/>
                <w:b/>
                <w:szCs w:val="20"/>
                <w:lang w:val="en-US"/>
              </w:rPr>
              <w:t>Severe (score=3)</w:t>
            </w:r>
          </w:p>
        </w:tc>
      </w:tr>
      <w:tr w:rsidR="00F34AC3" w:rsidRPr="00F6021E" w14:paraId="19783B38" w14:textId="77777777" w:rsidTr="00F34AC3">
        <w:trPr>
          <w:cantSplit/>
          <w:trHeight w:val="1134"/>
        </w:trPr>
        <w:tc>
          <w:tcPr>
            <w:tcW w:w="851" w:type="dxa"/>
            <w:textDirection w:val="btLr"/>
            <w:vAlign w:val="center"/>
          </w:tcPr>
          <w:p w14:paraId="4B171483" w14:textId="77777777" w:rsidR="00F34AC3" w:rsidRPr="00F6021E" w:rsidRDefault="00F34AC3" w:rsidP="00F34AC3">
            <w:pPr>
              <w:pStyle w:val="Default"/>
              <w:spacing w:line="360" w:lineRule="auto"/>
              <w:ind w:left="113" w:right="113"/>
              <w:rPr>
                <w:rFonts w:ascii="Arial" w:hAnsi="Arial" w:cs="Arial"/>
                <w:b/>
                <w:szCs w:val="20"/>
                <w:lang w:val="en-US"/>
              </w:rPr>
            </w:pPr>
            <w:r w:rsidRPr="00F6021E">
              <w:rPr>
                <w:rFonts w:ascii="Arial" w:hAnsi="Arial" w:cs="Arial"/>
                <w:b/>
                <w:szCs w:val="20"/>
                <w:lang w:val="en-US"/>
              </w:rPr>
              <w:t>Cough</w:t>
            </w:r>
          </w:p>
        </w:tc>
        <w:tc>
          <w:tcPr>
            <w:tcW w:w="2214" w:type="dxa"/>
          </w:tcPr>
          <w:p w14:paraId="4F7AC306"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No cough or resolution (to pre-CAP levels) </w:t>
            </w:r>
          </w:p>
        </w:tc>
        <w:tc>
          <w:tcPr>
            <w:tcW w:w="2214" w:type="dxa"/>
          </w:tcPr>
          <w:p w14:paraId="3398AA6D"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Cough present but it does not interfere with subject’s usual daily activities </w:t>
            </w:r>
          </w:p>
        </w:tc>
        <w:tc>
          <w:tcPr>
            <w:tcW w:w="2484" w:type="dxa"/>
          </w:tcPr>
          <w:p w14:paraId="02CEEAFF"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Cough present, frequent and it does interfere with some of the subject’s usual daily activities </w:t>
            </w:r>
          </w:p>
        </w:tc>
        <w:tc>
          <w:tcPr>
            <w:tcW w:w="3402" w:type="dxa"/>
          </w:tcPr>
          <w:p w14:paraId="5719F27B" w14:textId="01818FAF"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Cough is present throughout the day and night; it limits most of the subject’</w:t>
            </w:r>
            <w:r w:rsidR="0091453E" w:rsidRPr="00F6021E">
              <w:rPr>
                <w:rFonts w:ascii="Arial" w:hAnsi="Arial" w:cs="Arial"/>
                <w:szCs w:val="20"/>
                <w:lang w:val="en-US"/>
              </w:rPr>
              <w:t>s</w:t>
            </w:r>
            <w:r w:rsidRPr="00F6021E">
              <w:rPr>
                <w:rFonts w:ascii="Arial" w:hAnsi="Arial" w:cs="Arial"/>
                <w:szCs w:val="20"/>
                <w:lang w:val="en-US"/>
              </w:rPr>
              <w:t xml:space="preserve"> usual daily activities and sleep patterns </w:t>
            </w:r>
          </w:p>
        </w:tc>
      </w:tr>
      <w:tr w:rsidR="00F34AC3" w:rsidRPr="00F6021E" w14:paraId="71442586" w14:textId="77777777" w:rsidTr="00F34AC3">
        <w:trPr>
          <w:cantSplit/>
          <w:trHeight w:val="3146"/>
        </w:trPr>
        <w:tc>
          <w:tcPr>
            <w:tcW w:w="851" w:type="dxa"/>
            <w:textDirection w:val="btLr"/>
            <w:vAlign w:val="center"/>
          </w:tcPr>
          <w:p w14:paraId="3484985B" w14:textId="2AA2D681" w:rsidR="00F34AC3" w:rsidRPr="00F6021E" w:rsidRDefault="00F34AC3" w:rsidP="00F34AC3">
            <w:pPr>
              <w:pStyle w:val="Default"/>
              <w:spacing w:line="360" w:lineRule="auto"/>
              <w:ind w:left="113" w:right="113"/>
              <w:rPr>
                <w:rFonts w:ascii="Arial" w:hAnsi="Arial" w:cs="Arial"/>
                <w:b/>
                <w:szCs w:val="20"/>
                <w:lang w:val="en-US"/>
              </w:rPr>
            </w:pPr>
            <w:r w:rsidRPr="00F6021E">
              <w:rPr>
                <w:rFonts w:ascii="Arial" w:hAnsi="Arial" w:cs="Arial"/>
                <w:b/>
                <w:szCs w:val="20"/>
                <w:lang w:val="en-US"/>
              </w:rPr>
              <w:t>Ch</w:t>
            </w:r>
            <w:r w:rsidR="002C0F16" w:rsidRPr="00F6021E">
              <w:rPr>
                <w:rFonts w:ascii="Arial" w:hAnsi="Arial" w:cs="Arial"/>
                <w:b/>
                <w:szCs w:val="20"/>
                <w:lang w:val="en-US"/>
              </w:rPr>
              <w:t>e</w:t>
            </w:r>
            <w:r w:rsidRPr="00F6021E">
              <w:rPr>
                <w:rFonts w:ascii="Arial" w:hAnsi="Arial" w:cs="Arial"/>
                <w:b/>
                <w:szCs w:val="20"/>
                <w:lang w:val="en-US"/>
              </w:rPr>
              <w:t>st pain</w:t>
            </w:r>
          </w:p>
        </w:tc>
        <w:tc>
          <w:tcPr>
            <w:tcW w:w="2214" w:type="dxa"/>
          </w:tcPr>
          <w:p w14:paraId="5DD599B2"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No chest pain or resolution of chest pain related to CAP </w:t>
            </w:r>
          </w:p>
        </w:tc>
        <w:tc>
          <w:tcPr>
            <w:tcW w:w="2214" w:type="dxa"/>
          </w:tcPr>
          <w:p w14:paraId="66763C2B"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Chest pain present occasionally with deep breathing but it does not interfere with subject’s usual daily activities </w:t>
            </w:r>
          </w:p>
        </w:tc>
        <w:tc>
          <w:tcPr>
            <w:tcW w:w="2484" w:type="dxa"/>
          </w:tcPr>
          <w:p w14:paraId="60EF3D26"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Chest pain is present with normal breaths and it does interfere with the subject’s usual daily activities </w:t>
            </w:r>
          </w:p>
        </w:tc>
        <w:tc>
          <w:tcPr>
            <w:tcW w:w="3402" w:type="dxa"/>
          </w:tcPr>
          <w:p w14:paraId="5509BA7D"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Chest pain is present at rest and/or with shallow breathing; it limits most of the subject’s usual daily activities </w:t>
            </w:r>
          </w:p>
        </w:tc>
      </w:tr>
      <w:tr w:rsidR="00F34AC3" w:rsidRPr="00F6021E" w14:paraId="7762714F" w14:textId="77777777" w:rsidTr="00F34AC3">
        <w:trPr>
          <w:cantSplit/>
          <w:trHeight w:val="3661"/>
        </w:trPr>
        <w:tc>
          <w:tcPr>
            <w:tcW w:w="851" w:type="dxa"/>
            <w:textDirection w:val="btLr"/>
            <w:vAlign w:val="center"/>
          </w:tcPr>
          <w:p w14:paraId="5E6076E5" w14:textId="77777777" w:rsidR="00F34AC3" w:rsidRPr="00F6021E" w:rsidRDefault="00F34AC3" w:rsidP="00F34AC3">
            <w:pPr>
              <w:pStyle w:val="Default"/>
              <w:spacing w:line="360" w:lineRule="auto"/>
              <w:ind w:left="113" w:right="113"/>
              <w:rPr>
                <w:rFonts w:ascii="Arial" w:hAnsi="Arial" w:cs="Arial"/>
                <w:b/>
                <w:szCs w:val="20"/>
                <w:lang w:val="en-US"/>
              </w:rPr>
            </w:pPr>
            <w:r w:rsidRPr="00F6021E">
              <w:rPr>
                <w:rFonts w:ascii="Arial" w:hAnsi="Arial" w:cs="Arial"/>
                <w:b/>
                <w:szCs w:val="20"/>
                <w:lang w:val="en-US"/>
              </w:rPr>
              <w:t>Shortness of breath (dyspnea)</w:t>
            </w:r>
          </w:p>
        </w:tc>
        <w:tc>
          <w:tcPr>
            <w:tcW w:w="2214" w:type="dxa"/>
          </w:tcPr>
          <w:p w14:paraId="35BE1AB7"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No shortness of breath or resolution (to pre-CAP Baseline) </w:t>
            </w:r>
          </w:p>
        </w:tc>
        <w:tc>
          <w:tcPr>
            <w:tcW w:w="2214" w:type="dxa"/>
          </w:tcPr>
          <w:p w14:paraId="5913AB0E"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Shortness of breath with strenuous activities only but it does not interfere with subject’s usual daily activities </w:t>
            </w:r>
          </w:p>
        </w:tc>
        <w:tc>
          <w:tcPr>
            <w:tcW w:w="2484" w:type="dxa"/>
          </w:tcPr>
          <w:p w14:paraId="62962A5A"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Shortness of breath with usual activities and it does interfere with the subject’s usual daily activities </w:t>
            </w:r>
          </w:p>
        </w:tc>
        <w:tc>
          <w:tcPr>
            <w:tcW w:w="3402" w:type="dxa"/>
          </w:tcPr>
          <w:p w14:paraId="35E3989C"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Shortness of breath with minimal exertion or at rest; it limits most of the subject’s usual daily activities </w:t>
            </w:r>
          </w:p>
        </w:tc>
      </w:tr>
      <w:tr w:rsidR="00F34AC3" w:rsidRPr="00F6021E" w14:paraId="0F7F534F" w14:textId="77777777" w:rsidTr="00F34AC3">
        <w:trPr>
          <w:cantSplit/>
          <w:trHeight w:val="1134"/>
        </w:trPr>
        <w:tc>
          <w:tcPr>
            <w:tcW w:w="851" w:type="dxa"/>
            <w:textDirection w:val="btLr"/>
            <w:vAlign w:val="center"/>
          </w:tcPr>
          <w:p w14:paraId="16A1DF55" w14:textId="77777777" w:rsidR="00F34AC3" w:rsidRPr="00F6021E" w:rsidRDefault="00F34AC3" w:rsidP="00F34AC3">
            <w:pPr>
              <w:pStyle w:val="Default"/>
              <w:spacing w:line="360" w:lineRule="auto"/>
              <w:ind w:left="113" w:right="113"/>
              <w:rPr>
                <w:rFonts w:ascii="Arial" w:hAnsi="Arial" w:cs="Arial"/>
                <w:b/>
                <w:szCs w:val="20"/>
                <w:lang w:val="en-US"/>
              </w:rPr>
            </w:pPr>
            <w:r w:rsidRPr="00F6021E">
              <w:rPr>
                <w:rFonts w:ascii="Arial" w:hAnsi="Arial" w:cs="Arial"/>
                <w:b/>
                <w:szCs w:val="20"/>
                <w:lang w:val="en-US"/>
              </w:rPr>
              <w:t>Sputum</w:t>
            </w:r>
          </w:p>
        </w:tc>
        <w:tc>
          <w:tcPr>
            <w:tcW w:w="2214" w:type="dxa"/>
          </w:tcPr>
          <w:p w14:paraId="5B018EA1"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No coughing up of phlegm/sputum or resolution (to pre-CAP Baseline) </w:t>
            </w:r>
          </w:p>
        </w:tc>
        <w:tc>
          <w:tcPr>
            <w:tcW w:w="2214" w:type="dxa"/>
          </w:tcPr>
          <w:p w14:paraId="65C98CA7"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Subject coughs up a small amount of phlegm/sputum </w:t>
            </w:r>
          </w:p>
        </w:tc>
        <w:tc>
          <w:tcPr>
            <w:tcW w:w="2484" w:type="dxa"/>
          </w:tcPr>
          <w:p w14:paraId="0025DE87"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Subject coughs up a moderate amount of phlegm/sputum </w:t>
            </w:r>
          </w:p>
        </w:tc>
        <w:tc>
          <w:tcPr>
            <w:tcW w:w="3402" w:type="dxa"/>
          </w:tcPr>
          <w:p w14:paraId="47D69E2F" w14:textId="77777777" w:rsidR="00F34AC3" w:rsidRPr="00F6021E" w:rsidRDefault="00F34AC3" w:rsidP="00F34AC3">
            <w:pPr>
              <w:pStyle w:val="Default"/>
              <w:spacing w:line="360" w:lineRule="auto"/>
              <w:rPr>
                <w:rFonts w:ascii="Arial" w:hAnsi="Arial" w:cs="Arial"/>
                <w:szCs w:val="20"/>
                <w:lang w:val="en-US"/>
              </w:rPr>
            </w:pPr>
            <w:r w:rsidRPr="00F6021E">
              <w:rPr>
                <w:rFonts w:ascii="Arial" w:hAnsi="Arial" w:cs="Arial"/>
                <w:szCs w:val="20"/>
                <w:lang w:val="en-US"/>
              </w:rPr>
              <w:t xml:space="preserve">Subject coughs up a large amount of phlegm/sputum </w:t>
            </w:r>
          </w:p>
        </w:tc>
      </w:tr>
    </w:tbl>
    <w:p w14:paraId="22ABC495" w14:textId="77777777" w:rsidR="00F34AC3" w:rsidRPr="00F6021E" w:rsidRDefault="00F34AC3" w:rsidP="00F34AC3">
      <w:pPr>
        <w:rPr>
          <w:rFonts w:cs="Arial"/>
          <w:lang w:val="en-US"/>
        </w:rPr>
      </w:pPr>
    </w:p>
    <w:p w14:paraId="32A15B86" w14:textId="77777777" w:rsidR="00F34AC3" w:rsidRPr="00F6021E" w:rsidRDefault="00F34AC3" w:rsidP="00F34AC3">
      <w:pPr>
        <w:rPr>
          <w:rFonts w:cs="Arial"/>
          <w:b/>
          <w:lang w:val="en-US"/>
        </w:rPr>
      </w:pPr>
    </w:p>
    <w:p w14:paraId="203EFDFF" w14:textId="1C209FE5" w:rsidR="00F34AC3" w:rsidRPr="00F6021E" w:rsidRDefault="002C0F16" w:rsidP="009811DA">
      <w:pPr>
        <w:pStyle w:val="Heading1"/>
        <w:rPr>
          <w:lang w:val="en-US"/>
        </w:rPr>
      </w:pPr>
      <w:bookmarkStart w:id="30" w:name="_Toc51258669"/>
      <w:r w:rsidRPr="00F6021E">
        <w:rPr>
          <w:lang w:val="en-US"/>
        </w:rPr>
        <w:t xml:space="preserve">APPENDIX </w:t>
      </w:r>
      <w:r w:rsidR="00F34AC3" w:rsidRPr="00F6021E">
        <w:rPr>
          <w:lang w:val="en-US"/>
        </w:rPr>
        <w:t>V Definition of severe respiratory failure</w:t>
      </w:r>
      <w:bookmarkEnd w:id="30"/>
    </w:p>
    <w:p w14:paraId="2BA2F415" w14:textId="77777777" w:rsidR="00F34AC3" w:rsidRPr="00F6021E" w:rsidRDefault="00F34AC3" w:rsidP="00F34AC3">
      <w:pPr>
        <w:rPr>
          <w:rFonts w:cs="Arial"/>
          <w:szCs w:val="24"/>
        </w:rPr>
      </w:pPr>
      <w:r w:rsidRPr="00F6021E">
        <w:rPr>
          <w:rFonts w:cs="Arial"/>
          <w:szCs w:val="24"/>
        </w:rPr>
        <w:t>Presence of all of the following:</w:t>
      </w:r>
    </w:p>
    <w:p w14:paraId="257A984E" w14:textId="77777777" w:rsidR="00F34AC3" w:rsidRPr="00F6021E" w:rsidRDefault="00F34AC3" w:rsidP="00F34AC3">
      <w:pPr>
        <w:pStyle w:val="ListParagraph"/>
        <w:numPr>
          <w:ilvl w:val="0"/>
          <w:numId w:val="17"/>
        </w:numPr>
        <w:ind w:left="357" w:hanging="357"/>
        <w:rPr>
          <w:rFonts w:cs="Arial"/>
          <w:szCs w:val="24"/>
        </w:rPr>
      </w:pPr>
      <w:proofErr w:type="spellStart"/>
      <w:r w:rsidRPr="00F6021E">
        <w:rPr>
          <w:rFonts w:cs="Arial"/>
          <w:szCs w:val="24"/>
          <w:lang w:val="en-GB"/>
        </w:rPr>
        <w:t>pO</w:t>
      </w:r>
      <w:proofErr w:type="spellEnd"/>
      <w:r w:rsidRPr="00F6021E">
        <w:rPr>
          <w:rFonts w:cs="Arial"/>
          <w:szCs w:val="24"/>
          <w:vertAlign w:val="subscript"/>
        </w:rPr>
        <w:t>2</w:t>
      </w:r>
      <w:r w:rsidRPr="00F6021E">
        <w:rPr>
          <w:rFonts w:cs="Arial"/>
          <w:szCs w:val="24"/>
        </w:rPr>
        <w:t>/</w:t>
      </w:r>
      <w:proofErr w:type="spellStart"/>
      <w:r w:rsidRPr="00F6021E">
        <w:rPr>
          <w:rFonts w:cs="Arial"/>
          <w:szCs w:val="24"/>
          <w:lang w:val="en-GB"/>
        </w:rPr>
        <w:t>FiO</w:t>
      </w:r>
      <w:proofErr w:type="spellEnd"/>
      <w:r w:rsidRPr="00F6021E">
        <w:rPr>
          <w:rFonts w:cs="Arial"/>
          <w:szCs w:val="24"/>
          <w:vertAlign w:val="subscript"/>
        </w:rPr>
        <w:t>2</w:t>
      </w:r>
      <w:r w:rsidRPr="00F6021E">
        <w:rPr>
          <w:rFonts w:cs="Arial"/>
          <w:szCs w:val="24"/>
        </w:rPr>
        <w:t xml:space="preserve"> </w:t>
      </w:r>
      <w:r w:rsidRPr="00F6021E">
        <w:rPr>
          <w:rFonts w:cs="Arial"/>
          <w:szCs w:val="24"/>
          <w:lang w:val="en-GB"/>
        </w:rPr>
        <w:t xml:space="preserve">less than </w:t>
      </w:r>
      <w:r w:rsidRPr="00F6021E">
        <w:rPr>
          <w:rFonts w:cs="Arial"/>
          <w:szCs w:val="24"/>
        </w:rPr>
        <w:t>150</w:t>
      </w:r>
    </w:p>
    <w:p w14:paraId="6B31B788" w14:textId="77777777" w:rsidR="00F34AC3" w:rsidRPr="00F6021E" w:rsidRDefault="00F34AC3" w:rsidP="00F34AC3">
      <w:pPr>
        <w:pStyle w:val="ListParagraph"/>
        <w:numPr>
          <w:ilvl w:val="0"/>
          <w:numId w:val="17"/>
        </w:numPr>
        <w:ind w:left="357" w:hanging="357"/>
        <w:rPr>
          <w:rFonts w:cs="Arial"/>
          <w:szCs w:val="24"/>
          <w:lang w:val="en-GB"/>
        </w:rPr>
      </w:pPr>
      <w:r w:rsidRPr="00F6021E">
        <w:rPr>
          <w:rFonts w:cs="Arial"/>
          <w:szCs w:val="24"/>
          <w:lang w:val="en-GB"/>
        </w:rPr>
        <w:t>Need for mechanical or non-mechanical ventilation (CPAP)</w:t>
      </w:r>
    </w:p>
    <w:p w14:paraId="6D5ADC62" w14:textId="79755F5A" w:rsidR="00F34AC3" w:rsidRDefault="00F34AC3" w:rsidP="00F34AC3">
      <w:pPr>
        <w:rPr>
          <w:rFonts w:cs="Arial"/>
        </w:rPr>
      </w:pPr>
    </w:p>
    <w:p w14:paraId="26D7FCAD" w14:textId="470551CA" w:rsidR="00FD1617" w:rsidRDefault="00FD1617" w:rsidP="00F34AC3">
      <w:pPr>
        <w:rPr>
          <w:rFonts w:cs="Arial"/>
        </w:rPr>
      </w:pPr>
    </w:p>
    <w:p w14:paraId="321F7D2A" w14:textId="7D11725F" w:rsidR="00FD1617" w:rsidRDefault="00FD1617" w:rsidP="00F34AC3">
      <w:pPr>
        <w:rPr>
          <w:rFonts w:cs="Arial"/>
        </w:rPr>
      </w:pPr>
    </w:p>
    <w:p w14:paraId="215D969B" w14:textId="1E6787F6" w:rsidR="00FD1617" w:rsidRDefault="00FD1617" w:rsidP="00F34AC3">
      <w:pPr>
        <w:rPr>
          <w:rFonts w:cs="Arial"/>
        </w:rPr>
      </w:pPr>
    </w:p>
    <w:p w14:paraId="04D79F12" w14:textId="5EFE1994" w:rsidR="00FD1617" w:rsidRDefault="00FD1617" w:rsidP="00F34AC3">
      <w:pPr>
        <w:rPr>
          <w:rFonts w:cs="Arial"/>
        </w:rPr>
      </w:pPr>
    </w:p>
    <w:p w14:paraId="55282AC4" w14:textId="00FD7F8B" w:rsidR="00FD1617" w:rsidRDefault="00FD1617" w:rsidP="00F34AC3">
      <w:pPr>
        <w:rPr>
          <w:rFonts w:cs="Arial"/>
        </w:rPr>
      </w:pPr>
    </w:p>
    <w:p w14:paraId="18129EE9" w14:textId="1D6718F4" w:rsidR="00FD1617" w:rsidRDefault="00FD1617" w:rsidP="00F34AC3">
      <w:pPr>
        <w:rPr>
          <w:rFonts w:cs="Arial"/>
        </w:rPr>
      </w:pPr>
    </w:p>
    <w:p w14:paraId="1735127C" w14:textId="6A12E5F7" w:rsidR="00FD1617" w:rsidRDefault="00FD1617" w:rsidP="00F34AC3">
      <w:pPr>
        <w:rPr>
          <w:rFonts w:cs="Arial"/>
        </w:rPr>
      </w:pPr>
    </w:p>
    <w:p w14:paraId="720D1ECA" w14:textId="7C631CAC" w:rsidR="00FD1617" w:rsidRDefault="00FD1617" w:rsidP="00F34AC3">
      <w:pPr>
        <w:rPr>
          <w:rFonts w:cs="Arial"/>
        </w:rPr>
      </w:pPr>
    </w:p>
    <w:p w14:paraId="014FE4E7" w14:textId="710D337A" w:rsidR="00FD1617" w:rsidRDefault="00FD1617" w:rsidP="00F34AC3">
      <w:pPr>
        <w:rPr>
          <w:rFonts w:cs="Arial"/>
        </w:rPr>
      </w:pPr>
    </w:p>
    <w:p w14:paraId="227CCD0E" w14:textId="28D34929" w:rsidR="00FD1617" w:rsidRDefault="00FD1617" w:rsidP="00F34AC3">
      <w:pPr>
        <w:rPr>
          <w:rFonts w:cs="Arial"/>
        </w:rPr>
      </w:pPr>
    </w:p>
    <w:p w14:paraId="4CAA70C7" w14:textId="41B555B0" w:rsidR="00FD1617" w:rsidRDefault="00FD1617" w:rsidP="00F34AC3">
      <w:pPr>
        <w:rPr>
          <w:rFonts w:cs="Arial"/>
        </w:rPr>
      </w:pPr>
    </w:p>
    <w:p w14:paraId="64A52125" w14:textId="2DF56AF9" w:rsidR="00FD1617" w:rsidRDefault="00FD1617" w:rsidP="00F34AC3">
      <w:pPr>
        <w:rPr>
          <w:rFonts w:cs="Arial"/>
        </w:rPr>
      </w:pPr>
    </w:p>
    <w:p w14:paraId="3B15A6D4" w14:textId="48ADDAB9" w:rsidR="00FD1617" w:rsidRDefault="00FD1617" w:rsidP="00F34AC3">
      <w:pPr>
        <w:rPr>
          <w:rFonts w:cs="Arial"/>
        </w:rPr>
      </w:pPr>
    </w:p>
    <w:p w14:paraId="50ACBE87" w14:textId="0E161A49" w:rsidR="00FD1617" w:rsidRDefault="00FD1617" w:rsidP="00F34AC3">
      <w:pPr>
        <w:rPr>
          <w:rFonts w:cs="Arial"/>
        </w:rPr>
      </w:pPr>
    </w:p>
    <w:p w14:paraId="00FB22D0" w14:textId="3D733332" w:rsidR="00FD1617" w:rsidRDefault="00FD1617" w:rsidP="00F34AC3">
      <w:pPr>
        <w:rPr>
          <w:rFonts w:cs="Arial"/>
        </w:rPr>
      </w:pPr>
    </w:p>
    <w:p w14:paraId="077FD066" w14:textId="4D6A7FB8" w:rsidR="00FD1617" w:rsidRDefault="00FD1617" w:rsidP="00F34AC3">
      <w:pPr>
        <w:rPr>
          <w:rFonts w:cs="Arial"/>
        </w:rPr>
      </w:pPr>
    </w:p>
    <w:p w14:paraId="09B28532" w14:textId="20AC905B" w:rsidR="00FD1617" w:rsidRDefault="00FD1617" w:rsidP="00F34AC3">
      <w:pPr>
        <w:rPr>
          <w:rFonts w:cs="Arial"/>
        </w:rPr>
      </w:pPr>
    </w:p>
    <w:p w14:paraId="172AA796" w14:textId="5A6BE5A1" w:rsidR="00FD1617" w:rsidRDefault="00FD1617" w:rsidP="00F34AC3">
      <w:pPr>
        <w:rPr>
          <w:rFonts w:cs="Arial"/>
        </w:rPr>
      </w:pPr>
    </w:p>
    <w:p w14:paraId="78553DE8" w14:textId="7934E71D" w:rsidR="00FD1617" w:rsidRDefault="00FD1617" w:rsidP="00F34AC3">
      <w:pPr>
        <w:rPr>
          <w:rFonts w:cs="Arial"/>
        </w:rPr>
      </w:pPr>
    </w:p>
    <w:p w14:paraId="7D932ADC" w14:textId="11E02659" w:rsidR="00FD1617" w:rsidRDefault="00FD1617" w:rsidP="00F34AC3">
      <w:pPr>
        <w:rPr>
          <w:rFonts w:cs="Arial"/>
        </w:rPr>
      </w:pPr>
    </w:p>
    <w:p w14:paraId="5F2BD183" w14:textId="2F117CBC" w:rsidR="00FD1617" w:rsidRDefault="00FD1617" w:rsidP="00F34AC3">
      <w:pPr>
        <w:rPr>
          <w:rFonts w:cs="Arial"/>
        </w:rPr>
      </w:pPr>
    </w:p>
    <w:p w14:paraId="4CEB1296" w14:textId="7134D99C" w:rsidR="00FD1617" w:rsidRDefault="00FD1617" w:rsidP="00F34AC3">
      <w:pPr>
        <w:rPr>
          <w:rFonts w:cs="Arial"/>
        </w:rPr>
      </w:pPr>
    </w:p>
    <w:p w14:paraId="138D1CB4" w14:textId="2792CF94" w:rsidR="00FD1617" w:rsidRDefault="00FD1617" w:rsidP="00F34AC3">
      <w:pPr>
        <w:rPr>
          <w:rFonts w:cs="Arial"/>
        </w:rPr>
      </w:pPr>
    </w:p>
    <w:p w14:paraId="46321E5B" w14:textId="0BC36EBD" w:rsidR="00FD1617" w:rsidRDefault="00FD1617" w:rsidP="00F34AC3">
      <w:pPr>
        <w:rPr>
          <w:rFonts w:cs="Arial"/>
        </w:rPr>
      </w:pPr>
    </w:p>
    <w:p w14:paraId="637C0ECB" w14:textId="29505C30" w:rsidR="00FD1617" w:rsidRDefault="00FD1617" w:rsidP="00F34AC3">
      <w:pPr>
        <w:rPr>
          <w:rFonts w:cs="Arial"/>
        </w:rPr>
      </w:pPr>
    </w:p>
    <w:p w14:paraId="0AED5A22" w14:textId="4EA782C6" w:rsidR="00FD1617" w:rsidRDefault="00FD1617" w:rsidP="00F34AC3">
      <w:pPr>
        <w:rPr>
          <w:rFonts w:cs="Arial"/>
        </w:rPr>
      </w:pPr>
    </w:p>
    <w:p w14:paraId="0B50B728" w14:textId="328F291D" w:rsidR="00FD1617" w:rsidRDefault="00FD1617" w:rsidP="00F34AC3">
      <w:pPr>
        <w:rPr>
          <w:rFonts w:cs="Arial"/>
        </w:rPr>
      </w:pPr>
    </w:p>
    <w:p w14:paraId="3928FE20" w14:textId="74A9DB20" w:rsidR="00FD1617" w:rsidRDefault="00FD1617" w:rsidP="00F34AC3">
      <w:pPr>
        <w:rPr>
          <w:rFonts w:cs="Arial"/>
        </w:rPr>
      </w:pPr>
    </w:p>
    <w:p w14:paraId="0B0A19E6" w14:textId="77777777" w:rsidR="00FD1617" w:rsidRPr="00B55674" w:rsidRDefault="00FD1617" w:rsidP="00FD1617">
      <w:pPr>
        <w:rPr>
          <w:rFonts w:cs="Arial"/>
          <w:b/>
        </w:rPr>
      </w:pPr>
      <w:proofErr w:type="spellStart"/>
      <w:proofErr w:type="gramStart"/>
      <w:r w:rsidRPr="00B55674">
        <w:rPr>
          <w:rFonts w:cs="Arial"/>
          <w:b/>
          <w:u w:val="single"/>
        </w:rPr>
        <w:t>s</w:t>
      </w:r>
      <w:r w:rsidRPr="00B55674">
        <w:rPr>
          <w:rFonts w:cs="Arial"/>
          <w:b/>
        </w:rPr>
        <w:t>uPAR</w:t>
      </w:r>
      <w:proofErr w:type="spellEnd"/>
      <w:r w:rsidRPr="00B55674">
        <w:rPr>
          <w:rFonts w:cs="Arial"/>
          <w:b/>
        </w:rPr>
        <w:t>-GUIDED</w:t>
      </w:r>
      <w:proofErr w:type="gramEnd"/>
      <w:r w:rsidRPr="00B55674">
        <w:rPr>
          <w:rFonts w:cs="Arial"/>
          <w:b/>
        </w:rPr>
        <w:t xml:space="preserve"> </w:t>
      </w:r>
      <w:r w:rsidRPr="00B55674">
        <w:rPr>
          <w:rFonts w:cs="Arial"/>
          <w:b/>
          <w:u w:val="single"/>
        </w:rPr>
        <w:t>A</w:t>
      </w:r>
      <w:r w:rsidRPr="00B55674">
        <w:rPr>
          <w:rFonts w:cs="Arial"/>
          <w:b/>
        </w:rPr>
        <w:t xml:space="preserve">NAKINRA TREATMENT FOR </w:t>
      </w:r>
      <w:r w:rsidRPr="00B55674">
        <w:rPr>
          <w:rFonts w:cs="Arial"/>
          <w:b/>
          <w:u w:val="single"/>
        </w:rPr>
        <w:t>V</w:t>
      </w:r>
      <w:r w:rsidRPr="00B55674">
        <w:rPr>
          <w:rFonts w:cs="Arial"/>
          <w:b/>
        </w:rPr>
        <w:t xml:space="preserve">ALIDATION OF THE RISK AND </w:t>
      </w:r>
      <w:r w:rsidRPr="00B55674">
        <w:rPr>
          <w:rFonts w:cs="Arial"/>
          <w:b/>
          <w:u w:val="single"/>
        </w:rPr>
        <w:t>E</w:t>
      </w:r>
      <w:r w:rsidRPr="00B55674">
        <w:rPr>
          <w:rFonts w:cs="Arial"/>
          <w:b/>
        </w:rPr>
        <w:t>ARLY MANAGEMENT OF SEVERE RESPIRATORY FAILURE BY COVID-19: THE SAVE OPEN-LABEL, NON-RANDOMIZED SINGLE-ARM TRIAL</w:t>
      </w:r>
    </w:p>
    <w:p w14:paraId="1D903F5C" w14:textId="77777777" w:rsidR="00FD1617" w:rsidRPr="00B55674" w:rsidRDefault="00FD1617" w:rsidP="00FD1617">
      <w:pPr>
        <w:rPr>
          <w:rFonts w:cs="Arial"/>
          <w:b/>
        </w:rPr>
      </w:pPr>
    </w:p>
    <w:p w14:paraId="41DB65BE" w14:textId="77777777" w:rsidR="00FD1617" w:rsidRPr="00B55674" w:rsidRDefault="00FD1617" w:rsidP="00FD1617">
      <w:pPr>
        <w:jc w:val="both"/>
        <w:rPr>
          <w:rFonts w:cs="Arial"/>
          <w:b/>
          <w:szCs w:val="24"/>
          <w:lang w:val="en-US"/>
        </w:rPr>
      </w:pPr>
    </w:p>
    <w:p w14:paraId="18DB0224" w14:textId="77777777" w:rsidR="00FD1617" w:rsidRPr="00B55674" w:rsidRDefault="00FD1617" w:rsidP="00FD1617">
      <w:pPr>
        <w:jc w:val="both"/>
        <w:rPr>
          <w:rFonts w:cs="Arial"/>
          <w:b/>
          <w:szCs w:val="24"/>
          <w:lang w:val="en-US"/>
        </w:rPr>
      </w:pPr>
      <w:r w:rsidRPr="00B55674">
        <w:rPr>
          <w:rFonts w:cs="Arial"/>
          <w:b/>
          <w:szCs w:val="24"/>
          <w:lang w:val="en-US"/>
        </w:rPr>
        <w:t>STUDY PROTOCOL</w:t>
      </w:r>
    </w:p>
    <w:p w14:paraId="24EDE9EF" w14:textId="77777777" w:rsidR="00FD1617" w:rsidRPr="00B55674" w:rsidRDefault="00FD1617" w:rsidP="00FD1617">
      <w:pPr>
        <w:jc w:val="both"/>
        <w:rPr>
          <w:rFonts w:cs="Arial"/>
          <w:b/>
          <w:szCs w:val="24"/>
          <w:lang w:val="en-US"/>
        </w:rPr>
      </w:pPr>
    </w:p>
    <w:p w14:paraId="56343AE8" w14:textId="77777777" w:rsidR="00FD1617" w:rsidRPr="00B55674" w:rsidRDefault="00FD1617" w:rsidP="00FD1617">
      <w:pPr>
        <w:jc w:val="both"/>
        <w:rPr>
          <w:rFonts w:cs="Arial"/>
          <w:b/>
          <w:szCs w:val="24"/>
          <w:lang w:val="en-US"/>
        </w:rPr>
      </w:pPr>
    </w:p>
    <w:p w14:paraId="2CC4C241" w14:textId="77777777" w:rsidR="00FD1617" w:rsidRPr="00B55674" w:rsidRDefault="00FD1617" w:rsidP="00FD1617">
      <w:pPr>
        <w:jc w:val="both"/>
        <w:rPr>
          <w:rFonts w:cs="Arial"/>
          <w:b/>
          <w:szCs w:val="24"/>
          <w:lang w:val="en-US"/>
        </w:rPr>
      </w:pPr>
      <w:r w:rsidRPr="00B55674">
        <w:rPr>
          <w:rFonts w:cs="Arial"/>
          <w:b/>
          <w:szCs w:val="24"/>
          <w:lang w:val="en-US"/>
        </w:rPr>
        <w:t xml:space="preserve">Author: </w:t>
      </w:r>
      <w:proofErr w:type="spellStart"/>
      <w:r w:rsidRPr="00B55674">
        <w:rPr>
          <w:rFonts w:cs="Arial"/>
          <w:b/>
          <w:szCs w:val="24"/>
          <w:lang w:val="en-US"/>
        </w:rPr>
        <w:t>Evangelos</w:t>
      </w:r>
      <w:proofErr w:type="spellEnd"/>
      <w:r w:rsidRPr="00B55674">
        <w:rPr>
          <w:rFonts w:cs="Arial"/>
          <w:b/>
          <w:szCs w:val="24"/>
          <w:lang w:val="en-US"/>
        </w:rPr>
        <w:t xml:space="preserve"> J. </w:t>
      </w:r>
      <w:proofErr w:type="spellStart"/>
      <w:r w:rsidRPr="00B55674">
        <w:rPr>
          <w:rFonts w:cs="Arial"/>
          <w:b/>
          <w:szCs w:val="24"/>
          <w:lang w:val="en-US"/>
        </w:rPr>
        <w:t>Giamarellos-Bourboulis</w:t>
      </w:r>
      <w:proofErr w:type="spellEnd"/>
      <w:r w:rsidRPr="00B55674">
        <w:rPr>
          <w:rFonts w:cs="Arial"/>
          <w:b/>
          <w:szCs w:val="24"/>
          <w:lang w:val="en-US"/>
        </w:rPr>
        <w:t xml:space="preserve">, MD, PhD </w:t>
      </w:r>
    </w:p>
    <w:p w14:paraId="135D07A4" w14:textId="77777777" w:rsidR="00FD1617" w:rsidRPr="00B55674" w:rsidRDefault="00FD1617" w:rsidP="00FD1617">
      <w:pPr>
        <w:jc w:val="both"/>
        <w:rPr>
          <w:rFonts w:cs="Arial"/>
          <w:b/>
          <w:szCs w:val="24"/>
          <w:lang w:val="en-US"/>
        </w:rPr>
      </w:pPr>
    </w:p>
    <w:p w14:paraId="72FAD1C0" w14:textId="77777777" w:rsidR="00FD1617" w:rsidRPr="00B55674" w:rsidRDefault="00FD1617" w:rsidP="00FD1617">
      <w:pPr>
        <w:jc w:val="both"/>
        <w:rPr>
          <w:rFonts w:cs="Arial"/>
          <w:b/>
          <w:szCs w:val="24"/>
          <w:lang w:val="en-US"/>
        </w:rPr>
      </w:pPr>
    </w:p>
    <w:p w14:paraId="1B4DB547" w14:textId="77777777" w:rsidR="00FD1617" w:rsidRPr="00B55674" w:rsidRDefault="00FD1617" w:rsidP="00FD1617">
      <w:pPr>
        <w:jc w:val="both"/>
        <w:rPr>
          <w:rFonts w:cs="Arial"/>
          <w:b/>
          <w:szCs w:val="24"/>
          <w:lang w:val="en-US"/>
        </w:rPr>
      </w:pPr>
    </w:p>
    <w:p w14:paraId="0F302875" w14:textId="77777777" w:rsidR="00FD1617" w:rsidRPr="00B55674" w:rsidRDefault="00FD1617" w:rsidP="00FD1617">
      <w:pPr>
        <w:jc w:val="both"/>
        <w:rPr>
          <w:rFonts w:cs="Arial"/>
          <w:b/>
          <w:szCs w:val="24"/>
          <w:lang w:val="en-US"/>
        </w:rPr>
      </w:pPr>
    </w:p>
    <w:p w14:paraId="458CC4CE" w14:textId="77777777" w:rsidR="00FD1617" w:rsidRPr="00B55674" w:rsidRDefault="00FD1617" w:rsidP="00FD1617">
      <w:pPr>
        <w:jc w:val="both"/>
        <w:rPr>
          <w:rFonts w:cs="Arial"/>
          <w:b/>
          <w:szCs w:val="24"/>
          <w:lang w:val="en-US"/>
        </w:rPr>
      </w:pPr>
    </w:p>
    <w:p w14:paraId="4466E46F" w14:textId="77777777" w:rsidR="00FD1617" w:rsidRPr="00B55674" w:rsidRDefault="00FD1617" w:rsidP="00FD1617">
      <w:pPr>
        <w:jc w:val="both"/>
        <w:rPr>
          <w:rFonts w:cs="Arial"/>
          <w:b/>
          <w:szCs w:val="24"/>
          <w:lang w:val="en-US"/>
        </w:rPr>
      </w:pPr>
    </w:p>
    <w:p w14:paraId="3A5648BF" w14:textId="77777777" w:rsidR="00FD1617" w:rsidRPr="00B55674" w:rsidRDefault="00FD1617" w:rsidP="00FD1617">
      <w:pPr>
        <w:jc w:val="both"/>
        <w:rPr>
          <w:rFonts w:cs="Arial"/>
          <w:b/>
          <w:szCs w:val="24"/>
          <w:lang w:val="en-US"/>
        </w:rPr>
      </w:pPr>
      <w:r w:rsidRPr="00B55674">
        <w:rPr>
          <w:rFonts w:cs="Arial"/>
          <w:b/>
          <w:szCs w:val="24"/>
          <w:lang w:val="en-US"/>
        </w:rPr>
        <w:t xml:space="preserve">EudraCT number: </w:t>
      </w:r>
      <w:r w:rsidRPr="00B55674">
        <w:rPr>
          <w:rStyle w:val="labelblue"/>
          <w:rFonts w:cs="Arial"/>
          <w:b/>
        </w:rPr>
        <w:t>2020-001466-11</w:t>
      </w:r>
    </w:p>
    <w:p w14:paraId="1B3199BC" w14:textId="77777777" w:rsidR="00FD1617" w:rsidRPr="00B55674" w:rsidRDefault="00FD1617" w:rsidP="00FD1617">
      <w:pPr>
        <w:jc w:val="both"/>
        <w:rPr>
          <w:rFonts w:cs="Arial"/>
          <w:b/>
          <w:szCs w:val="24"/>
          <w:lang w:val="en-US"/>
        </w:rPr>
      </w:pPr>
      <w:r w:rsidRPr="00B55674">
        <w:rPr>
          <w:rFonts w:cs="Arial"/>
          <w:b/>
          <w:szCs w:val="24"/>
          <w:lang w:val="en-US"/>
        </w:rPr>
        <w:t>Protocol version: 1.0</w:t>
      </w:r>
    </w:p>
    <w:p w14:paraId="58E38CAC" w14:textId="77777777" w:rsidR="00FD1617" w:rsidRPr="00B55674" w:rsidRDefault="00FD1617" w:rsidP="00FD1617">
      <w:pPr>
        <w:jc w:val="both"/>
        <w:rPr>
          <w:rFonts w:cs="Arial"/>
          <w:b/>
          <w:szCs w:val="24"/>
          <w:lang w:val="en-US"/>
        </w:rPr>
      </w:pPr>
      <w:r w:rsidRPr="00B55674">
        <w:rPr>
          <w:rFonts w:cs="Arial"/>
          <w:b/>
          <w:szCs w:val="24"/>
          <w:lang w:val="en-US"/>
        </w:rPr>
        <w:t>Protocol date: 27 March 2020</w:t>
      </w:r>
    </w:p>
    <w:p w14:paraId="2C989859" w14:textId="77777777" w:rsidR="00FD1617" w:rsidRPr="00B55674" w:rsidRDefault="00FD1617" w:rsidP="00FD1617">
      <w:pPr>
        <w:jc w:val="both"/>
        <w:rPr>
          <w:rFonts w:cs="Arial"/>
          <w:b/>
          <w:szCs w:val="24"/>
          <w:lang w:val="en-US"/>
        </w:rPr>
      </w:pPr>
    </w:p>
    <w:p w14:paraId="75195D74" w14:textId="77777777" w:rsidR="00FD1617" w:rsidRPr="00B55674" w:rsidRDefault="00FD1617" w:rsidP="00FD1617">
      <w:pPr>
        <w:jc w:val="both"/>
        <w:rPr>
          <w:rFonts w:cs="Arial"/>
          <w:b/>
          <w:szCs w:val="24"/>
          <w:lang w:val="en-US"/>
        </w:rPr>
      </w:pPr>
    </w:p>
    <w:p w14:paraId="69232426" w14:textId="77777777" w:rsidR="00FD1617" w:rsidRPr="00B55674" w:rsidRDefault="00FD1617" w:rsidP="00FD1617">
      <w:pPr>
        <w:jc w:val="both"/>
        <w:rPr>
          <w:rFonts w:cs="Arial"/>
          <w:b/>
          <w:szCs w:val="24"/>
          <w:lang w:val="en-US"/>
        </w:rPr>
      </w:pPr>
      <w:r w:rsidRPr="00B55674">
        <w:rPr>
          <w:rFonts w:cs="Arial"/>
          <w:b/>
          <w:szCs w:val="24"/>
          <w:lang w:val="en-US"/>
        </w:rPr>
        <w:t xml:space="preserve">Study Sponsor: </w:t>
      </w:r>
    </w:p>
    <w:p w14:paraId="042EAD23" w14:textId="77777777" w:rsidR="00FD1617" w:rsidRPr="00B55674" w:rsidRDefault="00FD1617" w:rsidP="00FD1617">
      <w:pPr>
        <w:jc w:val="both"/>
        <w:rPr>
          <w:rFonts w:cs="Arial"/>
          <w:b/>
          <w:szCs w:val="24"/>
          <w:lang w:val="en-US"/>
        </w:rPr>
      </w:pPr>
      <w:r w:rsidRPr="00B55674">
        <w:rPr>
          <w:rFonts w:cs="Arial"/>
          <w:b/>
          <w:szCs w:val="24"/>
          <w:lang w:val="en-US"/>
        </w:rPr>
        <w:t>Hellenic Institute for the Study of Sepsis</w:t>
      </w:r>
    </w:p>
    <w:p w14:paraId="0DB4B757" w14:textId="77777777" w:rsidR="00FD1617" w:rsidRPr="00B55674" w:rsidRDefault="00FD1617" w:rsidP="00FD1617">
      <w:pPr>
        <w:jc w:val="both"/>
        <w:rPr>
          <w:rFonts w:cs="Arial"/>
          <w:b/>
          <w:szCs w:val="24"/>
        </w:rPr>
      </w:pPr>
      <w:r w:rsidRPr="00B55674">
        <w:rPr>
          <w:rFonts w:cs="Arial"/>
          <w:b/>
          <w:szCs w:val="24"/>
        </w:rPr>
        <w:t xml:space="preserve">88 </w:t>
      </w:r>
      <w:proofErr w:type="spellStart"/>
      <w:r w:rsidRPr="00B55674">
        <w:rPr>
          <w:rFonts w:cs="Arial"/>
          <w:b/>
          <w:szCs w:val="24"/>
        </w:rPr>
        <w:t>Michalakopoulou</w:t>
      </w:r>
      <w:proofErr w:type="spellEnd"/>
      <w:r w:rsidRPr="00B55674">
        <w:rPr>
          <w:rFonts w:cs="Arial"/>
          <w:b/>
          <w:szCs w:val="24"/>
        </w:rPr>
        <w:t xml:space="preserve"> Str., 115 2</w:t>
      </w:r>
      <w:r>
        <w:rPr>
          <w:rFonts w:cs="Arial"/>
          <w:b/>
          <w:szCs w:val="24"/>
        </w:rPr>
        <w:t>8</w:t>
      </w:r>
      <w:r w:rsidRPr="00B55674">
        <w:rPr>
          <w:rFonts w:cs="Arial"/>
          <w:b/>
          <w:szCs w:val="24"/>
        </w:rPr>
        <w:t xml:space="preserve"> Athens</w:t>
      </w:r>
    </w:p>
    <w:p w14:paraId="68EA2ABE" w14:textId="77777777" w:rsidR="00FD1617" w:rsidRPr="001E4B9E" w:rsidRDefault="00FD1617" w:rsidP="00FD1617">
      <w:pPr>
        <w:jc w:val="both"/>
        <w:rPr>
          <w:rFonts w:cs="Arial"/>
          <w:b/>
          <w:szCs w:val="24"/>
        </w:rPr>
      </w:pPr>
      <w:proofErr w:type="gramStart"/>
      <w:r w:rsidRPr="00FD1617">
        <w:rPr>
          <w:rFonts w:cs="Arial"/>
          <w:b/>
          <w:szCs w:val="24"/>
          <w:lang w:val="en-US"/>
        </w:rPr>
        <w:t>e</w:t>
      </w:r>
      <w:r w:rsidRPr="001E4B9E">
        <w:rPr>
          <w:rFonts w:cs="Arial"/>
          <w:b/>
          <w:szCs w:val="24"/>
        </w:rPr>
        <w:t>-</w:t>
      </w:r>
      <w:r w:rsidRPr="00FD1617">
        <w:rPr>
          <w:rFonts w:cs="Arial"/>
          <w:b/>
          <w:szCs w:val="24"/>
          <w:lang w:val="en-US"/>
        </w:rPr>
        <w:t>mail</w:t>
      </w:r>
      <w:proofErr w:type="gramEnd"/>
      <w:r w:rsidRPr="001E4B9E">
        <w:rPr>
          <w:rFonts w:cs="Arial"/>
          <w:b/>
          <w:szCs w:val="24"/>
        </w:rPr>
        <w:t xml:space="preserve">: </w:t>
      </w:r>
      <w:hyperlink r:id="rId36" w:history="1">
        <w:r w:rsidRPr="00FD1617">
          <w:rPr>
            <w:rStyle w:val="Hyperlink"/>
            <w:rFonts w:cs="Arial"/>
            <w:b/>
            <w:szCs w:val="24"/>
            <w:lang w:val="en-US"/>
          </w:rPr>
          <w:t>insepsis</w:t>
        </w:r>
        <w:r w:rsidRPr="001E4B9E">
          <w:rPr>
            <w:rStyle w:val="Hyperlink"/>
            <w:rFonts w:cs="Arial"/>
            <w:b/>
            <w:szCs w:val="24"/>
          </w:rPr>
          <w:t>@</w:t>
        </w:r>
        <w:r w:rsidRPr="00FD1617">
          <w:rPr>
            <w:rStyle w:val="Hyperlink"/>
            <w:rFonts w:cs="Arial"/>
            <w:b/>
            <w:szCs w:val="24"/>
            <w:lang w:val="en-US"/>
          </w:rPr>
          <w:t>otenet</w:t>
        </w:r>
        <w:r w:rsidRPr="001E4B9E">
          <w:rPr>
            <w:rStyle w:val="Hyperlink"/>
            <w:rFonts w:cs="Arial"/>
            <w:b/>
            <w:szCs w:val="24"/>
          </w:rPr>
          <w:t>.</w:t>
        </w:r>
        <w:r w:rsidRPr="00FD1617">
          <w:rPr>
            <w:rStyle w:val="Hyperlink"/>
            <w:rFonts w:cs="Arial"/>
            <w:b/>
            <w:szCs w:val="24"/>
            <w:lang w:val="en-US"/>
          </w:rPr>
          <w:t>gr</w:t>
        </w:r>
      </w:hyperlink>
    </w:p>
    <w:p w14:paraId="7A76A651" w14:textId="77777777" w:rsidR="00FD1617" w:rsidRPr="00B55674" w:rsidRDefault="00FD1617" w:rsidP="00FD1617">
      <w:pPr>
        <w:jc w:val="both"/>
        <w:rPr>
          <w:rFonts w:cs="Arial"/>
          <w:b/>
          <w:szCs w:val="24"/>
          <w:lang w:val="en-US"/>
        </w:rPr>
      </w:pPr>
      <w:proofErr w:type="spellStart"/>
      <w:proofErr w:type="gramStart"/>
      <w:r w:rsidRPr="00B55674">
        <w:rPr>
          <w:rFonts w:cs="Arial"/>
          <w:b/>
          <w:szCs w:val="24"/>
        </w:rPr>
        <w:t>tel</w:t>
      </w:r>
      <w:proofErr w:type="spellEnd"/>
      <w:proofErr w:type="gramEnd"/>
      <w:r w:rsidRPr="00B55674">
        <w:rPr>
          <w:rFonts w:cs="Arial"/>
          <w:b/>
          <w:szCs w:val="24"/>
        </w:rPr>
        <w:t>: +30 210 74 80 662</w:t>
      </w:r>
    </w:p>
    <w:p w14:paraId="34D775D3" w14:textId="77777777" w:rsidR="00FD1617" w:rsidRPr="00B55674" w:rsidRDefault="00FD1617" w:rsidP="00FD1617">
      <w:pPr>
        <w:jc w:val="both"/>
        <w:rPr>
          <w:rFonts w:cs="Arial"/>
          <w:b/>
          <w:szCs w:val="24"/>
          <w:lang w:val="en-US"/>
        </w:rPr>
      </w:pPr>
    </w:p>
    <w:p w14:paraId="48CFF7FE" w14:textId="77777777" w:rsidR="00FD1617" w:rsidRPr="00B55674" w:rsidRDefault="00FD1617" w:rsidP="00FD1617">
      <w:pPr>
        <w:jc w:val="both"/>
        <w:rPr>
          <w:rFonts w:cs="Arial"/>
          <w:b/>
          <w:szCs w:val="24"/>
          <w:lang w:val="en-US"/>
        </w:rPr>
      </w:pPr>
    </w:p>
    <w:p w14:paraId="6D69AB08" w14:textId="77777777" w:rsidR="00FD1617" w:rsidRPr="00B55674" w:rsidRDefault="00FD1617" w:rsidP="00FD1617">
      <w:pPr>
        <w:jc w:val="both"/>
        <w:rPr>
          <w:rFonts w:cs="Arial"/>
          <w:b/>
          <w:szCs w:val="24"/>
          <w:lang w:val="en-US"/>
        </w:rPr>
      </w:pPr>
      <w:r w:rsidRPr="00B55674">
        <w:rPr>
          <w:rFonts w:cs="Arial"/>
          <w:b/>
          <w:szCs w:val="24"/>
          <w:lang w:val="en-US"/>
        </w:rPr>
        <w:br w:type="page"/>
      </w:r>
    </w:p>
    <w:p w14:paraId="09D330FE" w14:textId="77777777" w:rsidR="00FD1617" w:rsidRPr="00B55674" w:rsidRDefault="00FD1617" w:rsidP="00FD1617">
      <w:pPr>
        <w:jc w:val="both"/>
        <w:rPr>
          <w:rFonts w:cs="Arial"/>
          <w:b/>
          <w:szCs w:val="24"/>
          <w:lang w:val="en-US"/>
        </w:rPr>
      </w:pPr>
    </w:p>
    <w:p w14:paraId="060B4716" w14:textId="77777777" w:rsidR="00FD1617" w:rsidRPr="00B55674" w:rsidRDefault="00FD1617" w:rsidP="00FD1617">
      <w:pPr>
        <w:jc w:val="center"/>
        <w:rPr>
          <w:rFonts w:cs="Arial"/>
          <w:b/>
          <w:bCs/>
          <w:szCs w:val="24"/>
          <w:lang w:val="en-US"/>
        </w:rPr>
      </w:pPr>
      <w:r w:rsidRPr="00B55674">
        <w:rPr>
          <w:rFonts w:cs="Arial"/>
          <w:b/>
          <w:bCs/>
          <w:szCs w:val="24"/>
          <w:lang w:val="en-US"/>
        </w:rPr>
        <w:t>DISCLOSURE OF PRINCIPAL INVESTIGATOR</w:t>
      </w:r>
    </w:p>
    <w:p w14:paraId="79B2BD0D" w14:textId="77777777" w:rsidR="00FD1617" w:rsidRPr="00B55674" w:rsidRDefault="00FD1617" w:rsidP="00FD1617">
      <w:pPr>
        <w:jc w:val="both"/>
        <w:rPr>
          <w:rFonts w:cs="Arial"/>
          <w:b/>
          <w:bCs/>
          <w:szCs w:val="24"/>
          <w:lang w:val="en-US"/>
        </w:rPr>
      </w:pPr>
    </w:p>
    <w:p w14:paraId="590BA66A" w14:textId="77777777" w:rsidR="00FD1617" w:rsidRPr="00B55674" w:rsidRDefault="00FD1617" w:rsidP="00FD1617">
      <w:pPr>
        <w:rPr>
          <w:rFonts w:cs="Arial"/>
        </w:rPr>
      </w:pPr>
      <w:r w:rsidRPr="00B55674">
        <w:rPr>
          <w:rFonts w:cs="Arial"/>
          <w:b/>
          <w:bCs/>
          <w:szCs w:val="24"/>
          <w:lang w:val="en-US"/>
        </w:rPr>
        <w:t xml:space="preserve">Protocol Study Title: </w:t>
      </w:r>
      <w:proofErr w:type="spellStart"/>
      <w:r w:rsidRPr="00B55674">
        <w:rPr>
          <w:rFonts w:cs="Arial"/>
          <w:u w:val="single"/>
        </w:rPr>
        <w:t>s</w:t>
      </w:r>
      <w:r w:rsidRPr="00B55674">
        <w:rPr>
          <w:rFonts w:cs="Arial"/>
        </w:rPr>
        <w:t>uPAR</w:t>
      </w:r>
      <w:proofErr w:type="spellEnd"/>
      <w:r w:rsidRPr="00B55674">
        <w:rPr>
          <w:rFonts w:cs="Arial"/>
        </w:rPr>
        <w:t xml:space="preserve">-GUIDED </w:t>
      </w:r>
      <w:r w:rsidRPr="00B55674">
        <w:rPr>
          <w:rFonts w:cs="Arial"/>
          <w:u w:val="single"/>
        </w:rPr>
        <w:t>A</w:t>
      </w:r>
      <w:r w:rsidRPr="00B55674">
        <w:rPr>
          <w:rFonts w:cs="Arial"/>
        </w:rPr>
        <w:t xml:space="preserve">NAKINRA TREATMENT FOR </w:t>
      </w:r>
      <w:r w:rsidRPr="00B55674">
        <w:rPr>
          <w:rFonts w:cs="Arial"/>
          <w:u w:val="single"/>
        </w:rPr>
        <w:t>V</w:t>
      </w:r>
      <w:r w:rsidRPr="00B55674">
        <w:rPr>
          <w:rFonts w:cs="Arial"/>
        </w:rPr>
        <w:t xml:space="preserve">ALIDATION OF THE RISK AND </w:t>
      </w:r>
      <w:r w:rsidRPr="00B55674">
        <w:rPr>
          <w:rFonts w:cs="Arial"/>
          <w:u w:val="single"/>
        </w:rPr>
        <w:t>E</w:t>
      </w:r>
      <w:r w:rsidRPr="00B55674">
        <w:rPr>
          <w:rFonts w:cs="Arial"/>
        </w:rPr>
        <w:t>ARLY MANAGEMENT OF SEVERE RESPIRATORY FAILURE BY COVID-19: THE SAVE OPEN-LABEL, NON-RANDOMIZED SINGLE-ARM TRIAL</w:t>
      </w:r>
    </w:p>
    <w:p w14:paraId="2EFC12BD" w14:textId="77777777" w:rsidR="00FD1617" w:rsidRPr="00B55674" w:rsidRDefault="00FD1617" w:rsidP="00FD1617">
      <w:pPr>
        <w:jc w:val="both"/>
        <w:rPr>
          <w:rFonts w:cs="Arial"/>
          <w:b/>
          <w:szCs w:val="24"/>
        </w:rPr>
      </w:pPr>
    </w:p>
    <w:p w14:paraId="1767BB86" w14:textId="77777777" w:rsidR="00FD1617" w:rsidRPr="00B55674" w:rsidRDefault="00FD1617" w:rsidP="00FD1617">
      <w:pPr>
        <w:pStyle w:val="Default"/>
        <w:spacing w:line="360" w:lineRule="auto"/>
        <w:jc w:val="both"/>
        <w:rPr>
          <w:rFonts w:ascii="Arial" w:hAnsi="Arial" w:cs="Arial"/>
          <w:lang w:val="en-US"/>
        </w:rPr>
      </w:pPr>
    </w:p>
    <w:p w14:paraId="0191B583" w14:textId="77777777" w:rsidR="00FD1617" w:rsidRPr="00B55674" w:rsidRDefault="00FD1617" w:rsidP="00FD1617">
      <w:pPr>
        <w:pStyle w:val="Default"/>
        <w:spacing w:line="360" w:lineRule="auto"/>
        <w:jc w:val="both"/>
        <w:rPr>
          <w:rFonts w:ascii="Arial" w:hAnsi="Arial" w:cs="Arial"/>
          <w:lang w:val="en-US"/>
        </w:rPr>
      </w:pPr>
      <w:r w:rsidRPr="00B55674">
        <w:rPr>
          <w:rFonts w:ascii="Arial" w:hAnsi="Arial" w:cs="Arial"/>
          <w:lang w:val="en-US"/>
        </w:rPr>
        <w:t xml:space="preserve">The herein protocol became known to myself by the Study Sponsor. I understand that the protocol remains as yet unpublished; I certify that all disclosed information to </w:t>
      </w:r>
      <w:proofErr w:type="gramStart"/>
      <w:r w:rsidRPr="00B55674">
        <w:rPr>
          <w:rFonts w:ascii="Arial" w:hAnsi="Arial" w:cs="Arial"/>
          <w:lang w:val="en-US"/>
        </w:rPr>
        <w:t>myself</w:t>
      </w:r>
      <w:proofErr w:type="gramEnd"/>
      <w:r w:rsidRPr="00B55674">
        <w:rPr>
          <w:rFonts w:ascii="Arial" w:hAnsi="Arial" w:cs="Arial"/>
          <w:lang w:val="en-US"/>
        </w:rPr>
        <w:t xml:space="preserve"> for this protocol will remain strictly confidential. </w:t>
      </w:r>
    </w:p>
    <w:p w14:paraId="4DED0E0C" w14:textId="77777777" w:rsidR="00FD1617" w:rsidRPr="00B55674" w:rsidRDefault="00FD1617" w:rsidP="00FD1617">
      <w:pPr>
        <w:pStyle w:val="Default"/>
        <w:spacing w:line="360" w:lineRule="auto"/>
        <w:jc w:val="both"/>
        <w:rPr>
          <w:rFonts w:ascii="Arial" w:hAnsi="Arial" w:cs="Arial"/>
          <w:lang w:val="en-US"/>
        </w:rPr>
      </w:pPr>
    </w:p>
    <w:p w14:paraId="1A40C9B0" w14:textId="77777777" w:rsidR="00FD1617" w:rsidRPr="00B55674" w:rsidRDefault="00FD1617" w:rsidP="00FD1617">
      <w:pPr>
        <w:pStyle w:val="Default"/>
        <w:spacing w:line="360" w:lineRule="auto"/>
        <w:jc w:val="both"/>
        <w:rPr>
          <w:rFonts w:ascii="Arial" w:hAnsi="Arial" w:cs="Arial"/>
          <w:lang w:val="en-US"/>
        </w:rPr>
      </w:pPr>
      <w:r w:rsidRPr="00B55674">
        <w:rPr>
          <w:rFonts w:ascii="Arial" w:hAnsi="Arial" w:cs="Arial"/>
          <w:lang w:val="en-US"/>
        </w:rPr>
        <w:t>The Principal Investigator,</w:t>
      </w:r>
    </w:p>
    <w:p w14:paraId="42863662" w14:textId="77777777" w:rsidR="00FD1617" w:rsidRPr="00B55674" w:rsidRDefault="00FD1617" w:rsidP="00FD1617">
      <w:pPr>
        <w:pStyle w:val="Default"/>
        <w:spacing w:line="360" w:lineRule="auto"/>
        <w:jc w:val="both"/>
        <w:rPr>
          <w:rFonts w:ascii="Arial" w:hAnsi="Arial" w:cs="Arial"/>
          <w:lang w:val="en-US"/>
        </w:rPr>
      </w:pPr>
    </w:p>
    <w:p w14:paraId="31E13873" w14:textId="77777777" w:rsidR="00FD1617" w:rsidRPr="00B55674" w:rsidRDefault="00FD1617" w:rsidP="00FD1617">
      <w:pPr>
        <w:pStyle w:val="Default"/>
        <w:spacing w:line="360" w:lineRule="auto"/>
        <w:jc w:val="both"/>
        <w:rPr>
          <w:rFonts w:ascii="Arial" w:hAnsi="Arial" w:cs="Arial"/>
          <w:lang w:val="en-US"/>
        </w:rPr>
      </w:pPr>
    </w:p>
    <w:p w14:paraId="283F6E5E" w14:textId="77777777" w:rsidR="00FD1617" w:rsidRPr="00B55674" w:rsidRDefault="00FD1617" w:rsidP="00FD1617">
      <w:pPr>
        <w:pStyle w:val="Default"/>
        <w:spacing w:line="360" w:lineRule="auto"/>
        <w:jc w:val="both"/>
        <w:rPr>
          <w:rFonts w:ascii="Arial" w:hAnsi="Arial" w:cs="Arial"/>
          <w:lang w:val="en-US"/>
        </w:rPr>
      </w:pPr>
    </w:p>
    <w:p w14:paraId="2479D6C7" w14:textId="77777777" w:rsidR="00FD1617" w:rsidRPr="00B55674" w:rsidRDefault="00FD1617" w:rsidP="00FD1617">
      <w:pPr>
        <w:pStyle w:val="Default"/>
        <w:pBdr>
          <w:top w:val="single" w:sz="4" w:space="1" w:color="auto"/>
        </w:pBdr>
        <w:spacing w:line="360" w:lineRule="auto"/>
        <w:jc w:val="both"/>
        <w:rPr>
          <w:rFonts w:ascii="Arial" w:hAnsi="Arial" w:cs="Arial"/>
          <w:lang w:val="en-US"/>
        </w:rPr>
      </w:pPr>
      <w:r w:rsidRPr="00B55674">
        <w:rPr>
          <w:rFonts w:ascii="Arial" w:hAnsi="Arial" w:cs="Arial"/>
          <w:lang w:val="en-US"/>
        </w:rPr>
        <w:t>Print Name</w:t>
      </w:r>
    </w:p>
    <w:p w14:paraId="713166D5" w14:textId="77777777" w:rsidR="00FD1617" w:rsidRPr="00B55674" w:rsidRDefault="00FD1617" w:rsidP="00FD1617">
      <w:pPr>
        <w:pStyle w:val="Default"/>
        <w:spacing w:line="360" w:lineRule="auto"/>
        <w:jc w:val="both"/>
        <w:rPr>
          <w:rFonts w:ascii="Arial" w:hAnsi="Arial" w:cs="Arial"/>
          <w:lang w:val="en-US"/>
        </w:rPr>
      </w:pPr>
    </w:p>
    <w:p w14:paraId="0F42F1B8" w14:textId="77777777" w:rsidR="00FD1617" w:rsidRPr="00B55674" w:rsidRDefault="00FD1617" w:rsidP="00FD1617">
      <w:pPr>
        <w:pStyle w:val="Default"/>
        <w:spacing w:line="360" w:lineRule="auto"/>
        <w:jc w:val="both"/>
        <w:rPr>
          <w:rFonts w:ascii="Arial" w:hAnsi="Arial" w:cs="Arial"/>
        </w:rPr>
      </w:pPr>
    </w:p>
    <w:p w14:paraId="163FC888" w14:textId="77777777" w:rsidR="00FD1617" w:rsidRPr="00B55674" w:rsidRDefault="00FD1617" w:rsidP="00FD1617">
      <w:pPr>
        <w:pStyle w:val="Default"/>
        <w:pBdr>
          <w:top w:val="single" w:sz="4" w:space="1" w:color="auto"/>
        </w:pBdr>
        <w:spacing w:line="360" w:lineRule="auto"/>
        <w:jc w:val="both"/>
        <w:rPr>
          <w:rFonts w:ascii="Arial" w:hAnsi="Arial" w:cs="Arial"/>
          <w:lang w:val="en-US"/>
        </w:rPr>
      </w:pPr>
      <w:r w:rsidRPr="00B55674">
        <w:rPr>
          <w:rFonts w:ascii="Arial" w:hAnsi="Arial" w:cs="Arial"/>
          <w:lang w:val="en-US"/>
        </w:rPr>
        <w:t>Signature                                                                                  Date</w:t>
      </w:r>
    </w:p>
    <w:p w14:paraId="27FCD516" w14:textId="77777777" w:rsidR="00FD1617" w:rsidRPr="00B55674" w:rsidRDefault="00FD1617" w:rsidP="00FD1617">
      <w:pPr>
        <w:jc w:val="both"/>
        <w:rPr>
          <w:rFonts w:eastAsiaTheme="minorEastAsia" w:cs="Arial"/>
          <w:color w:val="000000"/>
          <w:szCs w:val="24"/>
          <w:lang w:eastAsia="el-GR"/>
        </w:rPr>
      </w:pPr>
      <w:r w:rsidRPr="00B55674">
        <w:rPr>
          <w:rFonts w:eastAsiaTheme="minorEastAsia" w:cs="Arial"/>
          <w:color w:val="000000"/>
          <w:szCs w:val="24"/>
          <w:lang w:val="en-US" w:eastAsia="el-GR"/>
        </w:rPr>
        <w:br w:type="page"/>
      </w:r>
    </w:p>
    <w:sdt>
      <w:sdtPr>
        <w:rPr>
          <w:rFonts w:ascii="Arial" w:eastAsiaTheme="minorHAnsi" w:hAnsi="Arial" w:cs="Arial"/>
          <w:color w:val="auto"/>
          <w:sz w:val="24"/>
          <w:szCs w:val="24"/>
          <w:lang w:val="el-GR"/>
        </w:rPr>
        <w:id w:val="-602793529"/>
        <w:docPartObj>
          <w:docPartGallery w:val="Table of Contents"/>
          <w:docPartUnique/>
        </w:docPartObj>
      </w:sdtPr>
      <w:sdtEndPr>
        <w:rPr>
          <w:noProof/>
          <w:szCs w:val="22"/>
          <w:lang w:val="en-GB"/>
        </w:rPr>
      </w:sdtEndPr>
      <w:sdtContent>
        <w:sdt>
          <w:sdtPr>
            <w:rPr>
              <w:rFonts w:ascii="Arial" w:eastAsiaTheme="minorHAnsi" w:hAnsi="Arial" w:cs="Arial"/>
              <w:color w:val="auto"/>
              <w:sz w:val="24"/>
              <w:szCs w:val="24"/>
              <w:lang w:val="el-GR"/>
            </w:rPr>
            <w:id w:val="1007403830"/>
            <w:docPartObj>
              <w:docPartGallery w:val="Table of Contents"/>
              <w:docPartUnique/>
            </w:docPartObj>
          </w:sdtPr>
          <w:sdtEndPr>
            <w:rPr>
              <w:noProof/>
              <w:szCs w:val="22"/>
              <w:lang w:val="en-GB"/>
            </w:rPr>
          </w:sdtEndPr>
          <w:sdtContent>
            <w:sdt>
              <w:sdtPr>
                <w:rPr>
                  <w:rFonts w:ascii="Arial" w:eastAsiaTheme="minorHAnsi" w:hAnsi="Arial" w:cs="Arial"/>
                  <w:color w:val="auto"/>
                  <w:sz w:val="24"/>
                  <w:szCs w:val="24"/>
                  <w:lang w:val="el-GR"/>
                </w:rPr>
                <w:id w:val="1160888500"/>
                <w:docPartObj>
                  <w:docPartGallery w:val="Table of Contents"/>
                  <w:docPartUnique/>
                </w:docPartObj>
              </w:sdtPr>
              <w:sdtEndPr>
                <w:rPr>
                  <w:noProof/>
                  <w:szCs w:val="22"/>
                  <w:lang w:val="en-GB"/>
                </w:rPr>
              </w:sdtEndPr>
              <w:sdtContent>
                <w:p w14:paraId="29877201" w14:textId="77777777" w:rsidR="00FD1617" w:rsidRPr="00B55674" w:rsidRDefault="00FD1617" w:rsidP="00FD1617">
                  <w:pPr>
                    <w:pStyle w:val="TOCHeading"/>
                    <w:spacing w:before="0" w:after="240" w:line="360" w:lineRule="auto"/>
                    <w:rPr>
                      <w:rFonts w:ascii="Arial" w:hAnsi="Arial" w:cs="Arial"/>
                      <w:b/>
                      <w:bCs/>
                      <w:color w:val="auto"/>
                      <w:sz w:val="24"/>
                      <w:szCs w:val="24"/>
                      <w:u w:val="single"/>
                    </w:rPr>
                  </w:pPr>
                  <w:r w:rsidRPr="00B55674">
                    <w:rPr>
                      <w:rFonts w:ascii="Arial" w:hAnsi="Arial" w:cs="Arial"/>
                      <w:b/>
                      <w:bCs/>
                      <w:color w:val="auto"/>
                      <w:sz w:val="24"/>
                      <w:szCs w:val="24"/>
                      <w:u w:val="single"/>
                    </w:rPr>
                    <w:t>Table of Contents</w:t>
                  </w:r>
                </w:p>
                <w:p w14:paraId="4C2D4F01" w14:textId="77777777" w:rsidR="00FD1617" w:rsidRPr="00D4742E" w:rsidRDefault="00FD1617" w:rsidP="00FD1617">
                  <w:pPr>
                    <w:pStyle w:val="TOC1"/>
                    <w:spacing w:line="276" w:lineRule="auto"/>
                    <w:rPr>
                      <w:rFonts w:asciiTheme="minorHAnsi" w:eastAsiaTheme="minorEastAsia" w:hAnsiTheme="minorHAnsi"/>
                      <w:noProof/>
                      <w:sz w:val="22"/>
                      <w:lang w:val="en-US"/>
                    </w:rPr>
                  </w:pPr>
                  <w:r w:rsidRPr="00D4742E">
                    <w:rPr>
                      <w:rFonts w:cs="Arial"/>
                      <w:szCs w:val="24"/>
                    </w:rPr>
                    <w:fldChar w:fldCharType="begin"/>
                  </w:r>
                  <w:r w:rsidRPr="00D4742E">
                    <w:rPr>
                      <w:rFonts w:cs="Arial"/>
                      <w:szCs w:val="24"/>
                    </w:rPr>
                    <w:instrText xml:space="preserve"> TOC \o "1-3" \h \z \u </w:instrText>
                  </w:r>
                  <w:r w:rsidRPr="00D4742E">
                    <w:rPr>
                      <w:rFonts w:cs="Arial"/>
                      <w:szCs w:val="24"/>
                    </w:rPr>
                    <w:fldChar w:fldCharType="separate"/>
                  </w:r>
                  <w:hyperlink w:anchor="_Toc45275552" w:history="1">
                    <w:r w:rsidRPr="00D4742E">
                      <w:rPr>
                        <w:rStyle w:val="Hyperlink"/>
                        <w:rFonts w:cs="Arial"/>
                        <w:noProof/>
                        <w:lang w:val="en-US"/>
                      </w:rPr>
                      <w:t>LIST OF ABBREVIATIONS</w:t>
                    </w:r>
                    <w:r w:rsidRPr="00D4742E">
                      <w:rPr>
                        <w:noProof/>
                        <w:webHidden/>
                      </w:rPr>
                      <w:tab/>
                    </w:r>
                    <w:r w:rsidRPr="00D4742E">
                      <w:rPr>
                        <w:noProof/>
                        <w:webHidden/>
                      </w:rPr>
                      <w:fldChar w:fldCharType="begin"/>
                    </w:r>
                    <w:r w:rsidRPr="00D4742E">
                      <w:rPr>
                        <w:noProof/>
                        <w:webHidden/>
                      </w:rPr>
                      <w:instrText xml:space="preserve"> PAGEREF _Toc45275552 \h </w:instrText>
                    </w:r>
                    <w:r w:rsidRPr="00D4742E">
                      <w:rPr>
                        <w:noProof/>
                        <w:webHidden/>
                      </w:rPr>
                    </w:r>
                    <w:r w:rsidRPr="00D4742E">
                      <w:rPr>
                        <w:noProof/>
                        <w:webHidden/>
                      </w:rPr>
                      <w:fldChar w:fldCharType="separate"/>
                    </w:r>
                    <w:r>
                      <w:rPr>
                        <w:noProof/>
                        <w:webHidden/>
                      </w:rPr>
                      <w:t>4</w:t>
                    </w:r>
                    <w:r w:rsidRPr="00D4742E">
                      <w:rPr>
                        <w:noProof/>
                        <w:webHidden/>
                      </w:rPr>
                      <w:fldChar w:fldCharType="end"/>
                    </w:r>
                  </w:hyperlink>
                </w:p>
                <w:p w14:paraId="013CAD83"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53" w:history="1">
                    <w:r w:rsidR="00FD1617" w:rsidRPr="00D4742E">
                      <w:rPr>
                        <w:rStyle w:val="Hyperlink"/>
                        <w:rFonts w:cs="Arial"/>
                        <w:noProof/>
                        <w:lang w:val="en-US"/>
                      </w:rPr>
                      <w:t>SYNOPSIS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_Toc45275553 \h </w:instrText>
                    </w:r>
                    <w:r w:rsidR="00FD1617" w:rsidRPr="00D4742E">
                      <w:rPr>
                        <w:noProof/>
                        <w:webHidden/>
                      </w:rPr>
                    </w:r>
                    <w:r w:rsidR="00FD1617" w:rsidRPr="00D4742E">
                      <w:rPr>
                        <w:noProof/>
                        <w:webHidden/>
                      </w:rPr>
                      <w:fldChar w:fldCharType="separate"/>
                    </w:r>
                    <w:r w:rsidR="00FD1617">
                      <w:rPr>
                        <w:noProof/>
                        <w:webHidden/>
                      </w:rPr>
                      <w:t>5</w:t>
                    </w:r>
                    <w:r w:rsidR="00FD1617" w:rsidRPr="00D4742E">
                      <w:rPr>
                        <w:noProof/>
                        <w:webHidden/>
                      </w:rPr>
                      <w:fldChar w:fldCharType="end"/>
                    </w:r>
                  </w:hyperlink>
                </w:p>
                <w:p w14:paraId="0FD92D65"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54" w:history="1">
                    <w:r w:rsidR="00FD1617" w:rsidRPr="00D4742E">
                      <w:rPr>
                        <w:rStyle w:val="Hyperlink"/>
                        <w:noProof/>
                      </w:rPr>
                      <w:t>BACKGROUND</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_Toc45275554 \h </w:instrText>
                    </w:r>
                    <w:r w:rsidR="00FD1617" w:rsidRPr="00D4742E">
                      <w:rPr>
                        <w:noProof/>
                        <w:webHidden/>
                      </w:rPr>
                    </w:r>
                    <w:r w:rsidR="00FD1617" w:rsidRPr="00D4742E">
                      <w:rPr>
                        <w:noProof/>
                        <w:webHidden/>
                      </w:rPr>
                      <w:fldChar w:fldCharType="separate"/>
                    </w:r>
                    <w:r w:rsidR="00FD1617">
                      <w:rPr>
                        <w:noProof/>
                        <w:webHidden/>
                      </w:rPr>
                      <w:t>7</w:t>
                    </w:r>
                    <w:r w:rsidR="00FD1617" w:rsidRPr="00D4742E">
                      <w:rPr>
                        <w:noProof/>
                        <w:webHidden/>
                      </w:rPr>
                      <w:fldChar w:fldCharType="end"/>
                    </w:r>
                  </w:hyperlink>
                </w:p>
                <w:p w14:paraId="19AF3504"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55" w:history="1">
                    <w:r w:rsidR="00FD1617" w:rsidRPr="00D4742E">
                      <w:rPr>
                        <w:rStyle w:val="Hyperlink"/>
                        <w:noProof/>
                        <w:lang w:val="en-US"/>
                      </w:rPr>
                      <w:t>AIM OF THE STUDY</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_Toc45275555 \h </w:instrText>
                    </w:r>
                    <w:r w:rsidR="00FD1617" w:rsidRPr="00D4742E">
                      <w:rPr>
                        <w:noProof/>
                        <w:webHidden/>
                      </w:rPr>
                    </w:r>
                    <w:r w:rsidR="00FD1617" w:rsidRPr="00D4742E">
                      <w:rPr>
                        <w:noProof/>
                        <w:webHidden/>
                      </w:rPr>
                      <w:fldChar w:fldCharType="separate"/>
                    </w:r>
                    <w:r w:rsidR="00FD1617">
                      <w:rPr>
                        <w:noProof/>
                        <w:webHidden/>
                      </w:rPr>
                      <w:t>9</w:t>
                    </w:r>
                    <w:r w:rsidR="00FD1617" w:rsidRPr="00D4742E">
                      <w:rPr>
                        <w:noProof/>
                        <w:webHidden/>
                      </w:rPr>
                      <w:fldChar w:fldCharType="end"/>
                    </w:r>
                  </w:hyperlink>
                </w:p>
                <w:p w14:paraId="719197B4"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56" w:history="1">
                    <w:r w:rsidR="00FD1617" w:rsidRPr="00D4742E">
                      <w:rPr>
                        <w:rStyle w:val="Hyperlink"/>
                        <w:noProof/>
                        <w:lang w:val="en-US"/>
                      </w:rPr>
                      <w:t>STUDY DESIGN</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_Toc45275556 \h </w:instrText>
                    </w:r>
                    <w:r w:rsidR="00FD1617" w:rsidRPr="00D4742E">
                      <w:rPr>
                        <w:noProof/>
                        <w:webHidden/>
                      </w:rPr>
                    </w:r>
                    <w:r w:rsidR="00FD1617" w:rsidRPr="00D4742E">
                      <w:rPr>
                        <w:noProof/>
                        <w:webHidden/>
                      </w:rPr>
                      <w:fldChar w:fldCharType="separate"/>
                    </w:r>
                    <w:r w:rsidR="00FD1617">
                      <w:rPr>
                        <w:noProof/>
                        <w:webHidden/>
                      </w:rPr>
                      <w:t>9</w:t>
                    </w:r>
                    <w:r w:rsidR="00FD1617" w:rsidRPr="00D4742E">
                      <w:rPr>
                        <w:noProof/>
                        <w:webHidden/>
                      </w:rPr>
                      <w:fldChar w:fldCharType="end"/>
                    </w:r>
                  </w:hyperlink>
                </w:p>
                <w:p w14:paraId="7975D441" w14:textId="77777777" w:rsidR="00FD1617" w:rsidRPr="00D4742E" w:rsidRDefault="0079511D" w:rsidP="00FD1617">
                  <w:pPr>
                    <w:pStyle w:val="TOC2"/>
                    <w:tabs>
                      <w:tab w:val="right" w:leader="dot" w:pos="9060"/>
                    </w:tabs>
                    <w:spacing w:line="276" w:lineRule="auto"/>
                    <w:rPr>
                      <w:rFonts w:asciiTheme="minorHAnsi" w:eastAsiaTheme="minorEastAsia" w:hAnsiTheme="minorHAnsi"/>
                      <w:noProof/>
                      <w:sz w:val="22"/>
                      <w:lang w:val="en-US"/>
                    </w:rPr>
                  </w:pPr>
                  <w:hyperlink w:anchor="_Toc45275557" w:history="1">
                    <w:r w:rsidR="00FD1617" w:rsidRPr="00D4742E">
                      <w:rPr>
                        <w:rStyle w:val="Hyperlink"/>
                        <w:noProof/>
                      </w:rPr>
                      <w:t>Study population</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_Toc45275557 \h </w:instrText>
                    </w:r>
                    <w:r w:rsidR="00FD1617" w:rsidRPr="00D4742E">
                      <w:rPr>
                        <w:noProof/>
                        <w:webHidden/>
                      </w:rPr>
                    </w:r>
                    <w:r w:rsidR="00FD1617" w:rsidRPr="00D4742E">
                      <w:rPr>
                        <w:noProof/>
                        <w:webHidden/>
                      </w:rPr>
                      <w:fldChar w:fldCharType="separate"/>
                    </w:r>
                    <w:r w:rsidR="00FD1617">
                      <w:rPr>
                        <w:noProof/>
                        <w:webHidden/>
                      </w:rPr>
                      <w:t>9</w:t>
                    </w:r>
                    <w:r w:rsidR="00FD1617" w:rsidRPr="00D4742E">
                      <w:rPr>
                        <w:noProof/>
                        <w:webHidden/>
                      </w:rPr>
                      <w:fldChar w:fldCharType="end"/>
                    </w:r>
                  </w:hyperlink>
                </w:p>
                <w:p w14:paraId="385CAD96" w14:textId="77777777" w:rsidR="00FD1617" w:rsidRPr="00D4742E" w:rsidRDefault="0079511D" w:rsidP="00FD1617">
                  <w:pPr>
                    <w:pStyle w:val="TOC2"/>
                    <w:tabs>
                      <w:tab w:val="right" w:leader="dot" w:pos="9060"/>
                    </w:tabs>
                    <w:spacing w:line="276" w:lineRule="auto"/>
                    <w:rPr>
                      <w:rFonts w:asciiTheme="minorHAnsi" w:eastAsiaTheme="minorEastAsia" w:hAnsiTheme="minorHAnsi"/>
                      <w:noProof/>
                      <w:sz w:val="22"/>
                      <w:lang w:val="en-US"/>
                    </w:rPr>
                  </w:pPr>
                  <w:hyperlink w:anchor="_Toc45275558" w:history="1">
                    <w:r w:rsidR="00FD1617" w:rsidRPr="00D4742E">
                      <w:rPr>
                        <w:rStyle w:val="Hyperlink"/>
                        <w:noProof/>
                      </w:rPr>
                      <w:t>Screening for eligibility</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_Toc45275558 \h </w:instrText>
                    </w:r>
                    <w:r w:rsidR="00FD1617" w:rsidRPr="00D4742E">
                      <w:rPr>
                        <w:noProof/>
                        <w:webHidden/>
                      </w:rPr>
                    </w:r>
                    <w:r w:rsidR="00FD1617" w:rsidRPr="00D4742E">
                      <w:rPr>
                        <w:noProof/>
                        <w:webHidden/>
                      </w:rPr>
                      <w:fldChar w:fldCharType="separate"/>
                    </w:r>
                    <w:r w:rsidR="00FD1617">
                      <w:rPr>
                        <w:noProof/>
                        <w:webHidden/>
                      </w:rPr>
                      <w:t>10</w:t>
                    </w:r>
                    <w:r w:rsidR="00FD1617" w:rsidRPr="00D4742E">
                      <w:rPr>
                        <w:noProof/>
                        <w:webHidden/>
                      </w:rPr>
                      <w:fldChar w:fldCharType="end"/>
                    </w:r>
                  </w:hyperlink>
                </w:p>
                <w:p w14:paraId="567C2397" w14:textId="77777777" w:rsidR="00FD1617" w:rsidRPr="00D4742E" w:rsidRDefault="0079511D" w:rsidP="00FD1617">
                  <w:pPr>
                    <w:pStyle w:val="TOC2"/>
                    <w:tabs>
                      <w:tab w:val="right" w:leader="dot" w:pos="9060"/>
                    </w:tabs>
                    <w:spacing w:line="276" w:lineRule="auto"/>
                    <w:rPr>
                      <w:rFonts w:asciiTheme="minorHAnsi" w:eastAsiaTheme="minorEastAsia" w:hAnsiTheme="minorHAnsi"/>
                      <w:noProof/>
                      <w:sz w:val="22"/>
                      <w:lang w:val="en-US"/>
                    </w:rPr>
                  </w:pPr>
                  <w:hyperlink w:anchor="_Toc45275559" w:history="1">
                    <w:r w:rsidR="00FD1617" w:rsidRPr="00D4742E">
                      <w:rPr>
                        <w:rStyle w:val="Hyperlink"/>
                        <w:noProof/>
                      </w:rPr>
                      <w:t>Intervention</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_Toc45275559 \h </w:instrText>
                    </w:r>
                    <w:r w:rsidR="00FD1617" w:rsidRPr="00D4742E">
                      <w:rPr>
                        <w:noProof/>
                        <w:webHidden/>
                      </w:rPr>
                    </w:r>
                    <w:r w:rsidR="00FD1617" w:rsidRPr="00D4742E">
                      <w:rPr>
                        <w:noProof/>
                        <w:webHidden/>
                      </w:rPr>
                      <w:fldChar w:fldCharType="separate"/>
                    </w:r>
                    <w:r w:rsidR="00FD1617">
                      <w:rPr>
                        <w:noProof/>
                        <w:webHidden/>
                      </w:rPr>
                      <w:t>11</w:t>
                    </w:r>
                    <w:r w:rsidR="00FD1617" w:rsidRPr="00D4742E">
                      <w:rPr>
                        <w:noProof/>
                        <w:webHidden/>
                      </w:rPr>
                      <w:fldChar w:fldCharType="end"/>
                    </w:r>
                  </w:hyperlink>
                </w:p>
                <w:p w14:paraId="736E385C" w14:textId="77777777" w:rsidR="00FD1617" w:rsidRPr="00D4742E" w:rsidRDefault="0079511D" w:rsidP="00FD1617">
                  <w:pPr>
                    <w:pStyle w:val="TOC2"/>
                    <w:tabs>
                      <w:tab w:val="right" w:leader="dot" w:pos="9060"/>
                    </w:tabs>
                    <w:spacing w:line="276" w:lineRule="auto"/>
                    <w:rPr>
                      <w:rFonts w:asciiTheme="minorHAnsi" w:eastAsiaTheme="minorEastAsia" w:hAnsiTheme="minorHAnsi"/>
                      <w:noProof/>
                      <w:sz w:val="22"/>
                      <w:lang w:val="en-US"/>
                    </w:rPr>
                  </w:pPr>
                  <w:hyperlink w:anchor="_Toc45275560" w:history="1">
                    <w:r w:rsidR="00FD1617" w:rsidRPr="00D4742E">
                      <w:rPr>
                        <w:rStyle w:val="Hyperlink"/>
                        <w:noProof/>
                      </w:rPr>
                      <w:t>Study drug</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_Toc45275560 \h </w:instrText>
                    </w:r>
                    <w:r w:rsidR="00FD1617" w:rsidRPr="00D4742E">
                      <w:rPr>
                        <w:noProof/>
                        <w:webHidden/>
                      </w:rPr>
                    </w:r>
                    <w:r w:rsidR="00FD1617" w:rsidRPr="00D4742E">
                      <w:rPr>
                        <w:noProof/>
                        <w:webHidden/>
                      </w:rPr>
                      <w:fldChar w:fldCharType="separate"/>
                    </w:r>
                    <w:r w:rsidR="00FD1617">
                      <w:rPr>
                        <w:noProof/>
                        <w:webHidden/>
                      </w:rPr>
                      <w:t>11</w:t>
                    </w:r>
                    <w:r w:rsidR="00FD1617" w:rsidRPr="00D4742E">
                      <w:rPr>
                        <w:noProof/>
                        <w:webHidden/>
                      </w:rPr>
                      <w:fldChar w:fldCharType="end"/>
                    </w:r>
                  </w:hyperlink>
                </w:p>
                <w:p w14:paraId="66751FD3" w14:textId="77777777" w:rsidR="00FD1617" w:rsidRPr="00D4742E" w:rsidRDefault="0079511D" w:rsidP="00FD1617">
                  <w:pPr>
                    <w:pStyle w:val="TOC2"/>
                    <w:tabs>
                      <w:tab w:val="right" w:leader="dot" w:pos="9060"/>
                    </w:tabs>
                    <w:spacing w:line="276" w:lineRule="auto"/>
                    <w:rPr>
                      <w:rFonts w:asciiTheme="minorHAnsi" w:eastAsiaTheme="minorEastAsia" w:hAnsiTheme="minorHAnsi"/>
                      <w:noProof/>
                      <w:sz w:val="22"/>
                      <w:lang w:val="en-US"/>
                    </w:rPr>
                  </w:pPr>
                  <w:hyperlink w:anchor="_Toc45275561" w:history="1">
                    <w:r w:rsidR="00FD1617" w:rsidRPr="00D4742E">
                      <w:rPr>
                        <w:rStyle w:val="Hyperlink"/>
                        <w:noProof/>
                      </w:rPr>
                      <w:t>Patients’ visits and interventions (Appendix II)</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_Toc45275561 \h </w:instrText>
                    </w:r>
                    <w:r w:rsidR="00FD1617" w:rsidRPr="00D4742E">
                      <w:rPr>
                        <w:noProof/>
                        <w:webHidden/>
                      </w:rPr>
                    </w:r>
                    <w:r w:rsidR="00FD1617" w:rsidRPr="00D4742E">
                      <w:rPr>
                        <w:noProof/>
                        <w:webHidden/>
                      </w:rPr>
                      <w:fldChar w:fldCharType="separate"/>
                    </w:r>
                    <w:r w:rsidR="00FD1617">
                      <w:rPr>
                        <w:noProof/>
                        <w:webHidden/>
                      </w:rPr>
                      <w:t>13</w:t>
                    </w:r>
                    <w:r w:rsidR="00FD1617" w:rsidRPr="00D4742E">
                      <w:rPr>
                        <w:noProof/>
                        <w:webHidden/>
                      </w:rPr>
                      <w:fldChar w:fldCharType="end"/>
                    </w:r>
                  </w:hyperlink>
                </w:p>
                <w:p w14:paraId="3652CBFA"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62" w:history="1">
                    <w:r w:rsidR="00FD1617" w:rsidRPr="00D4742E">
                      <w:rPr>
                        <w:rStyle w:val="Hyperlink"/>
                        <w:rFonts w:cs="Arial"/>
                        <w:noProof/>
                        <w:lang w:val="en-US"/>
                      </w:rPr>
                      <w:t>LABORATORY PROCEDURES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_Toc45275562 \h </w:instrText>
                    </w:r>
                    <w:r w:rsidR="00FD1617" w:rsidRPr="00D4742E">
                      <w:rPr>
                        <w:noProof/>
                        <w:webHidden/>
                      </w:rPr>
                    </w:r>
                    <w:r w:rsidR="00FD1617" w:rsidRPr="00D4742E">
                      <w:rPr>
                        <w:noProof/>
                        <w:webHidden/>
                      </w:rPr>
                      <w:fldChar w:fldCharType="separate"/>
                    </w:r>
                    <w:r w:rsidR="00FD1617">
                      <w:rPr>
                        <w:noProof/>
                        <w:webHidden/>
                      </w:rPr>
                      <w:t>17</w:t>
                    </w:r>
                    <w:r w:rsidR="00FD1617" w:rsidRPr="00D4742E">
                      <w:rPr>
                        <w:noProof/>
                        <w:webHidden/>
                      </w:rPr>
                      <w:fldChar w:fldCharType="end"/>
                    </w:r>
                  </w:hyperlink>
                </w:p>
                <w:p w14:paraId="216805FF"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63" w:history="1">
                    <w:r w:rsidR="00FD1617" w:rsidRPr="00D4742E">
                      <w:rPr>
                        <w:rStyle w:val="Hyperlink"/>
                        <w:rFonts w:cs="Arial"/>
                        <w:noProof/>
                        <w:lang w:val="en-US"/>
                      </w:rPr>
                      <w:t>STUDY</w:t>
                    </w:r>
                    <w:r w:rsidR="00FD1617" w:rsidRPr="00D4742E">
                      <w:rPr>
                        <w:rStyle w:val="Hyperlink"/>
                        <w:rFonts w:cs="Arial"/>
                        <w:noProof/>
                        <w:lang w:val="en-GB"/>
                      </w:rPr>
                      <w:t xml:space="preserve"> </w:t>
                    </w:r>
                    <w:r w:rsidR="00FD1617" w:rsidRPr="00D4742E">
                      <w:rPr>
                        <w:rStyle w:val="Hyperlink"/>
                        <w:rFonts w:cs="Arial"/>
                        <w:noProof/>
                        <w:lang w:val="en-US"/>
                      </w:rPr>
                      <w:t>ENDPOINTS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_Toc45275563 \h </w:instrText>
                    </w:r>
                    <w:r w:rsidR="00FD1617" w:rsidRPr="00D4742E">
                      <w:rPr>
                        <w:noProof/>
                        <w:webHidden/>
                      </w:rPr>
                    </w:r>
                    <w:r w:rsidR="00FD1617" w:rsidRPr="00D4742E">
                      <w:rPr>
                        <w:noProof/>
                        <w:webHidden/>
                      </w:rPr>
                      <w:fldChar w:fldCharType="separate"/>
                    </w:r>
                    <w:r w:rsidR="00FD1617">
                      <w:rPr>
                        <w:noProof/>
                        <w:webHidden/>
                      </w:rPr>
                      <w:t>18</w:t>
                    </w:r>
                    <w:r w:rsidR="00FD1617" w:rsidRPr="00D4742E">
                      <w:rPr>
                        <w:noProof/>
                        <w:webHidden/>
                      </w:rPr>
                      <w:fldChar w:fldCharType="end"/>
                    </w:r>
                  </w:hyperlink>
                </w:p>
                <w:p w14:paraId="2EBAC8C0"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64" w:history="1">
                    <w:r w:rsidR="00FD1617" w:rsidRPr="00D4742E">
                      <w:rPr>
                        <w:rStyle w:val="Hyperlink"/>
                        <w:rFonts w:cs="Arial"/>
                        <w:noProof/>
                        <w:lang w:val="en-US"/>
                      </w:rPr>
                      <w:t>NUMBER OF PATIENTS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_Toc45275564 \h </w:instrText>
                    </w:r>
                    <w:r w:rsidR="00FD1617" w:rsidRPr="00D4742E">
                      <w:rPr>
                        <w:noProof/>
                        <w:webHidden/>
                      </w:rPr>
                    </w:r>
                    <w:r w:rsidR="00FD1617" w:rsidRPr="00D4742E">
                      <w:rPr>
                        <w:noProof/>
                        <w:webHidden/>
                      </w:rPr>
                      <w:fldChar w:fldCharType="separate"/>
                    </w:r>
                    <w:r w:rsidR="00FD1617">
                      <w:rPr>
                        <w:noProof/>
                        <w:webHidden/>
                      </w:rPr>
                      <w:t>18</w:t>
                    </w:r>
                    <w:r w:rsidR="00FD1617" w:rsidRPr="00D4742E">
                      <w:rPr>
                        <w:noProof/>
                        <w:webHidden/>
                      </w:rPr>
                      <w:fldChar w:fldCharType="end"/>
                    </w:r>
                  </w:hyperlink>
                </w:p>
                <w:p w14:paraId="4EB441AB"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65" w:history="1">
                    <w:r w:rsidR="00FD1617" w:rsidRPr="00D4742E">
                      <w:rPr>
                        <w:rStyle w:val="Hyperlink"/>
                        <w:rFonts w:cs="Arial"/>
                        <w:noProof/>
                        <w:lang w:val="en-US"/>
                      </w:rPr>
                      <w:t>STATISTICAL ANALYSIS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_Toc45275565 \h </w:instrText>
                    </w:r>
                    <w:r w:rsidR="00FD1617" w:rsidRPr="00D4742E">
                      <w:rPr>
                        <w:noProof/>
                        <w:webHidden/>
                      </w:rPr>
                    </w:r>
                    <w:r w:rsidR="00FD1617" w:rsidRPr="00D4742E">
                      <w:rPr>
                        <w:noProof/>
                        <w:webHidden/>
                      </w:rPr>
                      <w:fldChar w:fldCharType="separate"/>
                    </w:r>
                    <w:r w:rsidR="00FD1617">
                      <w:rPr>
                        <w:noProof/>
                        <w:webHidden/>
                      </w:rPr>
                      <w:t>18</w:t>
                    </w:r>
                    <w:r w:rsidR="00FD1617" w:rsidRPr="00D4742E">
                      <w:rPr>
                        <w:noProof/>
                        <w:webHidden/>
                      </w:rPr>
                      <w:fldChar w:fldCharType="end"/>
                    </w:r>
                  </w:hyperlink>
                </w:p>
                <w:p w14:paraId="744827BE"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66" w:history="1">
                    <w:r w:rsidR="00FD1617" w:rsidRPr="00D4742E">
                      <w:rPr>
                        <w:rStyle w:val="Hyperlink"/>
                        <w:rFonts w:cs="Arial"/>
                        <w:noProof/>
                        <w:lang w:val="en-US"/>
                      </w:rPr>
                      <w:t>ADVERSE EVENTS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_Toc45275566 \h </w:instrText>
                    </w:r>
                    <w:r w:rsidR="00FD1617" w:rsidRPr="00D4742E">
                      <w:rPr>
                        <w:noProof/>
                        <w:webHidden/>
                      </w:rPr>
                    </w:r>
                    <w:r w:rsidR="00FD1617" w:rsidRPr="00D4742E">
                      <w:rPr>
                        <w:noProof/>
                        <w:webHidden/>
                      </w:rPr>
                      <w:fldChar w:fldCharType="separate"/>
                    </w:r>
                    <w:r w:rsidR="00FD1617">
                      <w:rPr>
                        <w:noProof/>
                        <w:webHidden/>
                      </w:rPr>
                      <w:t>18</w:t>
                    </w:r>
                    <w:r w:rsidR="00FD1617" w:rsidRPr="00D4742E">
                      <w:rPr>
                        <w:noProof/>
                        <w:webHidden/>
                      </w:rPr>
                      <w:fldChar w:fldCharType="end"/>
                    </w:r>
                  </w:hyperlink>
                </w:p>
                <w:p w14:paraId="0F299013"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67" w:history="1">
                    <w:r w:rsidR="00FD1617" w:rsidRPr="00D4742E">
                      <w:rPr>
                        <w:rStyle w:val="Hyperlink"/>
                        <w:noProof/>
                        <w:lang w:val="en-US"/>
                      </w:rPr>
                      <w:t>QUALITY CONTROL AND ASSURANCE</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_Toc45275567 \h </w:instrText>
                    </w:r>
                    <w:r w:rsidR="00FD1617" w:rsidRPr="00D4742E">
                      <w:rPr>
                        <w:noProof/>
                        <w:webHidden/>
                      </w:rPr>
                    </w:r>
                    <w:r w:rsidR="00FD1617" w:rsidRPr="00D4742E">
                      <w:rPr>
                        <w:noProof/>
                        <w:webHidden/>
                      </w:rPr>
                      <w:fldChar w:fldCharType="separate"/>
                    </w:r>
                    <w:r w:rsidR="00FD1617">
                      <w:rPr>
                        <w:noProof/>
                        <w:webHidden/>
                      </w:rPr>
                      <w:t>21</w:t>
                    </w:r>
                    <w:r w:rsidR="00FD1617" w:rsidRPr="00D4742E">
                      <w:rPr>
                        <w:noProof/>
                        <w:webHidden/>
                      </w:rPr>
                      <w:fldChar w:fldCharType="end"/>
                    </w:r>
                  </w:hyperlink>
                </w:p>
                <w:p w14:paraId="4888D9AE"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68" w:history="1">
                    <w:r w:rsidR="00FD1617" w:rsidRPr="00D4742E">
                      <w:rPr>
                        <w:rStyle w:val="Hyperlink"/>
                        <w:rFonts w:eastAsia="Times New Roman" w:cs="Times New Roman"/>
                        <w:noProof/>
                        <w:kern w:val="36"/>
                        <w:lang w:val="en-US" w:eastAsia="el-GR"/>
                      </w:rPr>
                      <w:t>ETHICAL CONSIDERATIONS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_Toc45275568 \h </w:instrText>
                    </w:r>
                    <w:r w:rsidR="00FD1617" w:rsidRPr="00D4742E">
                      <w:rPr>
                        <w:noProof/>
                        <w:webHidden/>
                      </w:rPr>
                    </w:r>
                    <w:r w:rsidR="00FD1617" w:rsidRPr="00D4742E">
                      <w:rPr>
                        <w:noProof/>
                        <w:webHidden/>
                      </w:rPr>
                      <w:fldChar w:fldCharType="separate"/>
                    </w:r>
                    <w:r w:rsidR="00FD1617">
                      <w:rPr>
                        <w:noProof/>
                        <w:webHidden/>
                      </w:rPr>
                      <w:t>21</w:t>
                    </w:r>
                    <w:r w:rsidR="00FD1617" w:rsidRPr="00D4742E">
                      <w:rPr>
                        <w:noProof/>
                        <w:webHidden/>
                      </w:rPr>
                      <w:fldChar w:fldCharType="end"/>
                    </w:r>
                  </w:hyperlink>
                </w:p>
                <w:p w14:paraId="4513CB91"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69" w:history="1">
                    <w:r w:rsidR="00FD1617" w:rsidRPr="00D4742E">
                      <w:rPr>
                        <w:rStyle w:val="Hyperlink"/>
                        <w:rFonts w:eastAsia="Times New Roman" w:cs="Times New Roman"/>
                        <w:noProof/>
                        <w:kern w:val="36"/>
                        <w:lang w:val="en-US" w:eastAsia="el-GR"/>
                      </w:rPr>
                      <w:t>PROTOCOL ADHERENCE AND AMENDMENTS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_Toc45275569 \h </w:instrText>
                    </w:r>
                    <w:r w:rsidR="00FD1617" w:rsidRPr="00D4742E">
                      <w:rPr>
                        <w:noProof/>
                        <w:webHidden/>
                      </w:rPr>
                    </w:r>
                    <w:r w:rsidR="00FD1617" w:rsidRPr="00D4742E">
                      <w:rPr>
                        <w:noProof/>
                        <w:webHidden/>
                      </w:rPr>
                      <w:fldChar w:fldCharType="separate"/>
                    </w:r>
                    <w:r w:rsidR="00FD1617">
                      <w:rPr>
                        <w:noProof/>
                        <w:webHidden/>
                      </w:rPr>
                      <w:t>22</w:t>
                    </w:r>
                    <w:r w:rsidR="00FD1617" w:rsidRPr="00D4742E">
                      <w:rPr>
                        <w:noProof/>
                        <w:webHidden/>
                      </w:rPr>
                      <w:fldChar w:fldCharType="end"/>
                    </w:r>
                  </w:hyperlink>
                </w:p>
                <w:p w14:paraId="23754DF9"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70" w:history="1">
                    <w:r w:rsidR="00FD1617" w:rsidRPr="00D4742E">
                      <w:rPr>
                        <w:rStyle w:val="Hyperlink"/>
                        <w:noProof/>
                      </w:rPr>
                      <w:t>REFERENCES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_Toc45275570 \h </w:instrText>
                    </w:r>
                    <w:r w:rsidR="00FD1617" w:rsidRPr="00D4742E">
                      <w:rPr>
                        <w:noProof/>
                        <w:webHidden/>
                      </w:rPr>
                    </w:r>
                    <w:r w:rsidR="00FD1617" w:rsidRPr="00D4742E">
                      <w:rPr>
                        <w:noProof/>
                        <w:webHidden/>
                      </w:rPr>
                      <w:fldChar w:fldCharType="separate"/>
                    </w:r>
                    <w:r w:rsidR="00FD1617">
                      <w:rPr>
                        <w:noProof/>
                        <w:webHidden/>
                      </w:rPr>
                      <w:t>23</w:t>
                    </w:r>
                    <w:r w:rsidR="00FD1617" w:rsidRPr="00D4742E">
                      <w:rPr>
                        <w:noProof/>
                        <w:webHidden/>
                      </w:rPr>
                      <w:fldChar w:fldCharType="end"/>
                    </w:r>
                  </w:hyperlink>
                </w:p>
                <w:p w14:paraId="663D0A31"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71" w:history="1">
                    <w:r w:rsidR="00FD1617" w:rsidRPr="00D4742E">
                      <w:rPr>
                        <w:rStyle w:val="Hyperlink"/>
                        <w:rFonts w:cs="Arial"/>
                        <w:noProof/>
                        <w:lang w:val="en-US"/>
                      </w:rPr>
                      <w:t>APPENDIX</w:t>
                    </w:r>
                    <w:r w:rsidR="00FD1617" w:rsidRPr="00D4742E">
                      <w:rPr>
                        <w:rStyle w:val="Hyperlink"/>
                        <w:rFonts w:cs="Arial"/>
                        <w:noProof/>
                        <w:lang w:val="en-GB"/>
                      </w:rPr>
                      <w:t xml:space="preserve"> </w:t>
                    </w:r>
                    <w:r w:rsidR="00FD1617" w:rsidRPr="00D4742E">
                      <w:rPr>
                        <w:rStyle w:val="Hyperlink"/>
                        <w:rFonts w:cs="Arial"/>
                        <w:noProof/>
                        <w:lang w:val="en-US"/>
                      </w:rPr>
                      <w:t>I</w:t>
                    </w:r>
                    <w:r w:rsidR="00FD1617" w:rsidRPr="00D4742E">
                      <w:rPr>
                        <w:rStyle w:val="Hyperlink"/>
                        <w:rFonts w:cs="Arial"/>
                        <w:noProof/>
                        <w:lang w:val="en-GB"/>
                      </w:rPr>
                      <w:t xml:space="preserve"> List of study sites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_Toc45275571 \h </w:instrText>
                    </w:r>
                    <w:r w:rsidR="00FD1617" w:rsidRPr="00D4742E">
                      <w:rPr>
                        <w:noProof/>
                        <w:webHidden/>
                      </w:rPr>
                    </w:r>
                    <w:r w:rsidR="00FD1617" w:rsidRPr="00D4742E">
                      <w:rPr>
                        <w:noProof/>
                        <w:webHidden/>
                      </w:rPr>
                      <w:fldChar w:fldCharType="separate"/>
                    </w:r>
                    <w:r w:rsidR="00FD1617">
                      <w:rPr>
                        <w:noProof/>
                        <w:webHidden/>
                      </w:rPr>
                      <w:t>24</w:t>
                    </w:r>
                    <w:r w:rsidR="00FD1617" w:rsidRPr="00D4742E">
                      <w:rPr>
                        <w:noProof/>
                        <w:webHidden/>
                      </w:rPr>
                      <w:fldChar w:fldCharType="end"/>
                    </w:r>
                  </w:hyperlink>
                </w:p>
                <w:p w14:paraId="4EBCF79B"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72" w:history="1">
                    <w:r w:rsidR="00FD1617" w:rsidRPr="00D4742E">
                      <w:rPr>
                        <w:rStyle w:val="Hyperlink"/>
                        <w:noProof/>
                      </w:rPr>
                      <w:t>APPENDIX II Study visits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_Toc45275572 \h </w:instrText>
                    </w:r>
                    <w:r w:rsidR="00FD1617" w:rsidRPr="00D4742E">
                      <w:rPr>
                        <w:noProof/>
                        <w:webHidden/>
                      </w:rPr>
                    </w:r>
                    <w:r w:rsidR="00FD1617" w:rsidRPr="00D4742E">
                      <w:rPr>
                        <w:noProof/>
                        <w:webHidden/>
                      </w:rPr>
                      <w:fldChar w:fldCharType="separate"/>
                    </w:r>
                    <w:r w:rsidR="00FD1617">
                      <w:rPr>
                        <w:noProof/>
                        <w:webHidden/>
                      </w:rPr>
                      <w:t>26</w:t>
                    </w:r>
                    <w:r w:rsidR="00FD1617" w:rsidRPr="00D4742E">
                      <w:rPr>
                        <w:noProof/>
                        <w:webHidden/>
                      </w:rPr>
                      <w:fldChar w:fldCharType="end"/>
                    </w:r>
                  </w:hyperlink>
                </w:p>
                <w:p w14:paraId="4273CE2C"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73" w:history="1">
                    <w:r w:rsidR="00FD1617" w:rsidRPr="00D4742E">
                      <w:rPr>
                        <w:rStyle w:val="Hyperlink"/>
                        <w:rFonts w:cs="Arial"/>
                        <w:noProof/>
                        <w:lang w:val="en-US"/>
                      </w:rPr>
                      <w:t>APPENDIX III The SOFA score</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_Toc45275573 \h </w:instrText>
                    </w:r>
                    <w:r w:rsidR="00FD1617" w:rsidRPr="00D4742E">
                      <w:rPr>
                        <w:noProof/>
                        <w:webHidden/>
                      </w:rPr>
                    </w:r>
                    <w:r w:rsidR="00FD1617" w:rsidRPr="00D4742E">
                      <w:rPr>
                        <w:noProof/>
                        <w:webHidden/>
                      </w:rPr>
                      <w:fldChar w:fldCharType="separate"/>
                    </w:r>
                    <w:r w:rsidR="00FD1617">
                      <w:rPr>
                        <w:noProof/>
                        <w:webHidden/>
                      </w:rPr>
                      <w:t>27</w:t>
                    </w:r>
                    <w:r w:rsidR="00FD1617" w:rsidRPr="00D4742E">
                      <w:rPr>
                        <w:noProof/>
                        <w:webHidden/>
                      </w:rPr>
                      <w:fldChar w:fldCharType="end"/>
                    </w:r>
                  </w:hyperlink>
                </w:p>
                <w:p w14:paraId="6FB95828"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74" w:history="1">
                    <w:r w:rsidR="00FD1617" w:rsidRPr="00D4742E">
                      <w:rPr>
                        <w:rStyle w:val="Hyperlink"/>
                        <w:noProof/>
                        <w:lang w:val="en-US"/>
                      </w:rPr>
                      <w:t>APPENDIX IV Scoring of respiratory symptoms</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_Toc45275574 \h </w:instrText>
                    </w:r>
                    <w:r w:rsidR="00FD1617" w:rsidRPr="00D4742E">
                      <w:rPr>
                        <w:noProof/>
                        <w:webHidden/>
                      </w:rPr>
                    </w:r>
                    <w:r w:rsidR="00FD1617" w:rsidRPr="00D4742E">
                      <w:rPr>
                        <w:noProof/>
                        <w:webHidden/>
                      </w:rPr>
                      <w:fldChar w:fldCharType="separate"/>
                    </w:r>
                    <w:r w:rsidR="00FD1617">
                      <w:rPr>
                        <w:noProof/>
                        <w:webHidden/>
                      </w:rPr>
                      <w:t>28</w:t>
                    </w:r>
                    <w:r w:rsidR="00FD1617" w:rsidRPr="00D4742E">
                      <w:rPr>
                        <w:noProof/>
                        <w:webHidden/>
                      </w:rPr>
                      <w:fldChar w:fldCharType="end"/>
                    </w:r>
                  </w:hyperlink>
                </w:p>
                <w:p w14:paraId="3477DF22" w14:textId="77777777" w:rsidR="00FD1617" w:rsidRPr="00D4742E" w:rsidRDefault="0079511D" w:rsidP="00FD1617">
                  <w:pPr>
                    <w:pStyle w:val="TOC1"/>
                    <w:spacing w:line="276" w:lineRule="auto"/>
                    <w:rPr>
                      <w:rFonts w:asciiTheme="minorHAnsi" w:eastAsiaTheme="minorEastAsia" w:hAnsiTheme="minorHAnsi"/>
                      <w:noProof/>
                      <w:sz w:val="22"/>
                      <w:lang w:val="en-US"/>
                    </w:rPr>
                  </w:pPr>
                  <w:hyperlink w:anchor="_Toc45275575" w:history="1">
                    <w:r w:rsidR="00FD1617" w:rsidRPr="00D4742E">
                      <w:rPr>
                        <w:rStyle w:val="Hyperlink"/>
                        <w:noProof/>
                        <w:lang w:val="en-US"/>
                      </w:rPr>
                      <w:t>APPENDIX V Definition of severe respiratory failure</w:t>
                    </w:r>
                    <w:r w:rsidR="00FD1617" w:rsidRPr="00D4742E">
                      <w:rPr>
                        <w:noProof/>
                        <w:webHidden/>
                      </w:rPr>
                      <w:tab/>
                    </w:r>
                    <w:r w:rsidR="00FD1617" w:rsidRPr="00D4742E">
                      <w:rPr>
                        <w:noProof/>
                        <w:webHidden/>
                      </w:rPr>
                      <w:fldChar w:fldCharType="begin"/>
                    </w:r>
                    <w:r w:rsidR="00FD1617" w:rsidRPr="00D4742E">
                      <w:rPr>
                        <w:noProof/>
                        <w:webHidden/>
                      </w:rPr>
                      <w:instrText xml:space="preserve"> PAGEREF _Toc45275575 \h </w:instrText>
                    </w:r>
                    <w:r w:rsidR="00FD1617" w:rsidRPr="00D4742E">
                      <w:rPr>
                        <w:noProof/>
                        <w:webHidden/>
                      </w:rPr>
                    </w:r>
                    <w:r w:rsidR="00FD1617" w:rsidRPr="00D4742E">
                      <w:rPr>
                        <w:noProof/>
                        <w:webHidden/>
                      </w:rPr>
                      <w:fldChar w:fldCharType="separate"/>
                    </w:r>
                    <w:r w:rsidR="00FD1617">
                      <w:rPr>
                        <w:noProof/>
                        <w:webHidden/>
                      </w:rPr>
                      <w:t>29</w:t>
                    </w:r>
                    <w:r w:rsidR="00FD1617" w:rsidRPr="00D4742E">
                      <w:rPr>
                        <w:noProof/>
                        <w:webHidden/>
                      </w:rPr>
                      <w:fldChar w:fldCharType="end"/>
                    </w:r>
                  </w:hyperlink>
                </w:p>
                <w:p w14:paraId="75B7E4B4" w14:textId="77777777" w:rsidR="00FD1617" w:rsidRPr="00D4742E" w:rsidRDefault="00FD1617" w:rsidP="00FD1617">
                  <w:pPr>
                    <w:spacing w:line="276" w:lineRule="auto"/>
                    <w:rPr>
                      <w:rFonts w:cs="Arial"/>
                      <w:noProof/>
                    </w:rPr>
                  </w:pPr>
                  <w:r w:rsidRPr="00D4742E">
                    <w:rPr>
                      <w:rFonts w:cs="Arial"/>
                      <w:noProof/>
                      <w:szCs w:val="24"/>
                    </w:rPr>
                    <w:fldChar w:fldCharType="end"/>
                  </w:r>
                </w:p>
              </w:sdtContent>
            </w:sdt>
          </w:sdtContent>
        </w:sdt>
      </w:sdtContent>
    </w:sdt>
    <w:p w14:paraId="2ACDC6ED" w14:textId="77777777" w:rsidR="00FD1617" w:rsidRPr="00B55674" w:rsidRDefault="00FD1617" w:rsidP="00FD1617">
      <w:pPr>
        <w:jc w:val="both"/>
        <w:rPr>
          <w:rFonts w:cs="Arial"/>
          <w:b/>
          <w:szCs w:val="24"/>
          <w:lang w:val="en-US"/>
        </w:rPr>
      </w:pPr>
    </w:p>
    <w:p w14:paraId="33553D8D" w14:textId="77777777" w:rsidR="00FD1617" w:rsidRPr="00B55674" w:rsidRDefault="00FD1617" w:rsidP="00FD1617">
      <w:pPr>
        <w:jc w:val="both"/>
        <w:rPr>
          <w:rFonts w:cs="Arial"/>
          <w:b/>
          <w:szCs w:val="24"/>
          <w:lang w:val="en-US"/>
        </w:rPr>
      </w:pPr>
      <w:r w:rsidRPr="00B55674">
        <w:rPr>
          <w:rFonts w:cs="Arial"/>
          <w:b/>
          <w:szCs w:val="24"/>
          <w:lang w:val="en-US"/>
        </w:rPr>
        <w:br w:type="page"/>
      </w:r>
    </w:p>
    <w:p w14:paraId="682720B0" w14:textId="77777777" w:rsidR="00FD1617" w:rsidRPr="00B55674" w:rsidRDefault="00FD1617" w:rsidP="00FD1617">
      <w:pPr>
        <w:pStyle w:val="Heading1"/>
        <w:spacing w:before="0" w:after="0" w:line="360" w:lineRule="auto"/>
        <w:jc w:val="both"/>
        <w:rPr>
          <w:rFonts w:cs="Arial"/>
          <w:szCs w:val="24"/>
          <w:lang w:val="en-US"/>
        </w:rPr>
      </w:pPr>
      <w:bookmarkStart w:id="31" w:name="_Toc45275552"/>
      <w:r w:rsidRPr="00B55674">
        <w:rPr>
          <w:rFonts w:cs="Arial"/>
          <w:szCs w:val="24"/>
          <w:lang w:val="en-US"/>
        </w:rPr>
        <w:t>LIST OF ABBREVIATIONS</w:t>
      </w:r>
      <w:bookmarkEnd w:id="31"/>
    </w:p>
    <w:p w14:paraId="401DF14E" w14:textId="77777777" w:rsidR="00FD1617" w:rsidRPr="00B55674" w:rsidRDefault="00FD1617" w:rsidP="00FD1617">
      <w:pPr>
        <w:jc w:val="both"/>
        <w:rPr>
          <w:rFonts w:cs="Arial"/>
          <w:szCs w:val="24"/>
          <w:lang w:val="en-US"/>
        </w:rPr>
      </w:pPr>
      <w:r w:rsidRPr="00B55674">
        <w:rPr>
          <w:rFonts w:cs="Arial"/>
          <w:szCs w:val="24"/>
          <w:lang w:val="en-US"/>
        </w:rPr>
        <w:t>AE: adverse event</w:t>
      </w:r>
    </w:p>
    <w:p w14:paraId="57BF105B" w14:textId="77777777" w:rsidR="00FD1617" w:rsidRPr="00B55674" w:rsidRDefault="00FD1617" w:rsidP="00FD1617">
      <w:pPr>
        <w:jc w:val="both"/>
        <w:rPr>
          <w:rFonts w:cs="Arial"/>
          <w:szCs w:val="24"/>
          <w:lang w:val="en-US"/>
        </w:rPr>
      </w:pPr>
      <w:r w:rsidRPr="00B55674">
        <w:rPr>
          <w:rFonts w:cs="Arial"/>
          <w:szCs w:val="24"/>
          <w:lang w:val="en-US"/>
        </w:rPr>
        <w:t>CI: confidence interval</w:t>
      </w:r>
    </w:p>
    <w:p w14:paraId="57E356C9" w14:textId="77777777" w:rsidR="00FD1617" w:rsidRPr="00B55674" w:rsidRDefault="00FD1617" w:rsidP="00FD1617">
      <w:pPr>
        <w:jc w:val="both"/>
        <w:rPr>
          <w:rFonts w:cs="Arial"/>
          <w:szCs w:val="24"/>
          <w:lang w:val="en-US"/>
        </w:rPr>
      </w:pPr>
      <w:r w:rsidRPr="00B55674">
        <w:rPr>
          <w:rFonts w:cs="Arial"/>
          <w:szCs w:val="24"/>
          <w:lang w:val="en-US"/>
        </w:rPr>
        <w:t>COVID-19: Coronavirus 2019 disease</w:t>
      </w:r>
    </w:p>
    <w:p w14:paraId="47855428" w14:textId="77777777" w:rsidR="00FD1617" w:rsidRPr="00B55674" w:rsidRDefault="00FD1617" w:rsidP="00FD1617">
      <w:pPr>
        <w:jc w:val="both"/>
        <w:rPr>
          <w:rFonts w:cs="Arial"/>
          <w:szCs w:val="24"/>
          <w:lang w:val="en-US"/>
        </w:rPr>
      </w:pPr>
      <w:r w:rsidRPr="00B55674">
        <w:rPr>
          <w:rFonts w:cs="Arial"/>
          <w:szCs w:val="24"/>
          <w:lang w:val="en-US"/>
        </w:rPr>
        <w:t xml:space="preserve">CPAP: </w:t>
      </w:r>
      <w:r w:rsidRPr="00B55674">
        <w:rPr>
          <w:rStyle w:val="st"/>
          <w:rFonts w:cs="Arial"/>
          <w:szCs w:val="24"/>
        </w:rPr>
        <w:t>continuous positive airway pressure</w:t>
      </w:r>
    </w:p>
    <w:p w14:paraId="60FA5507" w14:textId="77777777" w:rsidR="00FD1617" w:rsidRPr="00B55674" w:rsidRDefault="00FD1617" w:rsidP="00FD1617">
      <w:pPr>
        <w:jc w:val="both"/>
        <w:rPr>
          <w:rFonts w:cs="Arial"/>
          <w:szCs w:val="24"/>
          <w:lang w:val="en-US"/>
        </w:rPr>
      </w:pPr>
      <w:r w:rsidRPr="00B55674">
        <w:rPr>
          <w:rFonts w:cs="Arial"/>
          <w:szCs w:val="24"/>
          <w:lang w:val="en-US"/>
        </w:rPr>
        <w:t>EDTA: ethylene-</w:t>
      </w:r>
      <w:proofErr w:type="spellStart"/>
      <w:r w:rsidRPr="00B55674">
        <w:rPr>
          <w:rFonts w:cs="Arial"/>
          <w:szCs w:val="24"/>
          <w:lang w:val="en-US"/>
        </w:rPr>
        <w:t>diamene</w:t>
      </w:r>
      <w:proofErr w:type="spellEnd"/>
      <w:r w:rsidRPr="00B55674">
        <w:rPr>
          <w:rFonts w:cs="Arial"/>
          <w:szCs w:val="24"/>
          <w:lang w:val="en-US"/>
        </w:rPr>
        <w:t>-</w:t>
      </w:r>
      <w:proofErr w:type="spellStart"/>
      <w:r w:rsidRPr="00B55674">
        <w:rPr>
          <w:rFonts w:cs="Arial"/>
          <w:szCs w:val="24"/>
          <w:lang w:val="en-US"/>
        </w:rPr>
        <w:t>tetracetic</w:t>
      </w:r>
      <w:proofErr w:type="spellEnd"/>
      <w:r w:rsidRPr="00B55674">
        <w:rPr>
          <w:rFonts w:cs="Arial"/>
          <w:szCs w:val="24"/>
          <w:lang w:val="en-US"/>
        </w:rPr>
        <w:t xml:space="preserve"> acid</w:t>
      </w:r>
    </w:p>
    <w:p w14:paraId="7E9CC6DB" w14:textId="77777777" w:rsidR="00FD1617" w:rsidRPr="00B55674" w:rsidRDefault="00FD1617" w:rsidP="00FD1617">
      <w:pPr>
        <w:jc w:val="both"/>
        <w:rPr>
          <w:rFonts w:cs="Arial"/>
          <w:szCs w:val="24"/>
        </w:rPr>
      </w:pPr>
      <w:r w:rsidRPr="00B55674">
        <w:rPr>
          <w:rFonts w:cs="Arial"/>
          <w:szCs w:val="24"/>
        </w:rPr>
        <w:t>FiO</w:t>
      </w:r>
      <w:r w:rsidRPr="00B55674">
        <w:rPr>
          <w:rFonts w:cs="Arial"/>
          <w:szCs w:val="24"/>
          <w:vertAlign w:val="subscript"/>
        </w:rPr>
        <w:t>2</w:t>
      </w:r>
      <w:r w:rsidRPr="00B55674">
        <w:rPr>
          <w:rFonts w:cs="Arial"/>
          <w:szCs w:val="24"/>
        </w:rPr>
        <w:t>: fraction of inspired oxygen</w:t>
      </w:r>
    </w:p>
    <w:p w14:paraId="5F85AD2D" w14:textId="77777777" w:rsidR="00FD1617" w:rsidRPr="00B55674" w:rsidRDefault="00FD1617" w:rsidP="00FD1617">
      <w:pPr>
        <w:jc w:val="both"/>
        <w:rPr>
          <w:rFonts w:cs="Arial"/>
          <w:szCs w:val="24"/>
          <w:lang w:val="en-US"/>
        </w:rPr>
      </w:pPr>
      <w:r w:rsidRPr="00B55674">
        <w:rPr>
          <w:rFonts w:cs="Arial"/>
          <w:szCs w:val="24"/>
          <w:lang w:val="en-US"/>
        </w:rPr>
        <w:t>HR: hazard ratio</w:t>
      </w:r>
    </w:p>
    <w:p w14:paraId="26518DA9" w14:textId="77777777" w:rsidR="00FD1617" w:rsidRPr="00B55674" w:rsidRDefault="00FD1617" w:rsidP="00FD1617">
      <w:pPr>
        <w:jc w:val="both"/>
        <w:rPr>
          <w:rFonts w:cs="Arial"/>
          <w:szCs w:val="24"/>
          <w:lang w:val="en-US"/>
        </w:rPr>
      </w:pPr>
      <w:r w:rsidRPr="00B55674">
        <w:rPr>
          <w:rFonts w:cs="Arial"/>
          <w:szCs w:val="24"/>
          <w:lang w:val="en-US"/>
        </w:rPr>
        <w:t>IL: interleukin</w:t>
      </w:r>
    </w:p>
    <w:p w14:paraId="21B45EF8" w14:textId="77777777" w:rsidR="00FD1617" w:rsidRPr="00B55674" w:rsidRDefault="00FD1617" w:rsidP="00FD1617">
      <w:pPr>
        <w:jc w:val="both"/>
        <w:rPr>
          <w:rFonts w:cs="Arial"/>
          <w:szCs w:val="24"/>
          <w:lang w:val="en-US"/>
        </w:rPr>
      </w:pPr>
      <w:r w:rsidRPr="00B55674">
        <w:rPr>
          <w:rFonts w:cs="Arial"/>
          <w:szCs w:val="24"/>
          <w:lang w:val="en-US"/>
        </w:rPr>
        <w:t>IFN: interferon</w:t>
      </w:r>
    </w:p>
    <w:p w14:paraId="1FAC0A04" w14:textId="77777777" w:rsidR="00FD1617" w:rsidRPr="00B55674" w:rsidRDefault="00FD1617" w:rsidP="00FD1617">
      <w:pPr>
        <w:jc w:val="both"/>
        <w:rPr>
          <w:rFonts w:cs="Arial"/>
          <w:szCs w:val="24"/>
          <w:lang w:val="en-US"/>
        </w:rPr>
      </w:pPr>
      <w:r w:rsidRPr="00B55674">
        <w:rPr>
          <w:rFonts w:cs="Arial"/>
          <w:szCs w:val="24"/>
          <w:lang w:val="en-US"/>
        </w:rPr>
        <w:t>IV: intravenous</w:t>
      </w:r>
    </w:p>
    <w:p w14:paraId="2608FE97" w14:textId="77777777" w:rsidR="00FD1617" w:rsidRPr="00B55674" w:rsidRDefault="00FD1617" w:rsidP="00FD1617">
      <w:pPr>
        <w:jc w:val="both"/>
        <w:rPr>
          <w:rFonts w:cs="Arial"/>
          <w:szCs w:val="24"/>
          <w:lang w:val="en-US"/>
        </w:rPr>
      </w:pPr>
      <w:r w:rsidRPr="00B55674">
        <w:rPr>
          <w:rFonts w:cs="Arial"/>
          <w:szCs w:val="24"/>
          <w:lang w:val="en-US"/>
        </w:rPr>
        <w:t>PBMCs: peripheral blood mononuclear cells</w:t>
      </w:r>
    </w:p>
    <w:p w14:paraId="421BB71B" w14:textId="77777777" w:rsidR="00FD1617" w:rsidRPr="00B55674" w:rsidRDefault="00FD1617" w:rsidP="00FD1617">
      <w:pPr>
        <w:jc w:val="both"/>
        <w:rPr>
          <w:rFonts w:cs="Arial"/>
          <w:szCs w:val="24"/>
          <w:lang w:val="en-US"/>
        </w:rPr>
      </w:pPr>
      <w:r w:rsidRPr="00B55674">
        <w:rPr>
          <w:rFonts w:cs="Arial"/>
          <w:szCs w:val="24"/>
          <w:lang w:val="en-US"/>
        </w:rPr>
        <w:t>pO</w:t>
      </w:r>
      <w:r w:rsidRPr="00B55674">
        <w:rPr>
          <w:rFonts w:cs="Arial"/>
          <w:szCs w:val="24"/>
          <w:vertAlign w:val="subscript"/>
          <w:lang w:val="en-US"/>
        </w:rPr>
        <w:t>2</w:t>
      </w:r>
      <w:r w:rsidRPr="00B55674">
        <w:rPr>
          <w:rFonts w:cs="Arial"/>
          <w:szCs w:val="24"/>
          <w:lang w:val="en-US"/>
        </w:rPr>
        <w:t>: partial oxygen pressure</w:t>
      </w:r>
    </w:p>
    <w:p w14:paraId="3C4C4EE4" w14:textId="77777777" w:rsidR="00FD1617" w:rsidRPr="00B55674" w:rsidRDefault="00FD1617" w:rsidP="00FD1617">
      <w:pPr>
        <w:jc w:val="both"/>
        <w:rPr>
          <w:rFonts w:cs="Arial"/>
          <w:szCs w:val="24"/>
          <w:lang w:val="en-US"/>
        </w:rPr>
      </w:pPr>
      <w:r w:rsidRPr="00B55674">
        <w:rPr>
          <w:rFonts w:cs="Arial"/>
          <w:szCs w:val="24"/>
          <w:lang w:val="en-US"/>
        </w:rPr>
        <w:t>RCT: randomized clinical trial</w:t>
      </w:r>
    </w:p>
    <w:p w14:paraId="567B50A0" w14:textId="77777777" w:rsidR="00FD1617" w:rsidRPr="00B55674" w:rsidRDefault="00FD1617" w:rsidP="00FD1617">
      <w:pPr>
        <w:jc w:val="both"/>
        <w:rPr>
          <w:rFonts w:cs="Arial"/>
          <w:szCs w:val="24"/>
          <w:lang w:val="en-US"/>
        </w:rPr>
      </w:pPr>
      <w:r w:rsidRPr="00B55674">
        <w:rPr>
          <w:rFonts w:cs="Arial"/>
          <w:szCs w:val="24"/>
          <w:lang w:val="en-US"/>
        </w:rPr>
        <w:t>SAE: serious adverse event</w:t>
      </w:r>
    </w:p>
    <w:p w14:paraId="53D0F51F" w14:textId="77777777" w:rsidR="00FD1617" w:rsidRPr="00B55674" w:rsidRDefault="00FD1617" w:rsidP="00FD1617">
      <w:pPr>
        <w:jc w:val="both"/>
        <w:rPr>
          <w:rFonts w:cs="Arial"/>
          <w:szCs w:val="24"/>
          <w:lang w:val="en-US"/>
        </w:rPr>
      </w:pPr>
      <w:r w:rsidRPr="00B55674">
        <w:rPr>
          <w:rFonts w:cs="Arial"/>
          <w:szCs w:val="24"/>
          <w:lang w:val="en-US"/>
        </w:rPr>
        <w:t>SRF: severe respiratory failure</w:t>
      </w:r>
    </w:p>
    <w:p w14:paraId="12588ECA" w14:textId="77777777" w:rsidR="00FD1617" w:rsidRPr="00B55674" w:rsidRDefault="00FD1617" w:rsidP="00FD1617">
      <w:pPr>
        <w:jc w:val="both"/>
        <w:rPr>
          <w:rFonts w:cs="Arial"/>
          <w:szCs w:val="24"/>
          <w:lang w:val="en-US"/>
        </w:rPr>
      </w:pPr>
      <w:r w:rsidRPr="00B55674">
        <w:rPr>
          <w:rFonts w:cs="Arial"/>
          <w:szCs w:val="24"/>
          <w:lang w:val="en-US"/>
        </w:rPr>
        <w:t>SOFA: sequential organ failure assessment</w:t>
      </w:r>
    </w:p>
    <w:p w14:paraId="6A6A9DC4" w14:textId="77777777" w:rsidR="00FD1617" w:rsidRPr="00B55674" w:rsidRDefault="00FD1617" w:rsidP="00FD1617">
      <w:pPr>
        <w:jc w:val="both"/>
        <w:rPr>
          <w:rFonts w:cs="Arial"/>
          <w:szCs w:val="24"/>
          <w:lang w:val="en-US"/>
        </w:rPr>
      </w:pPr>
      <w:proofErr w:type="spellStart"/>
      <w:proofErr w:type="gramStart"/>
      <w:r w:rsidRPr="00B55674">
        <w:rPr>
          <w:rFonts w:cs="Arial"/>
          <w:szCs w:val="24"/>
          <w:lang w:val="en-US"/>
        </w:rPr>
        <w:t>suPAR</w:t>
      </w:r>
      <w:proofErr w:type="spellEnd"/>
      <w:proofErr w:type="gramEnd"/>
      <w:r w:rsidRPr="00B55674">
        <w:rPr>
          <w:rFonts w:cs="Arial"/>
          <w:szCs w:val="24"/>
          <w:lang w:val="en-US"/>
        </w:rPr>
        <w:t xml:space="preserve">: soluble </w:t>
      </w:r>
      <w:proofErr w:type="spellStart"/>
      <w:r w:rsidRPr="00B55674">
        <w:rPr>
          <w:rFonts w:cs="Arial"/>
          <w:szCs w:val="24"/>
          <w:lang w:val="en-US"/>
        </w:rPr>
        <w:t>urokinase</w:t>
      </w:r>
      <w:proofErr w:type="spellEnd"/>
      <w:r w:rsidRPr="00B55674">
        <w:rPr>
          <w:rFonts w:cs="Arial"/>
          <w:szCs w:val="24"/>
          <w:lang w:val="en-US"/>
        </w:rPr>
        <w:t xml:space="preserve"> plasminogen activator receptor</w:t>
      </w:r>
    </w:p>
    <w:p w14:paraId="173365DC" w14:textId="77777777" w:rsidR="00FD1617" w:rsidRPr="00B55674" w:rsidRDefault="00FD1617" w:rsidP="00FD1617">
      <w:pPr>
        <w:jc w:val="both"/>
        <w:rPr>
          <w:rFonts w:cs="Arial"/>
          <w:szCs w:val="24"/>
          <w:lang w:val="en-US"/>
        </w:rPr>
      </w:pPr>
      <w:r w:rsidRPr="00B55674">
        <w:rPr>
          <w:rFonts w:cs="Arial"/>
          <w:szCs w:val="24"/>
          <w:lang w:val="en-US"/>
        </w:rPr>
        <w:t>TNF</w:t>
      </w:r>
      <w:r w:rsidRPr="00B55674">
        <w:rPr>
          <w:rFonts w:cs="Arial"/>
          <w:szCs w:val="24"/>
        </w:rPr>
        <w:t>α</w:t>
      </w:r>
      <w:r w:rsidRPr="00B55674">
        <w:rPr>
          <w:rFonts w:cs="Arial"/>
          <w:szCs w:val="24"/>
          <w:lang w:val="en-US"/>
        </w:rPr>
        <w:t>: tumor necrosis factor-alpha</w:t>
      </w:r>
    </w:p>
    <w:p w14:paraId="29D773DA" w14:textId="77777777" w:rsidR="00FD1617" w:rsidRPr="00B55674" w:rsidRDefault="00FD1617" w:rsidP="00FD1617">
      <w:pPr>
        <w:jc w:val="both"/>
        <w:rPr>
          <w:rFonts w:cs="Arial"/>
          <w:b/>
          <w:szCs w:val="24"/>
          <w:lang w:val="en-US"/>
        </w:rPr>
      </w:pPr>
      <w:r w:rsidRPr="00B55674">
        <w:rPr>
          <w:rFonts w:cs="Arial"/>
          <w:b/>
          <w:szCs w:val="24"/>
          <w:lang w:val="en-US"/>
        </w:rPr>
        <w:br w:type="page"/>
      </w:r>
    </w:p>
    <w:p w14:paraId="49843E3F" w14:textId="77777777" w:rsidR="00FD1617" w:rsidRPr="00B55674" w:rsidRDefault="00FD1617" w:rsidP="00FD1617">
      <w:pPr>
        <w:pStyle w:val="Heading1"/>
        <w:spacing w:before="0" w:after="0" w:line="360" w:lineRule="auto"/>
        <w:jc w:val="both"/>
        <w:rPr>
          <w:rFonts w:cs="Arial"/>
          <w:szCs w:val="24"/>
          <w:lang w:val="en-US"/>
        </w:rPr>
      </w:pPr>
      <w:bookmarkStart w:id="32" w:name="_Toc45275553"/>
      <w:r w:rsidRPr="00B55674">
        <w:rPr>
          <w:rFonts w:cs="Arial"/>
          <w:szCs w:val="24"/>
          <w:lang w:val="en-US"/>
        </w:rPr>
        <w:t>SYNOPSIS</w:t>
      </w:r>
      <w:bookmarkEnd w:id="32"/>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072"/>
      </w:tblGrid>
      <w:tr w:rsidR="00FD1617" w:rsidRPr="00B55674" w14:paraId="59BB1A8A" w14:textId="77777777" w:rsidTr="00CD5C01">
        <w:trPr>
          <w:jc w:val="center"/>
        </w:trPr>
        <w:tc>
          <w:tcPr>
            <w:tcW w:w="1843" w:type="dxa"/>
            <w:tcBorders>
              <w:bottom w:val="single" w:sz="4" w:space="0" w:color="auto"/>
            </w:tcBorders>
            <w:shd w:val="clear" w:color="auto" w:fill="auto"/>
          </w:tcPr>
          <w:p w14:paraId="7154DEBC" w14:textId="77777777" w:rsidR="00FD1617" w:rsidRPr="00B55674" w:rsidRDefault="00FD1617" w:rsidP="00CD5C01">
            <w:pPr>
              <w:jc w:val="both"/>
              <w:rPr>
                <w:rFonts w:eastAsia="Times New Roman" w:cs="Arial"/>
                <w:b/>
                <w:color w:val="000000"/>
                <w:szCs w:val="24"/>
                <w:lang w:val="en-US"/>
              </w:rPr>
            </w:pPr>
            <w:r w:rsidRPr="00B55674">
              <w:rPr>
                <w:rFonts w:eastAsia="Times New Roman" w:cs="Arial"/>
                <w:b/>
                <w:color w:val="000000"/>
                <w:szCs w:val="24"/>
                <w:lang w:val="en-US"/>
              </w:rPr>
              <w:t>Aim</w:t>
            </w:r>
          </w:p>
        </w:tc>
        <w:tc>
          <w:tcPr>
            <w:tcW w:w="9072" w:type="dxa"/>
            <w:tcBorders>
              <w:bottom w:val="single" w:sz="4" w:space="0" w:color="auto"/>
            </w:tcBorders>
            <w:shd w:val="clear" w:color="auto" w:fill="auto"/>
          </w:tcPr>
          <w:p w14:paraId="5FF1C90E" w14:textId="77777777" w:rsidR="00FD1617" w:rsidRPr="00B55674" w:rsidRDefault="00FD1617" w:rsidP="00CD5C01">
            <w:pPr>
              <w:jc w:val="both"/>
              <w:rPr>
                <w:rFonts w:cs="Arial"/>
                <w:szCs w:val="24"/>
              </w:rPr>
            </w:pPr>
            <w:r w:rsidRPr="00B55674">
              <w:rPr>
                <w:rFonts w:cs="Arial"/>
                <w:szCs w:val="24"/>
              </w:rPr>
              <w:t xml:space="preserve">Recent data coming from the Hellenic Sepsis Study Group reveal that </w:t>
            </w:r>
            <w:proofErr w:type="spellStart"/>
            <w:r w:rsidRPr="00B55674">
              <w:rPr>
                <w:rFonts w:cs="Arial"/>
                <w:szCs w:val="24"/>
              </w:rPr>
              <w:t>suPAR</w:t>
            </w:r>
            <w:proofErr w:type="spellEnd"/>
            <w:r w:rsidRPr="00B55674">
              <w:rPr>
                <w:rFonts w:cs="Arial"/>
                <w:szCs w:val="24"/>
              </w:rPr>
              <w:t xml:space="preserve"> levels ≥6 ng/ml are early found among patients who will eventually develop SRF by COVID-19 with positive predictive value more than 80%. This signifies that an early pro-inflammatory reaction has been started in the lung. It is postulated that early </w:t>
            </w:r>
            <w:proofErr w:type="spellStart"/>
            <w:r w:rsidRPr="00B55674">
              <w:rPr>
                <w:rFonts w:cs="Arial"/>
                <w:szCs w:val="24"/>
              </w:rPr>
              <w:t>anakinra</w:t>
            </w:r>
            <w:proofErr w:type="spellEnd"/>
            <w:r w:rsidRPr="00B55674">
              <w:rPr>
                <w:rFonts w:cs="Arial"/>
                <w:szCs w:val="24"/>
              </w:rPr>
              <w:t xml:space="preserve"> treatment in these patients may halt this reaction and prevent development of SRF.  </w:t>
            </w:r>
          </w:p>
        </w:tc>
      </w:tr>
      <w:tr w:rsidR="00FD1617" w:rsidRPr="00B55674" w14:paraId="1094F8FC" w14:textId="77777777" w:rsidTr="00CD5C01">
        <w:trPr>
          <w:jc w:val="center"/>
        </w:trPr>
        <w:tc>
          <w:tcPr>
            <w:tcW w:w="1843" w:type="dxa"/>
            <w:tcBorders>
              <w:bottom w:val="single" w:sz="4" w:space="0" w:color="auto"/>
            </w:tcBorders>
            <w:shd w:val="clear" w:color="auto" w:fill="auto"/>
          </w:tcPr>
          <w:p w14:paraId="79F61505" w14:textId="77777777" w:rsidR="00FD1617" w:rsidRPr="00B55674" w:rsidRDefault="00FD1617" w:rsidP="00CD5C01">
            <w:pPr>
              <w:jc w:val="both"/>
              <w:rPr>
                <w:rFonts w:eastAsia="Times New Roman" w:cs="Arial"/>
                <w:b/>
                <w:color w:val="000000"/>
                <w:szCs w:val="24"/>
                <w:lang w:val="en-US"/>
              </w:rPr>
            </w:pPr>
            <w:r w:rsidRPr="00B55674">
              <w:rPr>
                <w:rFonts w:eastAsia="Times New Roman" w:cs="Arial"/>
                <w:b/>
                <w:color w:val="000000"/>
                <w:szCs w:val="24"/>
                <w:lang w:val="en-US"/>
              </w:rPr>
              <w:t>Design</w:t>
            </w:r>
          </w:p>
        </w:tc>
        <w:tc>
          <w:tcPr>
            <w:tcW w:w="9072" w:type="dxa"/>
            <w:tcBorders>
              <w:bottom w:val="single" w:sz="4" w:space="0" w:color="auto"/>
            </w:tcBorders>
            <w:shd w:val="clear" w:color="auto" w:fill="auto"/>
          </w:tcPr>
          <w:p w14:paraId="70914871" w14:textId="77777777" w:rsidR="00FD1617" w:rsidRPr="00B55674" w:rsidRDefault="00FD1617" w:rsidP="00CD5C01">
            <w:pPr>
              <w:jc w:val="both"/>
              <w:rPr>
                <w:rFonts w:eastAsia="Times New Roman" w:cs="Arial"/>
                <w:color w:val="000000"/>
                <w:szCs w:val="24"/>
                <w:lang w:val="en-US"/>
              </w:rPr>
            </w:pPr>
            <w:r w:rsidRPr="00B55674">
              <w:rPr>
                <w:rFonts w:eastAsia="Times New Roman" w:cs="Arial"/>
                <w:szCs w:val="24"/>
                <w:lang w:val="en-US"/>
              </w:rPr>
              <w:t>P</w:t>
            </w:r>
            <w:r w:rsidRPr="00B55674">
              <w:rPr>
                <w:rFonts w:cs="Arial"/>
                <w:szCs w:val="24"/>
                <w:lang w:val="en-US"/>
              </w:rPr>
              <w:t>rospective, multicenter, open-label, single-arm trial</w:t>
            </w:r>
          </w:p>
        </w:tc>
      </w:tr>
      <w:tr w:rsidR="00FD1617" w:rsidRPr="00B55674" w14:paraId="37C27D26" w14:textId="77777777" w:rsidTr="00CD5C01">
        <w:trPr>
          <w:jc w:val="center"/>
        </w:trPr>
        <w:tc>
          <w:tcPr>
            <w:tcW w:w="1843" w:type="dxa"/>
            <w:tcBorders>
              <w:top w:val="single" w:sz="4" w:space="0" w:color="auto"/>
            </w:tcBorders>
            <w:shd w:val="clear" w:color="auto" w:fill="auto"/>
          </w:tcPr>
          <w:p w14:paraId="3E209E9C" w14:textId="77777777" w:rsidR="00FD1617" w:rsidRPr="00B55674" w:rsidRDefault="00FD1617" w:rsidP="00CD5C01">
            <w:pPr>
              <w:jc w:val="both"/>
              <w:rPr>
                <w:rFonts w:eastAsia="Times New Roman" w:cs="Arial"/>
                <w:b/>
                <w:color w:val="000000"/>
                <w:szCs w:val="24"/>
                <w:lang w:val="en-US"/>
              </w:rPr>
            </w:pPr>
            <w:r w:rsidRPr="00B55674">
              <w:rPr>
                <w:rFonts w:eastAsia="Times New Roman" w:cs="Arial"/>
                <w:b/>
                <w:color w:val="000000"/>
                <w:szCs w:val="24"/>
                <w:lang w:val="en-US"/>
              </w:rPr>
              <w:t>Inclusion criteria</w:t>
            </w:r>
          </w:p>
        </w:tc>
        <w:tc>
          <w:tcPr>
            <w:tcW w:w="9072" w:type="dxa"/>
            <w:tcBorders>
              <w:top w:val="single" w:sz="4" w:space="0" w:color="auto"/>
            </w:tcBorders>
            <w:shd w:val="clear" w:color="auto" w:fill="auto"/>
          </w:tcPr>
          <w:p w14:paraId="04718FF5" w14:textId="77777777" w:rsidR="00FD1617" w:rsidRPr="00B55674" w:rsidRDefault="00FD1617" w:rsidP="00CD5C01">
            <w:pPr>
              <w:pStyle w:val="ListParagraph"/>
              <w:numPr>
                <w:ilvl w:val="0"/>
                <w:numId w:val="1"/>
              </w:numPr>
              <w:ind w:left="357" w:hanging="357"/>
              <w:jc w:val="both"/>
              <w:rPr>
                <w:rFonts w:cs="Arial"/>
                <w:szCs w:val="24"/>
                <w:lang w:val="en-US"/>
              </w:rPr>
            </w:pPr>
            <w:r w:rsidRPr="00B55674">
              <w:rPr>
                <w:rFonts w:cs="Arial"/>
                <w:szCs w:val="24"/>
                <w:lang w:val="en-US"/>
              </w:rPr>
              <w:t>Age equal to or above 18 years</w:t>
            </w:r>
          </w:p>
          <w:p w14:paraId="13AC4FD9" w14:textId="77777777" w:rsidR="00FD1617" w:rsidRPr="00B55674" w:rsidRDefault="00FD1617" w:rsidP="00CD5C01">
            <w:pPr>
              <w:pStyle w:val="ListParagraph"/>
              <w:numPr>
                <w:ilvl w:val="0"/>
                <w:numId w:val="1"/>
              </w:numPr>
              <w:ind w:left="357" w:hanging="357"/>
              <w:jc w:val="both"/>
              <w:rPr>
                <w:rFonts w:cs="Arial"/>
                <w:szCs w:val="24"/>
                <w:lang w:val="en-US"/>
              </w:rPr>
            </w:pPr>
            <w:r w:rsidRPr="00B55674">
              <w:rPr>
                <w:rFonts w:cs="Arial"/>
                <w:szCs w:val="24"/>
                <w:lang w:val="en-US"/>
              </w:rPr>
              <w:t>Male or female gender</w:t>
            </w:r>
          </w:p>
          <w:p w14:paraId="547FE0E4" w14:textId="77777777" w:rsidR="00FD1617" w:rsidRPr="00B55674" w:rsidRDefault="00FD1617" w:rsidP="00CD5C01">
            <w:pPr>
              <w:pStyle w:val="ListParagraph"/>
              <w:numPr>
                <w:ilvl w:val="0"/>
                <w:numId w:val="1"/>
              </w:numPr>
              <w:ind w:left="357" w:hanging="357"/>
              <w:jc w:val="both"/>
              <w:rPr>
                <w:rFonts w:cs="Arial"/>
                <w:szCs w:val="24"/>
                <w:lang w:val="en-US"/>
              </w:rPr>
            </w:pPr>
            <w:r w:rsidRPr="00B55674">
              <w:rPr>
                <w:rFonts w:cs="Arial"/>
                <w:szCs w:val="24"/>
                <w:lang w:val="en-US"/>
              </w:rPr>
              <w:t>In case of women, unwillingness to remain pregnant during the study period.</w:t>
            </w:r>
          </w:p>
          <w:p w14:paraId="48E37959" w14:textId="77777777" w:rsidR="00FD1617" w:rsidRPr="00B55674" w:rsidRDefault="00FD1617" w:rsidP="00CD5C01">
            <w:pPr>
              <w:pStyle w:val="ListParagraph"/>
              <w:numPr>
                <w:ilvl w:val="0"/>
                <w:numId w:val="1"/>
              </w:numPr>
              <w:ind w:left="357" w:hanging="357"/>
              <w:jc w:val="both"/>
              <w:rPr>
                <w:rFonts w:cs="Arial"/>
                <w:szCs w:val="24"/>
                <w:lang w:val="en-US"/>
              </w:rPr>
            </w:pPr>
            <w:r w:rsidRPr="00B55674">
              <w:rPr>
                <w:rFonts w:cs="Arial"/>
                <w:szCs w:val="24"/>
                <w:lang w:val="en-US"/>
              </w:rPr>
              <w:t>Written informed consent provided by the patient or by one first-degree relative/spouse in case of patients unable to consent</w:t>
            </w:r>
          </w:p>
          <w:p w14:paraId="59B32219" w14:textId="77777777" w:rsidR="00FD1617" w:rsidRPr="00B55674" w:rsidRDefault="00FD1617" w:rsidP="00CD5C01">
            <w:pPr>
              <w:pStyle w:val="ListParagraph"/>
              <w:numPr>
                <w:ilvl w:val="0"/>
                <w:numId w:val="1"/>
              </w:numPr>
              <w:ind w:left="357" w:hanging="357"/>
              <w:jc w:val="both"/>
              <w:rPr>
                <w:rFonts w:cs="Arial"/>
                <w:szCs w:val="24"/>
                <w:lang w:val="en-GB"/>
              </w:rPr>
            </w:pPr>
            <w:r w:rsidRPr="00B55674">
              <w:rPr>
                <w:rFonts w:cs="Arial"/>
                <w:szCs w:val="24"/>
                <w:lang w:val="en-GB"/>
              </w:rPr>
              <w:t>Confirmed infection by SARS</w:t>
            </w:r>
            <w:r w:rsidRPr="00B55674">
              <w:rPr>
                <w:rFonts w:cs="Arial"/>
                <w:szCs w:val="24"/>
                <w:lang w:val="en-US"/>
              </w:rPr>
              <w:t>-</w:t>
            </w:r>
            <w:proofErr w:type="spellStart"/>
            <w:r w:rsidRPr="00B55674">
              <w:rPr>
                <w:rFonts w:cs="Arial"/>
                <w:szCs w:val="24"/>
                <w:lang w:val="en-GB"/>
              </w:rPr>
              <w:t>CoV</w:t>
            </w:r>
            <w:proofErr w:type="spellEnd"/>
            <w:r w:rsidRPr="00B55674">
              <w:rPr>
                <w:rFonts w:cs="Arial"/>
                <w:szCs w:val="24"/>
                <w:lang w:val="en-US"/>
              </w:rPr>
              <w:t xml:space="preserve">-2 </w:t>
            </w:r>
            <w:r w:rsidRPr="00B55674">
              <w:rPr>
                <w:rFonts w:cs="Arial"/>
                <w:szCs w:val="24"/>
                <w:lang w:val="en-GB"/>
              </w:rPr>
              <w:t xml:space="preserve">virus </w:t>
            </w:r>
          </w:p>
          <w:p w14:paraId="482FFFF5" w14:textId="77777777" w:rsidR="00FD1617" w:rsidRPr="00B55674" w:rsidRDefault="00FD1617" w:rsidP="00CD5C01">
            <w:pPr>
              <w:pStyle w:val="ListParagraph"/>
              <w:numPr>
                <w:ilvl w:val="0"/>
                <w:numId w:val="1"/>
              </w:numPr>
              <w:ind w:left="357" w:hanging="357"/>
              <w:jc w:val="both"/>
              <w:rPr>
                <w:rFonts w:cs="Arial"/>
                <w:szCs w:val="24"/>
                <w:lang w:val="en-GB"/>
              </w:rPr>
            </w:pPr>
            <w:r w:rsidRPr="00B55674">
              <w:rPr>
                <w:rFonts w:cs="Arial"/>
                <w:szCs w:val="24"/>
                <w:lang w:val="en-GB"/>
              </w:rPr>
              <w:t xml:space="preserve">Findings in chest-X-ray or in chest computed tomography compatible with lower respiratory tract infection </w:t>
            </w:r>
          </w:p>
          <w:p w14:paraId="747B42E7" w14:textId="77777777" w:rsidR="00FD1617" w:rsidRPr="00B55674" w:rsidRDefault="00FD1617" w:rsidP="00CD5C01">
            <w:pPr>
              <w:pStyle w:val="ListParagraph"/>
              <w:numPr>
                <w:ilvl w:val="0"/>
                <w:numId w:val="1"/>
              </w:numPr>
              <w:ind w:left="357" w:hanging="357"/>
              <w:jc w:val="both"/>
              <w:rPr>
                <w:rFonts w:cs="Arial"/>
                <w:szCs w:val="24"/>
                <w:lang w:val="en-GB"/>
              </w:rPr>
            </w:pPr>
            <w:r w:rsidRPr="00B55674">
              <w:rPr>
                <w:rFonts w:cs="Arial"/>
                <w:szCs w:val="24"/>
                <w:lang w:val="en-GB"/>
              </w:rPr>
              <w:t xml:space="preserve">Plasma </w:t>
            </w:r>
            <w:proofErr w:type="spellStart"/>
            <w:r w:rsidRPr="00B55674">
              <w:rPr>
                <w:rFonts w:cs="Arial"/>
                <w:szCs w:val="24"/>
                <w:lang w:val="en-GB"/>
              </w:rPr>
              <w:t>suPAR</w:t>
            </w:r>
            <w:proofErr w:type="spellEnd"/>
            <w:r w:rsidRPr="00B55674">
              <w:rPr>
                <w:rFonts w:cs="Arial"/>
                <w:szCs w:val="24"/>
                <w:lang w:val="en-GB"/>
              </w:rPr>
              <w:t xml:space="preserve"> ≥6ng/ml</w:t>
            </w:r>
          </w:p>
        </w:tc>
      </w:tr>
      <w:tr w:rsidR="00FD1617" w:rsidRPr="00B55674" w14:paraId="14550D1A" w14:textId="77777777" w:rsidTr="00CD5C01">
        <w:trPr>
          <w:jc w:val="center"/>
        </w:trPr>
        <w:tc>
          <w:tcPr>
            <w:tcW w:w="1843" w:type="dxa"/>
            <w:shd w:val="clear" w:color="auto" w:fill="auto"/>
          </w:tcPr>
          <w:p w14:paraId="3B47DD91" w14:textId="77777777" w:rsidR="00FD1617" w:rsidRPr="00B55674" w:rsidRDefault="00FD1617" w:rsidP="00CD5C01">
            <w:pPr>
              <w:jc w:val="both"/>
              <w:rPr>
                <w:rFonts w:eastAsia="Times New Roman" w:cs="Arial"/>
                <w:b/>
                <w:color w:val="000000"/>
                <w:szCs w:val="24"/>
                <w:lang w:val="en-US"/>
              </w:rPr>
            </w:pPr>
            <w:r w:rsidRPr="00B55674">
              <w:rPr>
                <w:rFonts w:eastAsia="Times New Roman" w:cs="Arial"/>
                <w:b/>
                <w:color w:val="000000"/>
                <w:szCs w:val="24"/>
                <w:lang w:val="en-US"/>
              </w:rPr>
              <w:t>Intervention</w:t>
            </w:r>
          </w:p>
        </w:tc>
        <w:tc>
          <w:tcPr>
            <w:tcW w:w="9072" w:type="dxa"/>
            <w:shd w:val="clear" w:color="auto" w:fill="auto"/>
          </w:tcPr>
          <w:p w14:paraId="4F0BD772" w14:textId="77777777" w:rsidR="00FD1617" w:rsidRPr="00B55674" w:rsidRDefault="00FD1617" w:rsidP="00CD5C01">
            <w:pPr>
              <w:jc w:val="both"/>
              <w:rPr>
                <w:i/>
              </w:rPr>
            </w:pPr>
            <w:r w:rsidRPr="00B55674">
              <w:t xml:space="preserve">Patients will receive once daily 100mg of </w:t>
            </w:r>
            <w:proofErr w:type="spellStart"/>
            <w:r w:rsidRPr="00B55674">
              <w:t>anakinra</w:t>
            </w:r>
            <w:proofErr w:type="spellEnd"/>
            <w:r w:rsidRPr="00B55674">
              <w:t xml:space="preserve"> subcutaneously and 80mg/400mg trimethoprim/sulfamethoxazole orally for ten days. The drug should be administered on the same time ± 2 hours every day. All other administered drugs are allowed. In case the patient is discharged home before the completion of 10 days of treatment, it is at the discretion of the investigator to suggest treatment continuation at home. In case such a decision is taken, the patient will be provided the required number of </w:t>
            </w:r>
            <w:r>
              <w:t>pre</w:t>
            </w:r>
            <w:r w:rsidRPr="00B55674">
              <w:t>-filled syringes for daily self-injection.</w:t>
            </w:r>
          </w:p>
        </w:tc>
      </w:tr>
      <w:tr w:rsidR="00FD1617" w:rsidRPr="00B55674" w14:paraId="28C01E94" w14:textId="77777777" w:rsidTr="00CD5C01">
        <w:trPr>
          <w:jc w:val="center"/>
        </w:trPr>
        <w:tc>
          <w:tcPr>
            <w:tcW w:w="1843" w:type="dxa"/>
            <w:shd w:val="clear" w:color="auto" w:fill="auto"/>
          </w:tcPr>
          <w:p w14:paraId="1DE46C60" w14:textId="77777777" w:rsidR="00FD1617" w:rsidRPr="00B55674" w:rsidRDefault="00FD1617" w:rsidP="00CD5C01">
            <w:pPr>
              <w:jc w:val="both"/>
              <w:rPr>
                <w:rFonts w:eastAsia="Times New Roman" w:cs="Arial"/>
                <w:b/>
                <w:color w:val="000000"/>
                <w:szCs w:val="24"/>
                <w:lang w:val="en-US"/>
              </w:rPr>
            </w:pPr>
            <w:r w:rsidRPr="00B55674">
              <w:rPr>
                <w:rFonts w:eastAsia="Times New Roman" w:cs="Arial"/>
                <w:b/>
                <w:color w:val="000000"/>
                <w:szCs w:val="24"/>
                <w:lang w:val="en-US"/>
              </w:rPr>
              <w:t>Primary study endpoint</w:t>
            </w:r>
          </w:p>
        </w:tc>
        <w:tc>
          <w:tcPr>
            <w:tcW w:w="9072" w:type="dxa"/>
            <w:shd w:val="clear" w:color="auto" w:fill="auto"/>
          </w:tcPr>
          <w:p w14:paraId="5F1E4EC1" w14:textId="77777777" w:rsidR="00FD1617" w:rsidRPr="00B55674" w:rsidRDefault="00FD1617" w:rsidP="00CD5C01">
            <w:pPr>
              <w:jc w:val="both"/>
              <w:rPr>
                <w:rFonts w:cs="Arial"/>
                <w:szCs w:val="24"/>
              </w:rPr>
            </w:pPr>
            <w:r w:rsidRPr="00B55674">
              <w:rPr>
                <w:rFonts w:cs="Arial"/>
                <w:szCs w:val="24"/>
              </w:rPr>
              <w:t>The primary study endpoint is the rate of patients who will not develop SRF (see appendix V for definition) until day 14. Patients dying before study visit of day 14 are considered non-achieving the primary endpoint.</w:t>
            </w:r>
          </w:p>
        </w:tc>
      </w:tr>
      <w:tr w:rsidR="00FD1617" w:rsidRPr="00B55674" w14:paraId="0D5A1FA9" w14:textId="77777777" w:rsidTr="00CD5C01">
        <w:trPr>
          <w:jc w:val="center"/>
        </w:trPr>
        <w:tc>
          <w:tcPr>
            <w:tcW w:w="1843" w:type="dxa"/>
            <w:shd w:val="clear" w:color="auto" w:fill="auto"/>
          </w:tcPr>
          <w:p w14:paraId="6D61CCC9" w14:textId="77777777" w:rsidR="00FD1617" w:rsidRPr="00B55674" w:rsidRDefault="00FD1617" w:rsidP="00CD5C01">
            <w:pPr>
              <w:jc w:val="both"/>
              <w:rPr>
                <w:rFonts w:eastAsia="Times New Roman" w:cs="Arial"/>
                <w:b/>
                <w:color w:val="000000"/>
                <w:szCs w:val="24"/>
                <w:lang w:val="en-US"/>
              </w:rPr>
            </w:pPr>
            <w:r w:rsidRPr="00B55674">
              <w:rPr>
                <w:rFonts w:eastAsia="Times New Roman" w:cs="Arial"/>
                <w:b/>
                <w:color w:val="000000"/>
                <w:szCs w:val="24"/>
                <w:lang w:val="en-US"/>
              </w:rPr>
              <w:t>Secondary study endpoints</w:t>
            </w:r>
          </w:p>
        </w:tc>
        <w:tc>
          <w:tcPr>
            <w:tcW w:w="9072" w:type="dxa"/>
            <w:shd w:val="clear" w:color="auto" w:fill="auto"/>
          </w:tcPr>
          <w:p w14:paraId="5BFA1DA0" w14:textId="77777777" w:rsidR="00FD1617" w:rsidRPr="00B55674" w:rsidRDefault="00FD1617" w:rsidP="00CD5C01">
            <w:pPr>
              <w:pStyle w:val="ListParagraph"/>
              <w:numPr>
                <w:ilvl w:val="0"/>
                <w:numId w:val="7"/>
              </w:numPr>
              <w:ind w:left="357" w:hanging="357"/>
              <w:jc w:val="both"/>
              <w:rPr>
                <w:rFonts w:cs="Arial"/>
                <w:szCs w:val="24"/>
                <w:lang w:val="en-GB"/>
              </w:rPr>
            </w:pPr>
            <w:r w:rsidRPr="00B55674">
              <w:rPr>
                <w:rFonts w:cs="Arial"/>
                <w:szCs w:val="24"/>
                <w:lang w:val="en-GB"/>
              </w:rPr>
              <w:t>Comparison of the primary endpoint with historical comparators</w:t>
            </w:r>
          </w:p>
          <w:p w14:paraId="254F5E77" w14:textId="77777777" w:rsidR="00FD1617" w:rsidRPr="00B55674" w:rsidRDefault="00FD1617" w:rsidP="00CD5C01">
            <w:pPr>
              <w:pStyle w:val="ListParagraph"/>
              <w:numPr>
                <w:ilvl w:val="0"/>
                <w:numId w:val="7"/>
              </w:numPr>
              <w:ind w:left="357" w:hanging="357"/>
              <w:jc w:val="both"/>
              <w:rPr>
                <w:rFonts w:cs="Arial"/>
                <w:szCs w:val="24"/>
                <w:lang w:val="en-GB"/>
              </w:rPr>
            </w:pPr>
            <w:r w:rsidRPr="00B55674">
              <w:rPr>
                <w:rFonts w:cs="Arial"/>
                <w:szCs w:val="24"/>
                <w:lang w:val="en-GB"/>
              </w:rPr>
              <w:t>Change of scoring for respiratory symptoms between days 1 and 7</w:t>
            </w:r>
          </w:p>
          <w:p w14:paraId="70E7BED0" w14:textId="77777777" w:rsidR="00FD1617" w:rsidRPr="00B55674" w:rsidRDefault="00FD1617" w:rsidP="00CD5C01">
            <w:pPr>
              <w:pStyle w:val="ListParagraph"/>
              <w:numPr>
                <w:ilvl w:val="0"/>
                <w:numId w:val="7"/>
              </w:numPr>
              <w:ind w:left="357" w:hanging="357"/>
              <w:jc w:val="both"/>
              <w:rPr>
                <w:rFonts w:cs="Arial"/>
                <w:szCs w:val="24"/>
                <w:lang w:val="en-GB"/>
              </w:rPr>
            </w:pPr>
            <w:r w:rsidRPr="00B55674">
              <w:rPr>
                <w:rFonts w:cs="Arial"/>
                <w:szCs w:val="24"/>
                <w:lang w:val="en-GB"/>
              </w:rPr>
              <w:t>Change of scoring for respiratory symptoms between days 1 and 14</w:t>
            </w:r>
          </w:p>
          <w:p w14:paraId="05902BA0" w14:textId="77777777" w:rsidR="00FD1617" w:rsidRPr="00B55674" w:rsidRDefault="00FD1617" w:rsidP="00CD5C01">
            <w:pPr>
              <w:pStyle w:val="ListParagraph"/>
              <w:numPr>
                <w:ilvl w:val="0"/>
                <w:numId w:val="7"/>
              </w:numPr>
              <w:ind w:left="357" w:hanging="357"/>
              <w:jc w:val="both"/>
              <w:rPr>
                <w:rFonts w:cs="Arial"/>
                <w:szCs w:val="24"/>
                <w:lang w:val="en-GB"/>
              </w:rPr>
            </w:pPr>
            <w:r w:rsidRPr="00B55674">
              <w:rPr>
                <w:rFonts w:cs="Arial"/>
                <w:szCs w:val="24"/>
                <w:lang w:val="en-GB"/>
              </w:rPr>
              <w:t>Change of SOFA score between days 1 and 7</w:t>
            </w:r>
          </w:p>
          <w:p w14:paraId="06E6488F" w14:textId="77777777" w:rsidR="00FD1617" w:rsidRPr="00B55674" w:rsidRDefault="00FD1617" w:rsidP="00CD5C01">
            <w:pPr>
              <w:pStyle w:val="ListParagraph"/>
              <w:numPr>
                <w:ilvl w:val="0"/>
                <w:numId w:val="7"/>
              </w:numPr>
              <w:ind w:left="357" w:hanging="357"/>
              <w:jc w:val="both"/>
              <w:rPr>
                <w:rFonts w:cs="Arial"/>
                <w:szCs w:val="24"/>
                <w:lang w:val="en-GB"/>
              </w:rPr>
            </w:pPr>
            <w:r w:rsidRPr="00B55674">
              <w:rPr>
                <w:rFonts w:cs="Arial"/>
                <w:szCs w:val="24"/>
                <w:lang w:val="en-GB"/>
              </w:rPr>
              <w:t>Change of SOFA score between days 1 and 14</w:t>
            </w:r>
          </w:p>
          <w:p w14:paraId="4B7A489A" w14:textId="77777777" w:rsidR="00FD1617" w:rsidRPr="00B55674" w:rsidRDefault="00FD1617" w:rsidP="00CD5C01">
            <w:pPr>
              <w:pStyle w:val="ListParagraph"/>
              <w:numPr>
                <w:ilvl w:val="0"/>
                <w:numId w:val="7"/>
              </w:numPr>
              <w:ind w:left="357" w:hanging="357"/>
              <w:jc w:val="both"/>
              <w:rPr>
                <w:rFonts w:cs="Arial"/>
                <w:szCs w:val="24"/>
                <w:lang w:val="en-US"/>
              </w:rPr>
            </w:pPr>
            <w:r w:rsidRPr="00B55674">
              <w:rPr>
                <w:rFonts w:cs="Arial"/>
                <w:szCs w:val="24"/>
                <w:lang w:val="en-US"/>
              </w:rPr>
              <w:t xml:space="preserve">Change of cytokine stimulation between days 1 and 7 </w:t>
            </w:r>
          </w:p>
          <w:p w14:paraId="2D400DB2" w14:textId="77777777" w:rsidR="00FD1617" w:rsidRPr="00B55674" w:rsidRDefault="00FD1617" w:rsidP="00CD5C01">
            <w:pPr>
              <w:pStyle w:val="ListParagraph"/>
              <w:numPr>
                <w:ilvl w:val="0"/>
                <w:numId w:val="7"/>
              </w:numPr>
              <w:ind w:left="357" w:hanging="357"/>
              <w:jc w:val="both"/>
              <w:rPr>
                <w:rFonts w:cs="Arial"/>
                <w:szCs w:val="24"/>
                <w:lang w:val="en-US"/>
              </w:rPr>
            </w:pPr>
            <w:r w:rsidRPr="00B55674">
              <w:rPr>
                <w:rFonts w:cs="Arial"/>
                <w:szCs w:val="24"/>
                <w:lang w:val="en-US"/>
              </w:rPr>
              <w:t>Change of plasma inflammatory mediators between days 1 and 7</w:t>
            </w:r>
          </w:p>
        </w:tc>
      </w:tr>
      <w:tr w:rsidR="00FD1617" w:rsidRPr="00B55674" w14:paraId="042F1AF3" w14:textId="77777777" w:rsidTr="00CD5C01">
        <w:trPr>
          <w:jc w:val="center"/>
        </w:trPr>
        <w:tc>
          <w:tcPr>
            <w:tcW w:w="1843" w:type="dxa"/>
            <w:shd w:val="clear" w:color="auto" w:fill="auto"/>
          </w:tcPr>
          <w:p w14:paraId="557D607F" w14:textId="77777777" w:rsidR="00FD1617" w:rsidRPr="00B55674" w:rsidRDefault="00FD1617" w:rsidP="00CD5C01">
            <w:pPr>
              <w:rPr>
                <w:rFonts w:eastAsia="Times New Roman" w:cs="Arial"/>
                <w:b/>
                <w:color w:val="000000"/>
                <w:szCs w:val="24"/>
                <w:lang w:val="en-US"/>
              </w:rPr>
            </w:pPr>
            <w:r w:rsidRPr="00B55674">
              <w:rPr>
                <w:rFonts w:eastAsia="Times New Roman" w:cs="Arial"/>
                <w:b/>
                <w:color w:val="000000"/>
                <w:szCs w:val="24"/>
                <w:lang w:val="en-US"/>
              </w:rPr>
              <w:t>Number of patients</w:t>
            </w:r>
          </w:p>
        </w:tc>
        <w:tc>
          <w:tcPr>
            <w:tcW w:w="9072" w:type="dxa"/>
            <w:shd w:val="clear" w:color="auto" w:fill="auto"/>
          </w:tcPr>
          <w:p w14:paraId="45EBDAA1" w14:textId="77777777" w:rsidR="00FD1617" w:rsidRPr="00B55674" w:rsidRDefault="00FD1617" w:rsidP="00CD5C01">
            <w:pPr>
              <w:jc w:val="both"/>
              <w:rPr>
                <w:rFonts w:cs="Arial"/>
                <w:szCs w:val="24"/>
              </w:rPr>
            </w:pPr>
            <w:r w:rsidRPr="00B55674">
              <w:rPr>
                <w:rFonts w:cs="Arial"/>
                <w:szCs w:val="24"/>
                <w:lang w:val="en-US"/>
              </w:rPr>
              <w:t>Although this is an exploratory trial, it is powered based on data from Greek patients showing that the 85.9% of those with lower respiratory tract infection by COVID-19 and suPAR≥6 ng/ml will develop SRF. To decrease this to 50% with power 80% at the 10% level of significance, sixty (60</w:t>
            </w:r>
            <w:r w:rsidRPr="00B55674">
              <w:rPr>
                <w:rFonts w:cs="Arial"/>
                <w:szCs w:val="24"/>
              </w:rPr>
              <w:t>) patients need to be enrolled. Taking into consideration, the single-arm study design, 100 patients will be enrolled to make result more robust.</w:t>
            </w:r>
          </w:p>
        </w:tc>
      </w:tr>
      <w:tr w:rsidR="00FD1617" w:rsidRPr="00B55674" w14:paraId="41CE0A33" w14:textId="77777777" w:rsidTr="00CD5C01">
        <w:trPr>
          <w:jc w:val="center"/>
        </w:trPr>
        <w:tc>
          <w:tcPr>
            <w:tcW w:w="1843" w:type="dxa"/>
            <w:shd w:val="clear" w:color="auto" w:fill="auto"/>
          </w:tcPr>
          <w:p w14:paraId="1E298232" w14:textId="77777777" w:rsidR="00FD1617" w:rsidRPr="00B55674" w:rsidRDefault="00FD1617" w:rsidP="00CD5C01">
            <w:pPr>
              <w:jc w:val="both"/>
              <w:rPr>
                <w:rFonts w:eastAsia="Times New Roman" w:cs="Arial"/>
                <w:b/>
                <w:color w:val="000000"/>
                <w:szCs w:val="24"/>
                <w:lang w:val="en-US"/>
              </w:rPr>
            </w:pPr>
            <w:r w:rsidRPr="00B55674">
              <w:rPr>
                <w:rFonts w:eastAsia="Times New Roman" w:cs="Arial"/>
                <w:b/>
                <w:color w:val="000000"/>
                <w:szCs w:val="24"/>
                <w:lang w:val="en-US"/>
              </w:rPr>
              <w:t>Study duration</w:t>
            </w:r>
          </w:p>
        </w:tc>
        <w:tc>
          <w:tcPr>
            <w:tcW w:w="9072" w:type="dxa"/>
            <w:shd w:val="clear" w:color="auto" w:fill="auto"/>
          </w:tcPr>
          <w:p w14:paraId="39746832" w14:textId="77777777" w:rsidR="00FD1617" w:rsidRPr="00B55674" w:rsidRDefault="00FD1617" w:rsidP="00CD5C01">
            <w:pPr>
              <w:jc w:val="both"/>
              <w:rPr>
                <w:rFonts w:cs="Arial"/>
                <w:szCs w:val="24"/>
                <w:lang w:val="en-US"/>
              </w:rPr>
            </w:pPr>
            <w:r w:rsidRPr="00B55674">
              <w:rPr>
                <w:rFonts w:cs="Arial"/>
                <w:szCs w:val="24"/>
                <w:lang w:val="en-US"/>
              </w:rPr>
              <w:t>2 years</w:t>
            </w:r>
          </w:p>
        </w:tc>
      </w:tr>
    </w:tbl>
    <w:p w14:paraId="186A1DAC" w14:textId="77777777" w:rsidR="00FD1617" w:rsidRPr="00B55674" w:rsidRDefault="00FD1617" w:rsidP="00FD1617">
      <w:pPr>
        <w:jc w:val="both"/>
        <w:rPr>
          <w:rFonts w:cs="Arial"/>
          <w:b/>
          <w:szCs w:val="24"/>
          <w:lang w:val="en-US"/>
        </w:rPr>
      </w:pPr>
    </w:p>
    <w:p w14:paraId="3A010C7A" w14:textId="77777777" w:rsidR="00FD1617" w:rsidRPr="00B55674" w:rsidRDefault="00FD1617" w:rsidP="00FD1617">
      <w:pPr>
        <w:rPr>
          <w:rFonts w:cs="Arial"/>
          <w:b/>
        </w:rPr>
      </w:pPr>
      <w:r w:rsidRPr="00B55674">
        <w:rPr>
          <w:rFonts w:cs="Arial"/>
          <w:b/>
          <w:szCs w:val="24"/>
          <w:lang w:val="en-US"/>
        </w:rPr>
        <w:br w:type="page"/>
      </w:r>
    </w:p>
    <w:p w14:paraId="5548789D" w14:textId="77777777" w:rsidR="00FD1617" w:rsidRPr="00B55674" w:rsidRDefault="00FD1617" w:rsidP="00FD1617">
      <w:pPr>
        <w:pStyle w:val="Heading1"/>
      </w:pPr>
      <w:bookmarkStart w:id="33" w:name="_Toc45275554"/>
      <w:r w:rsidRPr="00B55674">
        <w:t>BACKGROUND</w:t>
      </w:r>
      <w:bookmarkEnd w:id="33"/>
    </w:p>
    <w:p w14:paraId="58480623" w14:textId="77777777" w:rsidR="00FD1617" w:rsidRPr="00B55674" w:rsidRDefault="00FD1617" w:rsidP="00FD1617">
      <w:pPr>
        <w:jc w:val="both"/>
        <w:rPr>
          <w:rFonts w:cs="Arial"/>
        </w:rPr>
      </w:pPr>
      <w:r w:rsidRPr="00B55674">
        <w:rPr>
          <w:rFonts w:cs="Arial"/>
        </w:rPr>
        <w:tab/>
        <w:t xml:space="preserve">The major hurdle of COVID-19 is the early recognition of the patients at high risk for the development of severe respiratory failure (SRF). If this can be achieved early, then appropriate immunomodulatory treatment may be administered to prevent development of SRF. This scenario is extremely visionary since it prevents the development of the major fatal consequence of Covid-19 but also alleviates the heavy medical and financial burden of Intensive Care Unit (ICU) admission. </w:t>
      </w:r>
    </w:p>
    <w:p w14:paraId="5E204428" w14:textId="77777777" w:rsidR="00FD1617" w:rsidRPr="00B55674" w:rsidRDefault="00FD1617" w:rsidP="00FD1617">
      <w:pPr>
        <w:ind w:firstLine="720"/>
        <w:jc w:val="both"/>
        <w:rPr>
          <w:rFonts w:cs="Arial"/>
        </w:rPr>
      </w:pPr>
      <w:r w:rsidRPr="00B55674">
        <w:rPr>
          <w:rFonts w:cs="Arial"/>
        </w:rPr>
        <w:t xml:space="preserve">Current evidence suggests that SARS-CoV-2 activates endothelial function </w:t>
      </w:r>
      <w:r>
        <w:rPr>
          <w:rFonts w:cs="Arial"/>
        </w:rPr>
        <w:t>which</w:t>
      </w:r>
      <w:r w:rsidRPr="00B55674">
        <w:rPr>
          <w:rFonts w:cs="Arial"/>
        </w:rPr>
        <w:t xml:space="preserve"> leads to over-production of D-dimers</w:t>
      </w:r>
      <w:r w:rsidRPr="00B55674">
        <w:rPr>
          <w:rFonts w:cs="Arial"/>
          <w:vertAlign w:val="superscript"/>
        </w:rPr>
        <w:t>1</w:t>
      </w:r>
      <w:proofErr w:type="gramStart"/>
      <w:r w:rsidRPr="00B55674">
        <w:rPr>
          <w:rFonts w:cs="Arial"/>
          <w:vertAlign w:val="superscript"/>
        </w:rPr>
        <w:t>,2</w:t>
      </w:r>
      <w:proofErr w:type="gramEnd"/>
      <w:r w:rsidRPr="00B55674">
        <w:rPr>
          <w:rFonts w:cs="Arial"/>
        </w:rPr>
        <w:t xml:space="preserve">. </w:t>
      </w:r>
      <w:proofErr w:type="spellStart"/>
      <w:proofErr w:type="gramStart"/>
      <w:r w:rsidRPr="00B55674">
        <w:rPr>
          <w:rFonts w:cs="Arial"/>
        </w:rPr>
        <w:t>uPAR</w:t>
      </w:r>
      <w:proofErr w:type="spellEnd"/>
      <w:proofErr w:type="gramEnd"/>
      <w:r w:rsidRPr="00B55674">
        <w:rPr>
          <w:rFonts w:cs="Arial"/>
        </w:rPr>
        <w:t xml:space="preserve"> (</w:t>
      </w:r>
      <w:proofErr w:type="spellStart"/>
      <w:r w:rsidRPr="00B55674">
        <w:rPr>
          <w:rFonts w:cs="Arial"/>
        </w:rPr>
        <w:t>urokinase</w:t>
      </w:r>
      <w:proofErr w:type="spellEnd"/>
      <w:r w:rsidRPr="00B55674">
        <w:rPr>
          <w:rFonts w:cs="Arial"/>
        </w:rPr>
        <w:t xml:space="preserve"> plasminogen activator receptor) is anchored to the cell membranes of the lung endothelial cells. As result of the activation of </w:t>
      </w:r>
      <w:proofErr w:type="spellStart"/>
      <w:r w:rsidRPr="00B55674">
        <w:rPr>
          <w:rFonts w:cs="Arial"/>
        </w:rPr>
        <w:t>kallikrein</w:t>
      </w:r>
      <w:proofErr w:type="spellEnd"/>
      <w:r w:rsidRPr="00B55674">
        <w:rPr>
          <w:rFonts w:cs="Arial"/>
        </w:rPr>
        <w:t xml:space="preserve">, </w:t>
      </w:r>
      <w:proofErr w:type="spellStart"/>
      <w:r w:rsidRPr="00B55674">
        <w:rPr>
          <w:rFonts w:cs="Arial"/>
        </w:rPr>
        <w:t>uPAR</w:t>
      </w:r>
      <w:proofErr w:type="spellEnd"/>
      <w:r w:rsidRPr="00B55674">
        <w:rPr>
          <w:rFonts w:cs="Arial"/>
        </w:rPr>
        <w:t xml:space="preserve"> is cleaved and enters the systemic circulation as the soluble counterpart suPAR</w:t>
      </w:r>
      <w:r w:rsidRPr="00B55674">
        <w:rPr>
          <w:rFonts w:cs="Arial"/>
          <w:vertAlign w:val="superscript"/>
        </w:rPr>
        <w:t>3</w:t>
      </w:r>
      <w:r w:rsidRPr="00B55674">
        <w:rPr>
          <w:rFonts w:cs="Arial"/>
        </w:rPr>
        <w:t>. Preliminary unpublished data from 57 Greek patients hospitalized after March 1</w:t>
      </w:r>
      <w:r w:rsidRPr="00B55674">
        <w:rPr>
          <w:rFonts w:cs="Arial"/>
          <w:vertAlign w:val="superscript"/>
        </w:rPr>
        <w:t>st</w:t>
      </w:r>
      <w:r w:rsidRPr="00B55674">
        <w:rPr>
          <w:rFonts w:cs="Arial"/>
        </w:rPr>
        <w:t xml:space="preserve"> 2020 in Greek hospitals </w:t>
      </w:r>
      <w:r>
        <w:rPr>
          <w:rFonts w:cs="Arial"/>
        </w:rPr>
        <w:t>due to</w:t>
      </w:r>
      <w:r w:rsidRPr="00B55674">
        <w:rPr>
          <w:rFonts w:cs="Arial"/>
        </w:rPr>
        <w:t xml:space="preserve"> pneumonia by confirmed SARS-CoV-2 infection showed that those with </w:t>
      </w:r>
      <w:proofErr w:type="spellStart"/>
      <w:r w:rsidRPr="00B55674">
        <w:rPr>
          <w:rFonts w:cs="Arial"/>
        </w:rPr>
        <w:t>suPAR</w:t>
      </w:r>
      <w:proofErr w:type="spellEnd"/>
      <w:r w:rsidRPr="00B55674">
        <w:rPr>
          <w:rFonts w:cs="Arial"/>
        </w:rPr>
        <w:t xml:space="preserve"> admission levels ≥ </w:t>
      </w:r>
      <w:proofErr w:type="gramStart"/>
      <w:r w:rsidRPr="00B55674">
        <w:rPr>
          <w:rFonts w:cs="Arial"/>
        </w:rPr>
        <w:t>6 ng/ml</w:t>
      </w:r>
      <w:proofErr w:type="gramEnd"/>
      <w:r w:rsidRPr="00B55674">
        <w:rPr>
          <w:rFonts w:cs="Arial"/>
        </w:rPr>
        <w:t xml:space="preserve"> had greater risk for the development of SRF within 14 days than patients with </w:t>
      </w:r>
      <w:proofErr w:type="spellStart"/>
      <w:r w:rsidRPr="00B55674">
        <w:rPr>
          <w:rFonts w:cs="Arial"/>
        </w:rPr>
        <w:t>suPAR</w:t>
      </w:r>
      <w:proofErr w:type="spellEnd"/>
      <w:r w:rsidRPr="00B55674">
        <w:rPr>
          <w:rFonts w:cs="Arial"/>
        </w:rPr>
        <w:t xml:space="preserve"> less than 6ng/ml (Figure 1). The sensitivity of </w:t>
      </w:r>
      <w:proofErr w:type="spellStart"/>
      <w:r w:rsidRPr="00B55674">
        <w:rPr>
          <w:rFonts w:cs="Arial"/>
        </w:rPr>
        <w:t>suPAR</w:t>
      </w:r>
      <w:proofErr w:type="spellEnd"/>
      <w:r w:rsidRPr="00B55674">
        <w:rPr>
          <w:rFonts w:cs="Arial"/>
        </w:rPr>
        <w:t xml:space="preserve"> to detect these patients was 85.9% and the positive predictive value 85.9%. </w:t>
      </w:r>
      <w:r w:rsidRPr="00B55674">
        <w:rPr>
          <w:rFonts w:cs="Arial"/>
          <w:u w:val="single"/>
        </w:rPr>
        <w:t xml:space="preserve">It needs to be outscored that all 21 Greek patients with </w:t>
      </w:r>
      <w:proofErr w:type="spellStart"/>
      <w:r w:rsidRPr="00B55674">
        <w:rPr>
          <w:rFonts w:cs="Arial"/>
          <w:u w:val="single"/>
        </w:rPr>
        <w:t>suPAR</w:t>
      </w:r>
      <w:proofErr w:type="spellEnd"/>
      <w:r w:rsidRPr="00B55674">
        <w:rPr>
          <w:rFonts w:cs="Arial"/>
          <w:u w:val="single"/>
        </w:rPr>
        <w:t>≥ 6ng/ml were under treatment with hydroxychloroquine and azithromycin.</w:t>
      </w:r>
      <w:r w:rsidRPr="00B55674">
        <w:rPr>
          <w:rFonts w:cs="Arial"/>
        </w:rPr>
        <w:t xml:space="preserve"> These data were confirmed in 15 patients hospitalized for pneumonia by SARS-CoV-2 in Rush Medical </w:t>
      </w:r>
      <w:proofErr w:type="spellStart"/>
      <w:r w:rsidRPr="00B55674">
        <w:rPr>
          <w:rFonts w:cs="Arial"/>
        </w:rPr>
        <w:t>Center</w:t>
      </w:r>
      <w:proofErr w:type="spellEnd"/>
      <w:r w:rsidRPr="00B55674">
        <w:rPr>
          <w:rFonts w:cs="Arial"/>
        </w:rPr>
        <w:t xml:space="preserve"> at Chicago (</w:t>
      </w:r>
      <w:proofErr w:type="spellStart"/>
      <w:r w:rsidRPr="00B55674">
        <w:rPr>
          <w:rFonts w:cs="Arial"/>
        </w:rPr>
        <w:t>Rovina</w:t>
      </w:r>
      <w:proofErr w:type="spellEnd"/>
      <w:r w:rsidRPr="00B55674">
        <w:rPr>
          <w:rFonts w:cs="Arial"/>
        </w:rPr>
        <w:t xml:space="preserve"> et al. submitted).</w:t>
      </w:r>
    </w:p>
    <w:p w14:paraId="16E38B66" w14:textId="77777777" w:rsidR="00FD1617" w:rsidRPr="00B55674" w:rsidRDefault="00FD1617" w:rsidP="00FD1617">
      <w:pPr>
        <w:ind w:firstLine="720"/>
        <w:jc w:val="both"/>
        <w:rPr>
          <w:rFonts w:cs="Arial"/>
          <w:szCs w:val="24"/>
        </w:rPr>
      </w:pPr>
      <w:r w:rsidRPr="00B55674">
        <w:rPr>
          <w:rFonts w:cs="Arial"/>
        </w:rPr>
        <w:t xml:space="preserve">This prognostic ability of </w:t>
      </w:r>
      <w:proofErr w:type="spellStart"/>
      <w:r w:rsidRPr="00B55674">
        <w:rPr>
          <w:rFonts w:cs="Arial"/>
        </w:rPr>
        <w:t>suPAR</w:t>
      </w:r>
      <w:proofErr w:type="spellEnd"/>
      <w:r w:rsidRPr="00B55674">
        <w:rPr>
          <w:rFonts w:cs="Arial"/>
        </w:rPr>
        <w:t xml:space="preserve"> for unfavourable outcome is not presented for the first time; in the TRIAGE III trial that </w:t>
      </w:r>
      <w:r>
        <w:rPr>
          <w:rFonts w:cs="Arial"/>
        </w:rPr>
        <w:t>w</w:t>
      </w:r>
      <w:r w:rsidRPr="00B55674">
        <w:rPr>
          <w:rFonts w:cs="Arial"/>
        </w:rPr>
        <w:t xml:space="preserve">as conducted among 4,420 admissions in the emergency department in Denmark </w:t>
      </w:r>
      <w:r w:rsidRPr="00B55674">
        <w:rPr>
          <w:rFonts w:cs="Arial"/>
          <w:szCs w:val="24"/>
        </w:rPr>
        <w:t xml:space="preserve">the interquartile range of </w:t>
      </w:r>
      <w:proofErr w:type="spellStart"/>
      <w:r w:rsidRPr="00B55674">
        <w:rPr>
          <w:rFonts w:cs="Arial"/>
          <w:szCs w:val="24"/>
        </w:rPr>
        <w:t>suPAR</w:t>
      </w:r>
      <w:proofErr w:type="spellEnd"/>
      <w:r w:rsidRPr="00B55674">
        <w:rPr>
          <w:rFonts w:cs="Arial"/>
          <w:szCs w:val="24"/>
        </w:rPr>
        <w:t xml:space="preserve"> was between 2.6 and 4.7 ng/ml in 30-day survivors and between 6.7 and </w:t>
      </w:r>
      <w:proofErr w:type="gramStart"/>
      <w:r w:rsidRPr="00B55674">
        <w:rPr>
          <w:rFonts w:cs="Arial"/>
          <w:szCs w:val="24"/>
        </w:rPr>
        <w:t>11.8 ng/ml in 30-day non-survivors</w:t>
      </w:r>
      <w:r w:rsidRPr="00B55674">
        <w:rPr>
          <w:rFonts w:cs="Arial"/>
          <w:szCs w:val="24"/>
          <w:vertAlign w:val="superscript"/>
        </w:rPr>
        <w:t>4</w:t>
      </w:r>
      <w:proofErr w:type="gramEnd"/>
      <w:r w:rsidRPr="00B55674">
        <w:rPr>
          <w:rFonts w:cs="Arial"/>
          <w:szCs w:val="24"/>
        </w:rPr>
        <w:t xml:space="preserve">. Previous data from the Hellenic Sepsis Study Group on 1,914 patients clearly shows a high prognostic utility of admission </w:t>
      </w:r>
      <w:proofErr w:type="spellStart"/>
      <w:r w:rsidRPr="00B55674">
        <w:rPr>
          <w:rFonts w:cs="Arial"/>
          <w:szCs w:val="24"/>
        </w:rPr>
        <w:t>suPAR</w:t>
      </w:r>
      <w:proofErr w:type="spellEnd"/>
      <w:r w:rsidRPr="00B55674">
        <w:rPr>
          <w:rFonts w:cs="Arial"/>
          <w:szCs w:val="24"/>
        </w:rPr>
        <w:t xml:space="preserve"> for 28-day mortality</w:t>
      </w:r>
      <w:r w:rsidRPr="00B55674">
        <w:rPr>
          <w:rFonts w:cs="Arial"/>
          <w:szCs w:val="24"/>
          <w:vertAlign w:val="superscript"/>
        </w:rPr>
        <w:t>5</w:t>
      </w:r>
      <w:r w:rsidRPr="00B55674">
        <w:rPr>
          <w:rFonts w:cs="Arial"/>
          <w:szCs w:val="24"/>
        </w:rPr>
        <w:t xml:space="preserve">. </w:t>
      </w:r>
    </w:p>
    <w:p w14:paraId="32678BDE" w14:textId="77777777" w:rsidR="00FD1617" w:rsidRPr="00B55674" w:rsidRDefault="00FD1617" w:rsidP="00FD1617">
      <w:pPr>
        <w:ind w:firstLine="720"/>
        <w:jc w:val="both"/>
        <w:rPr>
          <w:rFonts w:cs="Arial"/>
        </w:rPr>
      </w:pPr>
    </w:p>
    <w:p w14:paraId="496D85E3" w14:textId="77777777" w:rsidR="00FD1617" w:rsidRPr="00B55674" w:rsidRDefault="00FD1617" w:rsidP="00FD1617">
      <w:pPr>
        <w:jc w:val="center"/>
        <w:rPr>
          <w:rFonts w:cs="Arial"/>
        </w:rPr>
      </w:pPr>
      <w:r w:rsidRPr="00B55674">
        <w:rPr>
          <w:rFonts w:cs="Arial"/>
          <w:noProof/>
          <w:lang w:eastAsia="en-GB"/>
        </w:rPr>
        <w:drawing>
          <wp:inline distT="0" distB="0" distL="0" distR="0" wp14:anchorId="6C7D0C37" wp14:editId="144A8F9F">
            <wp:extent cx="4495800" cy="3149006"/>
            <wp:effectExtent l="0" t="0" r="0" b="0"/>
            <wp:docPr id="2" name="Picture 1" descr="C:\Users\Evangelos\Documents\COVID\SAVE\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gelos\Documents\COVID\SAVE\FIGUR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9288" cy="3151449"/>
                    </a:xfrm>
                    <a:prstGeom prst="rect">
                      <a:avLst/>
                    </a:prstGeom>
                    <a:noFill/>
                    <a:ln>
                      <a:noFill/>
                    </a:ln>
                  </pic:spPr>
                </pic:pic>
              </a:graphicData>
            </a:graphic>
          </wp:inline>
        </w:drawing>
      </w:r>
    </w:p>
    <w:p w14:paraId="09B61ED3" w14:textId="77777777" w:rsidR="00FD1617" w:rsidRPr="00B55674" w:rsidRDefault="00FD1617" w:rsidP="00FD1617">
      <w:pPr>
        <w:rPr>
          <w:rFonts w:cs="Arial"/>
          <w:b/>
        </w:rPr>
      </w:pPr>
      <w:r w:rsidRPr="00B55674">
        <w:rPr>
          <w:rFonts w:cs="Arial"/>
          <w:b/>
        </w:rPr>
        <w:t xml:space="preserve">Figure 1 Time to progression into SRF </w:t>
      </w:r>
    </w:p>
    <w:p w14:paraId="2AC93176" w14:textId="77777777" w:rsidR="00FD1617" w:rsidRPr="00B55674" w:rsidRDefault="00FD1617" w:rsidP="00FD1617">
      <w:pPr>
        <w:jc w:val="both"/>
        <w:rPr>
          <w:rFonts w:cs="Arial"/>
        </w:rPr>
      </w:pPr>
      <w:r w:rsidRPr="00B55674">
        <w:rPr>
          <w:rFonts w:cs="Arial"/>
        </w:rPr>
        <w:t xml:space="preserve">Patients are divided into those with </w:t>
      </w:r>
      <w:proofErr w:type="spellStart"/>
      <w:r w:rsidRPr="00B55674">
        <w:rPr>
          <w:rFonts w:cs="Arial"/>
        </w:rPr>
        <w:t>suPAR</w:t>
      </w:r>
      <w:proofErr w:type="spellEnd"/>
      <w:r w:rsidRPr="00B55674">
        <w:rPr>
          <w:rFonts w:cs="Arial"/>
        </w:rPr>
        <w:t xml:space="preserve"> ≥6 ng/ml on the day of hospital admission (n= 21) and into those with </w:t>
      </w:r>
      <w:proofErr w:type="spellStart"/>
      <w:r w:rsidRPr="00B55674">
        <w:rPr>
          <w:rFonts w:cs="Arial"/>
        </w:rPr>
        <w:t>suPAR</w:t>
      </w:r>
      <w:proofErr w:type="spellEnd"/>
      <w:r w:rsidRPr="00B55674">
        <w:rPr>
          <w:rFonts w:cs="Arial"/>
        </w:rPr>
        <w:t xml:space="preserve"> less than 6ng/ml on the day of hospital admission (n=36). The log-rank test and the p-value of comparison are provided </w:t>
      </w:r>
    </w:p>
    <w:p w14:paraId="037B472D" w14:textId="77777777" w:rsidR="00FD1617" w:rsidRDefault="00FD1617" w:rsidP="00FD1617">
      <w:pPr>
        <w:rPr>
          <w:rFonts w:cs="Arial"/>
        </w:rPr>
      </w:pPr>
      <w:r w:rsidRPr="00B55674">
        <w:rPr>
          <w:rFonts w:cs="Arial"/>
          <w:u w:val="single"/>
        </w:rPr>
        <w:t>Abbreviations</w:t>
      </w:r>
      <w:r w:rsidRPr="00B55674">
        <w:rPr>
          <w:rFonts w:cs="Arial"/>
        </w:rPr>
        <w:t xml:space="preserve"> CI: confidence interval; HR: hazard ratio</w:t>
      </w:r>
    </w:p>
    <w:p w14:paraId="2B662B84" w14:textId="77777777" w:rsidR="00FD1617" w:rsidRPr="00B55674" w:rsidRDefault="00FD1617" w:rsidP="00FD1617">
      <w:pPr>
        <w:rPr>
          <w:rFonts w:cs="Arial"/>
        </w:rPr>
      </w:pPr>
    </w:p>
    <w:p w14:paraId="09A03A34" w14:textId="77777777" w:rsidR="00FD1617" w:rsidRPr="00B55674" w:rsidRDefault="00FD1617" w:rsidP="00FD1617">
      <w:pPr>
        <w:ind w:firstLine="720"/>
        <w:jc w:val="both"/>
        <w:rPr>
          <w:rFonts w:cs="Arial"/>
          <w:szCs w:val="24"/>
        </w:rPr>
      </w:pPr>
      <w:r w:rsidRPr="00B55674">
        <w:rPr>
          <w:rFonts w:cs="Arial"/>
          <w:szCs w:val="24"/>
        </w:rPr>
        <w:t xml:space="preserve">It is obvious that </w:t>
      </w:r>
      <w:proofErr w:type="spellStart"/>
      <w:r w:rsidRPr="00B55674">
        <w:rPr>
          <w:rFonts w:cs="Arial"/>
          <w:szCs w:val="24"/>
        </w:rPr>
        <w:t>suPAR</w:t>
      </w:r>
      <w:proofErr w:type="spellEnd"/>
      <w:r w:rsidRPr="00B55674">
        <w:rPr>
          <w:rFonts w:cs="Arial"/>
          <w:szCs w:val="24"/>
        </w:rPr>
        <w:t xml:space="preserve"> can early identify the start of such a type of inflammatory process in the lung parenchyma that will soon be intensified. A recent publication has shown that this is due to the early release of IL-1</w:t>
      </w:r>
      <w:r w:rsidRPr="00B55674">
        <w:rPr>
          <w:rFonts w:cs="Arial"/>
          <w:szCs w:val="24"/>
          <w:lang w:val="el-GR"/>
        </w:rPr>
        <w:t>α</w:t>
      </w:r>
      <w:r w:rsidRPr="00B55674">
        <w:rPr>
          <w:rFonts w:cs="Arial"/>
          <w:szCs w:val="24"/>
        </w:rPr>
        <w:t xml:space="preserve"> from lung epithelial cells that are infected by the virus. This IL-1</w:t>
      </w:r>
      <w:r w:rsidRPr="00B55674">
        <w:rPr>
          <w:rFonts w:cs="Arial"/>
          <w:szCs w:val="24"/>
          <w:lang w:val="el-GR"/>
        </w:rPr>
        <w:t>α</w:t>
      </w:r>
      <w:r w:rsidRPr="00B55674">
        <w:rPr>
          <w:rFonts w:cs="Arial"/>
          <w:szCs w:val="24"/>
        </w:rPr>
        <w:t xml:space="preserve"> acts as a promoting factor that stimulates the production of IL-1</w:t>
      </w:r>
      <w:r w:rsidRPr="00B55674">
        <w:rPr>
          <w:rFonts w:cs="Arial"/>
          <w:szCs w:val="24"/>
          <w:lang w:val="el-GR"/>
        </w:rPr>
        <w:t>β</w:t>
      </w:r>
      <w:r w:rsidRPr="00B55674">
        <w:rPr>
          <w:rFonts w:cs="Arial"/>
          <w:szCs w:val="24"/>
        </w:rPr>
        <w:t xml:space="preserve"> and of a further cytokine storm from alveolar macrophages</w:t>
      </w:r>
      <w:r w:rsidRPr="00B55674">
        <w:rPr>
          <w:rFonts w:cs="Arial"/>
          <w:szCs w:val="24"/>
          <w:vertAlign w:val="superscript"/>
        </w:rPr>
        <w:t>6</w:t>
      </w:r>
      <w:r w:rsidRPr="00B55674">
        <w:rPr>
          <w:rFonts w:cs="Arial"/>
          <w:szCs w:val="24"/>
        </w:rPr>
        <w:t>.</w:t>
      </w:r>
    </w:p>
    <w:p w14:paraId="62E588CC" w14:textId="77777777" w:rsidR="00FD1617" w:rsidRPr="00B55674" w:rsidRDefault="00FD1617" w:rsidP="00FD1617">
      <w:pPr>
        <w:ind w:firstLine="720"/>
        <w:jc w:val="both"/>
        <w:rPr>
          <w:rFonts w:cs="Arial"/>
          <w:szCs w:val="24"/>
        </w:rPr>
      </w:pPr>
      <w:r w:rsidRPr="00B55674">
        <w:rPr>
          <w:rFonts w:cs="Arial"/>
          <w:szCs w:val="24"/>
        </w:rPr>
        <w:t xml:space="preserve">  </w:t>
      </w:r>
      <w:proofErr w:type="spellStart"/>
      <w:r w:rsidRPr="00B55674">
        <w:rPr>
          <w:rFonts w:cs="Arial"/>
          <w:szCs w:val="24"/>
        </w:rPr>
        <w:t>Anakinra</w:t>
      </w:r>
      <w:proofErr w:type="spellEnd"/>
      <w:r w:rsidRPr="00B55674">
        <w:rPr>
          <w:rFonts w:cs="Arial"/>
          <w:szCs w:val="24"/>
        </w:rPr>
        <w:t xml:space="preserve"> is the only marketed product that inhibits both IL-1</w:t>
      </w:r>
      <w:r w:rsidRPr="00B55674">
        <w:rPr>
          <w:rFonts w:cs="Arial"/>
          <w:szCs w:val="24"/>
          <w:lang w:val="el-GR"/>
        </w:rPr>
        <w:t>β</w:t>
      </w:r>
      <w:r w:rsidRPr="00B55674">
        <w:rPr>
          <w:rFonts w:cs="Arial"/>
          <w:szCs w:val="24"/>
        </w:rPr>
        <w:t xml:space="preserve"> and IL-1</w:t>
      </w:r>
      <w:r w:rsidRPr="00B55674">
        <w:rPr>
          <w:rFonts w:cs="Arial"/>
          <w:szCs w:val="24"/>
          <w:lang w:val="el-GR"/>
        </w:rPr>
        <w:t>α</w:t>
      </w:r>
      <w:r w:rsidRPr="00B55674">
        <w:rPr>
          <w:rFonts w:cs="Arial"/>
          <w:szCs w:val="24"/>
        </w:rPr>
        <w:t xml:space="preserve"> and hence it is able to block an inflammatory response early on and to prevent the downstream inflammatory cascade. </w:t>
      </w:r>
      <w:proofErr w:type="spellStart"/>
      <w:proofErr w:type="gramStart"/>
      <w:r w:rsidRPr="00B55674">
        <w:rPr>
          <w:rFonts w:cs="Arial"/>
          <w:szCs w:val="24"/>
        </w:rPr>
        <w:t>suPAR</w:t>
      </w:r>
      <w:proofErr w:type="spellEnd"/>
      <w:proofErr w:type="gramEnd"/>
      <w:r w:rsidRPr="00B55674">
        <w:rPr>
          <w:rFonts w:cs="Arial"/>
          <w:szCs w:val="24"/>
        </w:rPr>
        <w:t xml:space="preserve"> can be used as the biomarker tool to indicate patients with COVID-19 pneumonia in risk </w:t>
      </w:r>
      <w:r>
        <w:rPr>
          <w:rFonts w:cs="Arial"/>
          <w:szCs w:val="24"/>
        </w:rPr>
        <w:t>of</w:t>
      </w:r>
      <w:r w:rsidRPr="00B55674">
        <w:rPr>
          <w:rFonts w:cs="Arial"/>
          <w:szCs w:val="24"/>
        </w:rPr>
        <w:t xml:space="preserve"> SRF </w:t>
      </w:r>
      <w:r>
        <w:rPr>
          <w:rFonts w:cs="Arial"/>
          <w:szCs w:val="24"/>
        </w:rPr>
        <w:t xml:space="preserve">and in whom </w:t>
      </w:r>
      <w:r w:rsidRPr="00B55674">
        <w:rPr>
          <w:rFonts w:cs="Arial"/>
          <w:szCs w:val="24"/>
        </w:rPr>
        <w:t xml:space="preserve">early start of </w:t>
      </w:r>
      <w:proofErr w:type="spellStart"/>
      <w:r w:rsidRPr="00B55674">
        <w:rPr>
          <w:rFonts w:cs="Arial"/>
          <w:szCs w:val="24"/>
        </w:rPr>
        <w:t>anakinra</w:t>
      </w:r>
      <w:proofErr w:type="spellEnd"/>
      <w:r w:rsidRPr="00B55674">
        <w:rPr>
          <w:rFonts w:cs="Arial"/>
          <w:szCs w:val="24"/>
        </w:rPr>
        <w:t xml:space="preserve"> may prevent development of SRF.</w:t>
      </w:r>
    </w:p>
    <w:p w14:paraId="1ABDE4E3" w14:textId="77777777" w:rsidR="00FD1617" w:rsidRPr="00B55674" w:rsidRDefault="00FD1617" w:rsidP="00FD1617">
      <w:pPr>
        <w:ind w:firstLine="720"/>
        <w:jc w:val="both"/>
        <w:rPr>
          <w:rFonts w:cs="Arial"/>
          <w:szCs w:val="24"/>
        </w:rPr>
      </w:pPr>
      <w:proofErr w:type="spellStart"/>
      <w:r w:rsidRPr="00B55674">
        <w:rPr>
          <w:rFonts w:cs="Arial"/>
          <w:szCs w:val="24"/>
        </w:rPr>
        <w:t>Anakinra</w:t>
      </w:r>
      <w:proofErr w:type="spellEnd"/>
      <w:r w:rsidRPr="00B55674">
        <w:rPr>
          <w:rFonts w:cs="Arial"/>
          <w:szCs w:val="24"/>
        </w:rPr>
        <w:t xml:space="preserve"> is a safe drug that has been licensed for chronic subcutaneous administration in rheumatoid arthritis, refractory gout and chronic auto-inflammatory disorders</w:t>
      </w:r>
      <w:r w:rsidRPr="00B55674">
        <w:rPr>
          <w:rFonts w:cs="Arial"/>
          <w:szCs w:val="24"/>
          <w:vertAlign w:val="superscript"/>
        </w:rPr>
        <w:t>7</w:t>
      </w:r>
      <w:r w:rsidRPr="00B55674">
        <w:rPr>
          <w:rFonts w:cs="Arial"/>
          <w:szCs w:val="24"/>
        </w:rPr>
        <w:t>. The safety profile was further proven when it was administered in two randomized clinical trials where more than 1,500 critically ill patients with severe sepsis were intravenously treated</w:t>
      </w:r>
      <w:r w:rsidRPr="00B55674">
        <w:rPr>
          <w:rFonts w:cs="Arial"/>
          <w:szCs w:val="24"/>
          <w:vertAlign w:val="superscript"/>
        </w:rPr>
        <w:t>8</w:t>
      </w:r>
      <w:proofErr w:type="gramStart"/>
      <w:r w:rsidRPr="00B55674">
        <w:rPr>
          <w:rFonts w:cs="Arial"/>
          <w:szCs w:val="24"/>
          <w:vertAlign w:val="superscript"/>
        </w:rPr>
        <w:t>,9</w:t>
      </w:r>
      <w:proofErr w:type="gramEnd"/>
      <w:r w:rsidRPr="00B55674">
        <w:rPr>
          <w:rFonts w:cs="Arial"/>
          <w:szCs w:val="24"/>
        </w:rPr>
        <w:t>.</w:t>
      </w:r>
    </w:p>
    <w:p w14:paraId="020285BA" w14:textId="77777777" w:rsidR="00FD1617" w:rsidRPr="00E417FD" w:rsidRDefault="00FD1617" w:rsidP="00FD1617">
      <w:pPr>
        <w:pStyle w:val="Heading1"/>
        <w:rPr>
          <w:lang w:val="en-US"/>
        </w:rPr>
      </w:pPr>
      <w:bookmarkStart w:id="34" w:name="_Toc45275555"/>
      <w:r w:rsidRPr="00E417FD">
        <w:rPr>
          <w:lang w:val="en-US"/>
        </w:rPr>
        <w:t>AIM OF THE STUDY</w:t>
      </w:r>
      <w:bookmarkEnd w:id="34"/>
    </w:p>
    <w:p w14:paraId="35D0D8F5" w14:textId="77777777" w:rsidR="00FD1617" w:rsidRPr="00B55674" w:rsidRDefault="00FD1617" w:rsidP="00FD1617">
      <w:pPr>
        <w:jc w:val="both"/>
        <w:rPr>
          <w:rFonts w:cs="Arial"/>
        </w:rPr>
      </w:pPr>
      <w:r w:rsidRPr="00B55674">
        <w:rPr>
          <w:rFonts w:cs="Arial"/>
        </w:rPr>
        <w:tab/>
        <w:t xml:space="preserve">In the SAVE study patients with lower respiratory tract infection by SARS-CoV-2 at high risk </w:t>
      </w:r>
      <w:r>
        <w:rPr>
          <w:rFonts w:cs="Arial"/>
        </w:rPr>
        <w:t xml:space="preserve">of </w:t>
      </w:r>
      <w:r w:rsidRPr="00B55674">
        <w:rPr>
          <w:rFonts w:cs="Arial"/>
        </w:rPr>
        <w:t xml:space="preserve">SRF will be traced using </w:t>
      </w:r>
      <w:proofErr w:type="spellStart"/>
      <w:r w:rsidRPr="00B55674">
        <w:rPr>
          <w:rFonts w:cs="Arial"/>
        </w:rPr>
        <w:t>suPAR</w:t>
      </w:r>
      <w:proofErr w:type="spellEnd"/>
      <w:r w:rsidRPr="00B55674">
        <w:rPr>
          <w:rFonts w:cs="Arial"/>
        </w:rPr>
        <w:t xml:space="preserve">. They will then start early treatment with </w:t>
      </w:r>
      <w:proofErr w:type="spellStart"/>
      <w:r w:rsidRPr="00B55674">
        <w:rPr>
          <w:rFonts w:cs="Arial"/>
        </w:rPr>
        <w:t>anakinra</w:t>
      </w:r>
      <w:proofErr w:type="spellEnd"/>
      <w:r w:rsidRPr="00B55674">
        <w:rPr>
          <w:rFonts w:cs="Arial"/>
        </w:rPr>
        <w:t xml:space="preserve"> in the aim to prevent the development of SRF. </w:t>
      </w:r>
    </w:p>
    <w:p w14:paraId="2820052D" w14:textId="77777777" w:rsidR="00FD1617" w:rsidRPr="00C61EEC" w:rsidRDefault="00FD1617" w:rsidP="00FD1617">
      <w:pPr>
        <w:pStyle w:val="Heading1"/>
        <w:rPr>
          <w:lang w:val="en-US"/>
        </w:rPr>
      </w:pPr>
      <w:bookmarkStart w:id="35" w:name="_Toc45275556"/>
      <w:r w:rsidRPr="00C61EEC">
        <w:rPr>
          <w:lang w:val="en-US"/>
        </w:rPr>
        <w:t>STUDY DESIGN</w:t>
      </w:r>
      <w:bookmarkEnd w:id="35"/>
    </w:p>
    <w:p w14:paraId="6F73557A" w14:textId="77777777" w:rsidR="00FD1617" w:rsidRPr="00B55674" w:rsidRDefault="00FD1617" w:rsidP="00FD1617">
      <w:pPr>
        <w:jc w:val="both"/>
        <w:rPr>
          <w:rFonts w:cs="Arial"/>
          <w:szCs w:val="24"/>
          <w:lang w:val="en-US"/>
        </w:rPr>
      </w:pPr>
      <w:r w:rsidRPr="00B55674">
        <w:rPr>
          <w:rFonts w:cs="Arial"/>
          <w:szCs w:val="24"/>
          <w:lang w:val="en-US"/>
        </w:rPr>
        <w:tab/>
        <w:t>This will be a prospective open-label non-randomized study that will take place for 24 months in study sites in Greece (Appendix I). The study protocol will be approved by the National Ethics Committee of Greece and by the National Organization for Medicines of Greece. The study will be registered at Clinicaltrials.gov before enrolment of the first patient.</w:t>
      </w:r>
    </w:p>
    <w:p w14:paraId="36A32A1F" w14:textId="77777777" w:rsidR="00FD1617" w:rsidRPr="00B55674" w:rsidRDefault="00FD1617" w:rsidP="00FD1617"/>
    <w:p w14:paraId="2C93CA65" w14:textId="77777777" w:rsidR="00FD1617" w:rsidRPr="00B55674" w:rsidRDefault="00FD1617" w:rsidP="00FD1617">
      <w:pPr>
        <w:pStyle w:val="Heading2"/>
      </w:pPr>
      <w:bookmarkStart w:id="36" w:name="_Toc45275557"/>
      <w:r w:rsidRPr="00B55674">
        <w:t>Study population</w:t>
      </w:r>
      <w:bookmarkEnd w:id="36"/>
    </w:p>
    <w:p w14:paraId="3CC84415" w14:textId="77777777" w:rsidR="00FD1617" w:rsidRPr="00B55674" w:rsidRDefault="00FD1617" w:rsidP="00FD1617">
      <w:pPr>
        <w:jc w:val="both"/>
        <w:rPr>
          <w:rFonts w:cs="Arial"/>
          <w:szCs w:val="24"/>
          <w:lang w:val="en-US"/>
        </w:rPr>
      </w:pPr>
      <w:r w:rsidRPr="00B55674">
        <w:rPr>
          <w:rFonts w:cs="Arial"/>
          <w:szCs w:val="24"/>
          <w:lang w:val="en-US"/>
        </w:rPr>
        <w:tab/>
        <w:t>Patients who meet ALL the following inclusion criteria and who do not meet any of the following exclusion criteria are allowed to be enrolled:</w:t>
      </w:r>
    </w:p>
    <w:p w14:paraId="69E8A6BA" w14:textId="77777777" w:rsidR="00FD1617" w:rsidRPr="00B55674" w:rsidRDefault="00FD1617" w:rsidP="00FD1617">
      <w:pPr>
        <w:jc w:val="both"/>
        <w:rPr>
          <w:rFonts w:cs="Arial"/>
          <w:szCs w:val="24"/>
          <w:u w:val="single"/>
          <w:lang w:val="en-US"/>
        </w:rPr>
      </w:pPr>
      <w:r w:rsidRPr="00B55674">
        <w:rPr>
          <w:rFonts w:cs="Arial"/>
          <w:szCs w:val="24"/>
          <w:u w:val="single"/>
          <w:lang w:val="en-US"/>
        </w:rPr>
        <w:t>Inclusion criteria</w:t>
      </w:r>
    </w:p>
    <w:p w14:paraId="1D512A41" w14:textId="77777777" w:rsidR="00FD1617" w:rsidRPr="00B55674" w:rsidRDefault="00FD1617" w:rsidP="00FD1617">
      <w:pPr>
        <w:pStyle w:val="ListParagraph"/>
        <w:numPr>
          <w:ilvl w:val="0"/>
          <w:numId w:val="5"/>
        </w:numPr>
        <w:ind w:left="357" w:hanging="357"/>
        <w:jc w:val="both"/>
        <w:rPr>
          <w:rFonts w:cs="Arial"/>
          <w:szCs w:val="24"/>
          <w:lang w:val="en-US"/>
        </w:rPr>
      </w:pPr>
      <w:r w:rsidRPr="00B55674">
        <w:rPr>
          <w:rFonts w:cs="Arial"/>
          <w:szCs w:val="24"/>
          <w:lang w:val="en-US"/>
        </w:rPr>
        <w:t>Age equal to or above 18 years</w:t>
      </w:r>
    </w:p>
    <w:p w14:paraId="4DCEBCAE" w14:textId="77777777" w:rsidR="00FD1617" w:rsidRPr="00B55674" w:rsidRDefault="00FD1617" w:rsidP="00FD1617">
      <w:pPr>
        <w:pStyle w:val="ListParagraph"/>
        <w:numPr>
          <w:ilvl w:val="0"/>
          <w:numId w:val="5"/>
        </w:numPr>
        <w:ind w:left="357" w:hanging="357"/>
        <w:jc w:val="both"/>
        <w:rPr>
          <w:rFonts w:cs="Arial"/>
          <w:szCs w:val="24"/>
          <w:lang w:val="en-US"/>
        </w:rPr>
      </w:pPr>
      <w:r w:rsidRPr="00B55674">
        <w:rPr>
          <w:rFonts w:cs="Arial"/>
          <w:szCs w:val="24"/>
          <w:lang w:val="en-US"/>
        </w:rPr>
        <w:t>Male or female gender</w:t>
      </w:r>
    </w:p>
    <w:p w14:paraId="0F293A7A" w14:textId="77777777" w:rsidR="00FD1617" w:rsidRPr="00B55674" w:rsidRDefault="00FD1617" w:rsidP="00FD1617">
      <w:pPr>
        <w:pStyle w:val="ListParagraph"/>
        <w:numPr>
          <w:ilvl w:val="0"/>
          <w:numId w:val="5"/>
        </w:numPr>
        <w:ind w:left="357" w:hanging="357"/>
        <w:jc w:val="both"/>
        <w:rPr>
          <w:rFonts w:cs="Arial"/>
          <w:szCs w:val="24"/>
          <w:lang w:val="en-US"/>
        </w:rPr>
      </w:pPr>
      <w:r w:rsidRPr="00B55674">
        <w:rPr>
          <w:rFonts w:cs="Arial"/>
          <w:szCs w:val="24"/>
          <w:lang w:val="en-US"/>
        </w:rPr>
        <w:t>In case of women, unwillingness to remain pregnant during the study period.</w:t>
      </w:r>
    </w:p>
    <w:p w14:paraId="3BB516F0" w14:textId="77777777" w:rsidR="00FD1617" w:rsidRPr="00B55674" w:rsidRDefault="00FD1617" w:rsidP="00FD1617">
      <w:pPr>
        <w:pStyle w:val="ListParagraph"/>
        <w:numPr>
          <w:ilvl w:val="0"/>
          <w:numId w:val="5"/>
        </w:numPr>
        <w:ind w:left="357" w:hanging="357"/>
        <w:jc w:val="both"/>
        <w:rPr>
          <w:rFonts w:cs="Arial"/>
          <w:szCs w:val="24"/>
          <w:lang w:val="en-US"/>
        </w:rPr>
      </w:pPr>
      <w:r w:rsidRPr="00B55674">
        <w:rPr>
          <w:rFonts w:cs="Arial"/>
          <w:szCs w:val="24"/>
          <w:lang w:val="en-US"/>
        </w:rPr>
        <w:t>Written informed consent provided by the patient or by one first-degree relative/spouse in case of patients unable to consent</w:t>
      </w:r>
    </w:p>
    <w:p w14:paraId="2D3DCD01" w14:textId="77777777" w:rsidR="00FD1617" w:rsidRPr="00B55674" w:rsidRDefault="00FD1617" w:rsidP="00FD1617">
      <w:pPr>
        <w:pStyle w:val="ListParagraph"/>
        <w:numPr>
          <w:ilvl w:val="0"/>
          <w:numId w:val="5"/>
        </w:numPr>
        <w:ind w:left="357" w:hanging="357"/>
        <w:jc w:val="both"/>
        <w:rPr>
          <w:rFonts w:cs="Arial"/>
          <w:szCs w:val="24"/>
          <w:lang w:val="en-GB"/>
        </w:rPr>
      </w:pPr>
      <w:r w:rsidRPr="00B55674">
        <w:rPr>
          <w:rFonts w:cs="Arial"/>
          <w:szCs w:val="24"/>
          <w:lang w:val="en-GB"/>
        </w:rPr>
        <w:t>Confirmed infection by SARS</w:t>
      </w:r>
      <w:r w:rsidRPr="00B55674">
        <w:rPr>
          <w:rFonts w:cs="Arial"/>
          <w:szCs w:val="24"/>
          <w:lang w:val="en-US"/>
        </w:rPr>
        <w:t>-</w:t>
      </w:r>
      <w:proofErr w:type="spellStart"/>
      <w:r w:rsidRPr="00B55674">
        <w:rPr>
          <w:rFonts w:cs="Arial"/>
          <w:szCs w:val="24"/>
          <w:lang w:val="en-GB"/>
        </w:rPr>
        <w:t>CoV</w:t>
      </w:r>
      <w:proofErr w:type="spellEnd"/>
      <w:r w:rsidRPr="00B55674">
        <w:rPr>
          <w:rFonts w:cs="Arial"/>
          <w:szCs w:val="24"/>
          <w:lang w:val="en-US"/>
        </w:rPr>
        <w:t xml:space="preserve">-2 </w:t>
      </w:r>
      <w:r w:rsidRPr="00B55674">
        <w:rPr>
          <w:rFonts w:cs="Arial"/>
          <w:szCs w:val="24"/>
          <w:lang w:val="en-GB"/>
        </w:rPr>
        <w:t xml:space="preserve">virus </w:t>
      </w:r>
    </w:p>
    <w:p w14:paraId="36EE74B5" w14:textId="77777777" w:rsidR="00FD1617" w:rsidRPr="00B55674" w:rsidRDefault="00FD1617" w:rsidP="00FD1617">
      <w:pPr>
        <w:pStyle w:val="ListParagraph"/>
        <w:numPr>
          <w:ilvl w:val="0"/>
          <w:numId w:val="5"/>
        </w:numPr>
        <w:ind w:left="357" w:hanging="357"/>
        <w:jc w:val="both"/>
        <w:rPr>
          <w:rFonts w:cs="Arial"/>
          <w:szCs w:val="24"/>
          <w:lang w:val="en-GB"/>
        </w:rPr>
      </w:pPr>
      <w:r w:rsidRPr="00B55674">
        <w:rPr>
          <w:rFonts w:cs="Arial"/>
          <w:szCs w:val="24"/>
          <w:lang w:val="en-GB"/>
        </w:rPr>
        <w:t xml:space="preserve">Findings in chest-X-ray or in chest computed tomography compatible with lower respiratory tract infection </w:t>
      </w:r>
    </w:p>
    <w:p w14:paraId="75001952" w14:textId="77777777" w:rsidR="00FD1617" w:rsidRPr="00B55674" w:rsidRDefault="00FD1617" w:rsidP="00FD1617">
      <w:pPr>
        <w:pStyle w:val="ListParagraph"/>
        <w:numPr>
          <w:ilvl w:val="0"/>
          <w:numId w:val="5"/>
        </w:numPr>
        <w:ind w:left="357" w:hanging="357"/>
        <w:jc w:val="both"/>
        <w:rPr>
          <w:rFonts w:cs="Arial"/>
          <w:szCs w:val="24"/>
          <w:lang w:val="en-GB"/>
        </w:rPr>
      </w:pPr>
      <w:r w:rsidRPr="00B55674">
        <w:rPr>
          <w:rFonts w:cs="Arial"/>
          <w:szCs w:val="24"/>
          <w:lang w:val="en-GB"/>
        </w:rPr>
        <w:t xml:space="preserve">Plasma </w:t>
      </w:r>
      <w:proofErr w:type="spellStart"/>
      <w:r w:rsidRPr="00B55674">
        <w:rPr>
          <w:rFonts w:cs="Arial"/>
          <w:szCs w:val="24"/>
          <w:lang w:val="en-GB"/>
        </w:rPr>
        <w:t>suPAR</w:t>
      </w:r>
      <w:proofErr w:type="spellEnd"/>
      <w:r w:rsidRPr="00B55674">
        <w:rPr>
          <w:rFonts w:cs="Arial"/>
          <w:szCs w:val="24"/>
          <w:lang w:val="en-GB"/>
        </w:rPr>
        <w:t xml:space="preserve"> ≥6ng/ml</w:t>
      </w:r>
    </w:p>
    <w:p w14:paraId="1FD84944" w14:textId="77777777" w:rsidR="00FD1617" w:rsidRPr="00B55674" w:rsidRDefault="00FD1617" w:rsidP="00FD1617">
      <w:pPr>
        <w:pStyle w:val="ListParagraph"/>
        <w:ind w:left="357"/>
        <w:jc w:val="both"/>
        <w:rPr>
          <w:rFonts w:cs="Arial"/>
          <w:szCs w:val="24"/>
          <w:lang w:val="en-GB"/>
        </w:rPr>
      </w:pPr>
    </w:p>
    <w:p w14:paraId="477F6D86" w14:textId="77777777" w:rsidR="00FD1617" w:rsidRPr="00B55674" w:rsidRDefault="00FD1617" w:rsidP="00FD1617">
      <w:pPr>
        <w:jc w:val="both"/>
        <w:rPr>
          <w:rFonts w:cs="Arial"/>
          <w:szCs w:val="24"/>
          <w:u w:val="single"/>
          <w:lang w:val="en-US"/>
        </w:rPr>
      </w:pPr>
      <w:r w:rsidRPr="00B55674">
        <w:rPr>
          <w:rFonts w:cs="Arial"/>
          <w:szCs w:val="24"/>
          <w:u w:val="single"/>
          <w:lang w:val="en-US"/>
        </w:rPr>
        <w:t>Exclusion criteria</w:t>
      </w:r>
    </w:p>
    <w:p w14:paraId="7E9993E1" w14:textId="77777777" w:rsidR="00FD1617" w:rsidRPr="00B55674" w:rsidRDefault="00FD1617" w:rsidP="00FD1617">
      <w:pPr>
        <w:pStyle w:val="ListParagraph"/>
        <w:numPr>
          <w:ilvl w:val="0"/>
          <w:numId w:val="2"/>
        </w:numPr>
        <w:ind w:left="426" w:hanging="357"/>
        <w:jc w:val="both"/>
        <w:rPr>
          <w:rFonts w:cs="Arial"/>
          <w:szCs w:val="24"/>
          <w:u w:val="single"/>
          <w:lang w:val="en-US"/>
        </w:rPr>
      </w:pPr>
      <w:r w:rsidRPr="00B55674">
        <w:rPr>
          <w:rFonts w:cs="Arial"/>
          <w:szCs w:val="24"/>
          <w:lang w:val="en-US"/>
        </w:rPr>
        <w:t>Age below 18 years</w:t>
      </w:r>
    </w:p>
    <w:p w14:paraId="64CB15A6" w14:textId="77777777" w:rsidR="00FD1617" w:rsidRPr="00B55674" w:rsidRDefault="00FD1617" w:rsidP="00FD1617">
      <w:pPr>
        <w:pStyle w:val="ListParagraph"/>
        <w:numPr>
          <w:ilvl w:val="0"/>
          <w:numId w:val="2"/>
        </w:numPr>
        <w:ind w:left="426" w:hanging="357"/>
        <w:jc w:val="both"/>
        <w:rPr>
          <w:rFonts w:cs="Arial"/>
          <w:szCs w:val="24"/>
          <w:u w:val="single"/>
          <w:lang w:val="en-US"/>
        </w:rPr>
      </w:pPr>
      <w:r w:rsidRPr="00B55674">
        <w:rPr>
          <w:rFonts w:cs="Arial"/>
          <w:szCs w:val="24"/>
          <w:lang w:val="en-US"/>
        </w:rPr>
        <w:t>Denial for written informed consent</w:t>
      </w:r>
    </w:p>
    <w:p w14:paraId="5E0A6555" w14:textId="77777777" w:rsidR="00FD1617" w:rsidRPr="00B55674" w:rsidRDefault="00FD1617" w:rsidP="00FD1617">
      <w:pPr>
        <w:pStyle w:val="ListParagraph"/>
        <w:numPr>
          <w:ilvl w:val="0"/>
          <w:numId w:val="2"/>
        </w:numPr>
        <w:ind w:left="426" w:hanging="357"/>
        <w:jc w:val="both"/>
        <w:rPr>
          <w:rFonts w:cs="Arial"/>
          <w:szCs w:val="24"/>
          <w:u w:val="single"/>
          <w:lang w:val="en-US"/>
        </w:rPr>
      </w:pPr>
      <w:r w:rsidRPr="00B55674">
        <w:rPr>
          <w:rFonts w:cs="Arial"/>
          <w:szCs w:val="24"/>
          <w:lang w:val="en-US"/>
        </w:rPr>
        <w:t>Any stage IV malignancy</w:t>
      </w:r>
    </w:p>
    <w:p w14:paraId="4FDE5A86" w14:textId="77777777" w:rsidR="00FD1617" w:rsidRPr="00B55674" w:rsidRDefault="00FD1617" w:rsidP="00FD1617">
      <w:pPr>
        <w:pStyle w:val="ListParagraph"/>
        <w:numPr>
          <w:ilvl w:val="0"/>
          <w:numId w:val="2"/>
        </w:numPr>
        <w:ind w:left="426" w:hanging="357"/>
        <w:jc w:val="both"/>
        <w:rPr>
          <w:rFonts w:cs="Arial"/>
          <w:szCs w:val="24"/>
          <w:u w:val="single"/>
          <w:lang w:val="en-US"/>
        </w:rPr>
      </w:pPr>
      <w:r w:rsidRPr="00B55674">
        <w:rPr>
          <w:rFonts w:cs="Arial"/>
          <w:szCs w:val="24"/>
          <w:lang w:val="en-US"/>
        </w:rPr>
        <w:t>Any do not resuscitate decision</w:t>
      </w:r>
    </w:p>
    <w:p w14:paraId="2043AF0F" w14:textId="77777777" w:rsidR="00FD1617" w:rsidRPr="00B55674" w:rsidRDefault="00FD1617" w:rsidP="00FD1617">
      <w:pPr>
        <w:pStyle w:val="ListParagraph"/>
        <w:numPr>
          <w:ilvl w:val="0"/>
          <w:numId w:val="2"/>
        </w:numPr>
        <w:ind w:left="426" w:hanging="357"/>
        <w:jc w:val="both"/>
        <w:rPr>
          <w:rFonts w:cs="Arial"/>
          <w:szCs w:val="24"/>
          <w:lang w:val="en-US"/>
        </w:rPr>
      </w:pPr>
      <w:r w:rsidRPr="00B55674">
        <w:rPr>
          <w:rFonts w:cs="Arial"/>
          <w:szCs w:val="24"/>
          <w:lang w:val="en-US"/>
        </w:rPr>
        <w:t>Absence of respiratory failure as defined in Appendix V</w:t>
      </w:r>
    </w:p>
    <w:p w14:paraId="5F9F86E6" w14:textId="77777777" w:rsidR="00FD1617" w:rsidRPr="00B55674" w:rsidRDefault="00FD1617" w:rsidP="00FD1617">
      <w:pPr>
        <w:pStyle w:val="ListParagraph"/>
        <w:numPr>
          <w:ilvl w:val="0"/>
          <w:numId w:val="2"/>
        </w:numPr>
        <w:ind w:left="426" w:hanging="357"/>
        <w:jc w:val="both"/>
        <w:rPr>
          <w:rFonts w:cs="Arial"/>
          <w:szCs w:val="24"/>
          <w:u w:val="single"/>
          <w:lang w:val="en-US"/>
        </w:rPr>
      </w:pPr>
      <w:r w:rsidRPr="00B55674">
        <w:rPr>
          <w:rFonts w:cs="Arial"/>
          <w:szCs w:val="24"/>
          <w:lang w:val="en-US"/>
        </w:rPr>
        <w:t>Any primary immunodeficiency</w:t>
      </w:r>
    </w:p>
    <w:p w14:paraId="06070518" w14:textId="77777777" w:rsidR="00FD1617" w:rsidRPr="00B55674" w:rsidRDefault="00FD1617" w:rsidP="00FD1617">
      <w:pPr>
        <w:pStyle w:val="ListParagraph"/>
        <w:numPr>
          <w:ilvl w:val="0"/>
          <w:numId w:val="2"/>
        </w:numPr>
        <w:ind w:left="426" w:hanging="357"/>
        <w:jc w:val="both"/>
        <w:rPr>
          <w:rFonts w:cs="Arial"/>
          <w:szCs w:val="24"/>
          <w:u w:val="single"/>
          <w:lang w:val="en-US"/>
        </w:rPr>
      </w:pPr>
      <w:r w:rsidRPr="00B55674">
        <w:rPr>
          <w:rFonts w:cs="Arial"/>
          <w:szCs w:val="24"/>
          <w:lang w:val="en-US"/>
        </w:rPr>
        <w:t>Less than 1,500 neutrophils/mm</w:t>
      </w:r>
      <w:r w:rsidRPr="00B55674">
        <w:rPr>
          <w:rFonts w:cs="Arial"/>
          <w:szCs w:val="24"/>
          <w:vertAlign w:val="superscript"/>
          <w:lang w:val="en-US"/>
        </w:rPr>
        <w:t>3</w:t>
      </w:r>
    </w:p>
    <w:p w14:paraId="565B0D89" w14:textId="77777777" w:rsidR="00FD1617" w:rsidRPr="00B55674" w:rsidRDefault="00FD1617" w:rsidP="00FD1617">
      <w:pPr>
        <w:pStyle w:val="ListParagraph"/>
        <w:numPr>
          <w:ilvl w:val="0"/>
          <w:numId w:val="2"/>
        </w:numPr>
        <w:ind w:left="426" w:hanging="357"/>
        <w:jc w:val="both"/>
        <w:rPr>
          <w:rFonts w:cs="Arial"/>
          <w:color w:val="000000" w:themeColor="text1"/>
          <w:szCs w:val="24"/>
          <w:lang w:val="en-US"/>
        </w:rPr>
      </w:pPr>
      <w:r w:rsidRPr="00B55674">
        <w:rPr>
          <w:rFonts w:cs="Arial"/>
          <w:color w:val="000000" w:themeColor="text1"/>
          <w:szCs w:val="24"/>
          <w:lang w:val="en-US"/>
        </w:rPr>
        <w:t xml:space="preserve">Known hypersensitivity to </w:t>
      </w:r>
      <w:proofErr w:type="spellStart"/>
      <w:r w:rsidRPr="00B55674">
        <w:rPr>
          <w:rFonts w:cs="Arial"/>
          <w:color w:val="000000" w:themeColor="text1"/>
          <w:szCs w:val="24"/>
          <w:lang w:val="en-US"/>
        </w:rPr>
        <w:t>anakinra</w:t>
      </w:r>
      <w:proofErr w:type="spellEnd"/>
    </w:p>
    <w:p w14:paraId="7E2313DD" w14:textId="77777777" w:rsidR="00FD1617" w:rsidRDefault="00FD1617" w:rsidP="00FD1617">
      <w:pPr>
        <w:pStyle w:val="ListParagraph"/>
        <w:numPr>
          <w:ilvl w:val="0"/>
          <w:numId w:val="2"/>
        </w:numPr>
        <w:ind w:left="426" w:hanging="357"/>
        <w:jc w:val="both"/>
        <w:rPr>
          <w:rFonts w:cs="Arial"/>
          <w:color w:val="000000" w:themeColor="text1"/>
          <w:szCs w:val="24"/>
          <w:lang w:val="en-US"/>
        </w:rPr>
      </w:pPr>
      <w:r w:rsidRPr="00B55674">
        <w:rPr>
          <w:rFonts w:cs="Arial"/>
          <w:color w:val="000000" w:themeColor="text1"/>
          <w:szCs w:val="24"/>
          <w:lang w:val="en-US"/>
        </w:rPr>
        <w:t>Known hypersensitivity to trimethoprim/sulfamethoxazole</w:t>
      </w:r>
    </w:p>
    <w:p w14:paraId="22BDEFFC" w14:textId="77777777" w:rsidR="00FD1617" w:rsidRPr="00E417FD" w:rsidRDefault="00FD1617" w:rsidP="00FD1617">
      <w:pPr>
        <w:pStyle w:val="ListParagraph"/>
        <w:numPr>
          <w:ilvl w:val="0"/>
          <w:numId w:val="2"/>
        </w:numPr>
        <w:ind w:left="426" w:hanging="357"/>
        <w:rPr>
          <w:rFonts w:cs="Arial"/>
          <w:color w:val="000000" w:themeColor="text1"/>
          <w:szCs w:val="24"/>
          <w:lang w:val="en-US"/>
        </w:rPr>
      </w:pPr>
      <w:r w:rsidRPr="00E417FD">
        <w:rPr>
          <w:rFonts w:cs="Arial"/>
          <w:color w:val="000000" w:themeColor="text1"/>
          <w:szCs w:val="24"/>
          <w:lang w:val="en-US"/>
        </w:rPr>
        <w:t>Known G-6</w:t>
      </w:r>
      <w:r>
        <w:rPr>
          <w:rFonts w:cs="Arial"/>
          <w:color w:val="000000" w:themeColor="text1"/>
          <w:szCs w:val="24"/>
          <w:lang w:val="en-US"/>
        </w:rPr>
        <w:t>-</w:t>
      </w:r>
      <w:r w:rsidRPr="00E417FD">
        <w:rPr>
          <w:rFonts w:cs="Arial"/>
          <w:color w:val="000000" w:themeColor="text1"/>
          <w:szCs w:val="24"/>
          <w:lang w:val="en-US"/>
        </w:rPr>
        <w:t>PD enzyme deficiency</w:t>
      </w:r>
    </w:p>
    <w:p w14:paraId="6BAC6332" w14:textId="77777777" w:rsidR="00FD1617" w:rsidRPr="00B55674" w:rsidRDefault="00FD1617" w:rsidP="00FD1617">
      <w:pPr>
        <w:pStyle w:val="ListParagraph"/>
        <w:numPr>
          <w:ilvl w:val="0"/>
          <w:numId w:val="2"/>
        </w:numPr>
        <w:ind w:left="426" w:hanging="357"/>
        <w:jc w:val="both"/>
        <w:rPr>
          <w:rFonts w:cs="Arial"/>
          <w:szCs w:val="24"/>
          <w:u w:val="single"/>
          <w:lang w:val="en-US"/>
        </w:rPr>
      </w:pPr>
      <w:r w:rsidRPr="00B55674">
        <w:rPr>
          <w:rFonts w:cs="Arial"/>
          <w:szCs w:val="24"/>
          <w:lang w:val="en-US"/>
        </w:rPr>
        <w:t xml:space="preserve">Oral or IV intake of corticosteroids at a daily dose equal or greater than 0.4 mg prednisone </w:t>
      </w:r>
      <w:r>
        <w:rPr>
          <w:rFonts w:cs="Arial"/>
          <w:szCs w:val="24"/>
          <w:lang w:val="en-US"/>
        </w:rPr>
        <w:t>for a period greater than</w:t>
      </w:r>
      <w:r w:rsidRPr="00B55674">
        <w:rPr>
          <w:rFonts w:cs="Arial"/>
          <w:szCs w:val="24"/>
          <w:lang w:val="en-US"/>
        </w:rPr>
        <w:t xml:space="preserve"> the last 15 days.</w:t>
      </w:r>
    </w:p>
    <w:p w14:paraId="4F666E66" w14:textId="77777777" w:rsidR="00FD1617" w:rsidRPr="00B55674" w:rsidRDefault="00FD1617" w:rsidP="00FD1617">
      <w:pPr>
        <w:pStyle w:val="ListParagraph"/>
        <w:numPr>
          <w:ilvl w:val="0"/>
          <w:numId w:val="2"/>
        </w:numPr>
        <w:ind w:left="426" w:hanging="357"/>
        <w:jc w:val="both"/>
        <w:rPr>
          <w:rFonts w:cs="Arial"/>
          <w:szCs w:val="24"/>
          <w:u w:val="single"/>
          <w:lang w:val="en-US"/>
        </w:rPr>
      </w:pPr>
      <w:r w:rsidRPr="00B55674">
        <w:rPr>
          <w:rFonts w:cs="Arial"/>
          <w:szCs w:val="24"/>
          <w:lang w:val="en-US"/>
        </w:rPr>
        <w:t>Any anti-cytokine biological treatment the last one month</w:t>
      </w:r>
    </w:p>
    <w:p w14:paraId="27A61500" w14:textId="77777777" w:rsidR="00FD1617" w:rsidRPr="00B55674" w:rsidRDefault="00FD1617" w:rsidP="00FD1617">
      <w:pPr>
        <w:pStyle w:val="ListParagraph"/>
        <w:numPr>
          <w:ilvl w:val="0"/>
          <w:numId w:val="2"/>
        </w:numPr>
        <w:ind w:left="426" w:hanging="357"/>
        <w:jc w:val="both"/>
        <w:rPr>
          <w:rFonts w:cs="Arial"/>
          <w:szCs w:val="24"/>
          <w:u w:val="single"/>
          <w:lang w:val="en-US"/>
        </w:rPr>
      </w:pPr>
      <w:r w:rsidRPr="00B55674">
        <w:rPr>
          <w:rFonts w:cs="Arial"/>
          <w:szCs w:val="24"/>
          <w:lang w:val="en-US"/>
        </w:rPr>
        <w:t>Pregnancy or lactation. Women of child-bearing potential will be screened by a urine pregnancy test before inclusion in the study</w:t>
      </w:r>
    </w:p>
    <w:p w14:paraId="29806197" w14:textId="77777777" w:rsidR="00FD1617" w:rsidRDefault="00FD1617" w:rsidP="00FD1617"/>
    <w:p w14:paraId="3D2CA75C" w14:textId="77777777" w:rsidR="00FD1617" w:rsidRPr="00B55674" w:rsidRDefault="00FD1617" w:rsidP="00FD1617">
      <w:pPr>
        <w:pStyle w:val="Heading2"/>
      </w:pPr>
      <w:bookmarkStart w:id="37" w:name="_Toc45275558"/>
      <w:r w:rsidRPr="00B55674">
        <w:t>Screening for eligibility</w:t>
      </w:r>
      <w:bookmarkEnd w:id="37"/>
    </w:p>
    <w:p w14:paraId="751D5587" w14:textId="77777777" w:rsidR="00FD1617" w:rsidRPr="00B55674" w:rsidRDefault="00FD1617" w:rsidP="00FD1617">
      <w:pPr>
        <w:jc w:val="both"/>
        <w:rPr>
          <w:rFonts w:cs="Arial"/>
          <w:szCs w:val="24"/>
        </w:rPr>
      </w:pPr>
      <w:r w:rsidRPr="00B55674">
        <w:rPr>
          <w:rFonts w:cs="Arial"/>
          <w:szCs w:val="24"/>
          <w:lang w:val="en-US"/>
        </w:rPr>
        <w:tab/>
      </w:r>
      <w:r w:rsidRPr="00C87D73">
        <w:rPr>
          <w:rFonts w:cs="Arial"/>
          <w:szCs w:val="24"/>
          <w:lang w:val="en-US"/>
        </w:rPr>
        <w:t xml:space="preserve">No study related procedure will be performed prior </w:t>
      </w:r>
      <w:r>
        <w:rPr>
          <w:rFonts w:cs="Arial"/>
          <w:szCs w:val="24"/>
          <w:lang w:val="en-US"/>
        </w:rPr>
        <w:t xml:space="preserve">to </w:t>
      </w:r>
      <w:r w:rsidRPr="00C87D73">
        <w:rPr>
          <w:rFonts w:cs="Arial"/>
          <w:szCs w:val="24"/>
          <w:lang w:val="en-US"/>
        </w:rPr>
        <w:t>obtaining written inform</w:t>
      </w:r>
      <w:r>
        <w:rPr>
          <w:rFonts w:cs="Arial"/>
          <w:szCs w:val="24"/>
          <w:lang w:val="en-US"/>
        </w:rPr>
        <w:t>ed</w:t>
      </w:r>
      <w:r w:rsidRPr="00C87D73">
        <w:rPr>
          <w:rFonts w:cs="Arial"/>
          <w:szCs w:val="24"/>
          <w:lang w:val="en-US"/>
        </w:rPr>
        <w:t xml:space="preserve"> consent form. </w:t>
      </w:r>
      <w:r w:rsidRPr="00C87D73">
        <w:rPr>
          <w:rFonts w:cs="Arial"/>
          <w:szCs w:val="24"/>
        </w:rPr>
        <w:t xml:space="preserve">Screening </w:t>
      </w:r>
      <w:r>
        <w:rPr>
          <w:rFonts w:cs="Arial"/>
          <w:szCs w:val="24"/>
        </w:rPr>
        <w:t>follows</w:t>
      </w:r>
      <w:r w:rsidRPr="00C87D73">
        <w:rPr>
          <w:rFonts w:cs="Arial"/>
          <w:szCs w:val="24"/>
          <w:lang w:val="en-US"/>
        </w:rPr>
        <w:t xml:space="preserve"> </w:t>
      </w:r>
      <w:r>
        <w:rPr>
          <w:rFonts w:cs="Arial"/>
          <w:szCs w:val="24"/>
          <w:lang w:val="en-US"/>
        </w:rPr>
        <w:t>these next</w:t>
      </w:r>
      <w:r w:rsidRPr="00C87D73">
        <w:rPr>
          <w:rFonts w:cs="Arial"/>
          <w:szCs w:val="24"/>
          <w:lang w:val="en-US"/>
        </w:rPr>
        <w:t xml:space="preserve"> steps</w:t>
      </w:r>
      <w:r w:rsidRPr="00C87D73">
        <w:rPr>
          <w:rFonts w:eastAsia="Times New Roman" w:cs="Arial"/>
          <w:color w:val="000000"/>
          <w:szCs w:val="24"/>
          <w:lang w:eastAsia="el-GR"/>
        </w:rPr>
        <w:t>:</w:t>
      </w:r>
    </w:p>
    <w:p w14:paraId="01670579" w14:textId="77777777" w:rsidR="00FD1617" w:rsidRPr="00B55674" w:rsidRDefault="00FD1617" w:rsidP="00FD1617">
      <w:pPr>
        <w:pStyle w:val="ListParagraph"/>
        <w:numPr>
          <w:ilvl w:val="0"/>
          <w:numId w:val="3"/>
        </w:numPr>
        <w:ind w:left="357" w:hanging="357"/>
        <w:jc w:val="both"/>
        <w:rPr>
          <w:rFonts w:cs="Arial"/>
          <w:szCs w:val="24"/>
          <w:lang w:val="en-US"/>
        </w:rPr>
      </w:pPr>
      <w:r w:rsidRPr="00B55674">
        <w:rPr>
          <w:rFonts w:cs="Arial"/>
          <w:szCs w:val="24"/>
          <w:lang w:val="en-US"/>
        </w:rPr>
        <w:t>Step 1: The patient is screened for the exclusion criteria. If he meets any of them, he cannot be enrolled. If he does not meet any of them, he remains eligible and screening proceeds to Step 2</w:t>
      </w:r>
    </w:p>
    <w:p w14:paraId="684995F2" w14:textId="77777777" w:rsidR="00FD1617" w:rsidRPr="00B55674" w:rsidRDefault="00FD1617" w:rsidP="00FD1617">
      <w:pPr>
        <w:pStyle w:val="ListParagraph"/>
        <w:numPr>
          <w:ilvl w:val="0"/>
          <w:numId w:val="3"/>
        </w:numPr>
        <w:ind w:left="357" w:hanging="357"/>
        <w:jc w:val="both"/>
        <w:rPr>
          <w:rFonts w:cs="Arial"/>
          <w:szCs w:val="24"/>
          <w:lang w:val="en-US"/>
        </w:rPr>
      </w:pPr>
      <w:r w:rsidRPr="00B55674">
        <w:rPr>
          <w:rFonts w:cs="Arial"/>
          <w:szCs w:val="24"/>
          <w:lang w:val="en-US"/>
        </w:rPr>
        <w:t>Step 2: The patient is screened for inclusion criteria 1 to 6. If he meets these criteria, he remains eligible and screening proceeds to Step 3.</w:t>
      </w:r>
    </w:p>
    <w:p w14:paraId="6A0A5E72" w14:textId="77777777" w:rsidR="00FD1617" w:rsidRPr="00B55674" w:rsidRDefault="00FD1617" w:rsidP="00FD1617">
      <w:pPr>
        <w:pStyle w:val="ListParagraph"/>
        <w:numPr>
          <w:ilvl w:val="0"/>
          <w:numId w:val="3"/>
        </w:numPr>
        <w:ind w:left="357" w:hanging="357"/>
        <w:jc w:val="both"/>
        <w:rPr>
          <w:rFonts w:cs="Arial"/>
          <w:szCs w:val="24"/>
          <w:lang w:val="en-US"/>
        </w:rPr>
      </w:pPr>
      <w:r w:rsidRPr="00B55674">
        <w:rPr>
          <w:rFonts w:cs="Arial"/>
          <w:szCs w:val="24"/>
          <w:lang w:val="en-US"/>
        </w:rPr>
        <w:t xml:space="preserve">Step 3: 3 ml of whole blood is drawn after venipuncture of one forearm vein under aseptic conditions and collected into one EDTA-coated tube. </w:t>
      </w:r>
      <w:r w:rsidRPr="00F45E0C">
        <w:rPr>
          <w:rFonts w:cs="Arial"/>
          <w:szCs w:val="24"/>
          <w:lang w:val="en"/>
        </w:rPr>
        <w:t>The tube is centrifuge</w:t>
      </w:r>
      <w:r>
        <w:rPr>
          <w:rFonts w:cs="Arial"/>
          <w:szCs w:val="24"/>
          <w:lang w:val="en"/>
        </w:rPr>
        <w:t>d</w:t>
      </w:r>
      <w:r w:rsidRPr="00F45E0C">
        <w:rPr>
          <w:rFonts w:cs="Arial"/>
          <w:szCs w:val="24"/>
          <w:lang w:val="en"/>
        </w:rPr>
        <w:t xml:space="preserve"> for plasma collection.</w:t>
      </w:r>
      <w:r>
        <w:rPr>
          <w:rFonts w:cs="Arial"/>
          <w:szCs w:val="24"/>
          <w:lang w:val="en"/>
        </w:rPr>
        <w:t xml:space="preserve"> </w:t>
      </w:r>
      <w:r w:rsidRPr="00B55674">
        <w:rPr>
          <w:rFonts w:cs="Arial"/>
          <w:szCs w:val="24"/>
          <w:lang w:val="en-US"/>
        </w:rPr>
        <w:t>A</w:t>
      </w:r>
      <w:r w:rsidRPr="00B55674">
        <w:rPr>
          <w:rFonts w:eastAsiaTheme="minorEastAsia" w:cs="Arial"/>
          <w:szCs w:val="24"/>
          <w:lang w:val="en-US" w:eastAsia="el-GR"/>
        </w:rPr>
        <w:t xml:space="preserve"> commercialized quick blood test with </w:t>
      </w:r>
      <w:proofErr w:type="spellStart"/>
      <w:r w:rsidRPr="00B55674">
        <w:rPr>
          <w:rFonts w:eastAsiaTheme="minorEastAsia" w:cs="Arial"/>
          <w:szCs w:val="24"/>
          <w:lang w:val="en-US" w:eastAsia="el-GR"/>
        </w:rPr>
        <w:t>suPARnostic</w:t>
      </w:r>
      <w:proofErr w:type="spellEnd"/>
      <w:r w:rsidRPr="00B55674">
        <w:rPr>
          <w:rFonts w:eastAsiaTheme="minorEastAsia" w:cs="Arial"/>
          <w:szCs w:val="24"/>
          <w:lang w:val="en-US" w:eastAsia="el-GR"/>
        </w:rPr>
        <w:t>® Quick Triage (</w:t>
      </w:r>
      <w:proofErr w:type="spellStart"/>
      <w:r w:rsidRPr="00B55674">
        <w:rPr>
          <w:rFonts w:eastAsiaTheme="minorEastAsia" w:cs="Arial"/>
          <w:szCs w:val="24"/>
          <w:lang w:val="en-US" w:eastAsia="el-GR"/>
        </w:rPr>
        <w:t>Virogates</w:t>
      </w:r>
      <w:proofErr w:type="spellEnd"/>
      <w:r w:rsidRPr="00B55674">
        <w:rPr>
          <w:rFonts w:eastAsiaTheme="minorEastAsia" w:cs="Arial"/>
          <w:szCs w:val="24"/>
          <w:lang w:val="en-US" w:eastAsia="el-GR"/>
        </w:rPr>
        <w:t xml:space="preserve"> S/A, </w:t>
      </w:r>
      <w:proofErr w:type="spellStart"/>
      <w:r w:rsidRPr="00B55674">
        <w:rPr>
          <w:rFonts w:eastAsiaTheme="minorEastAsia" w:cs="Arial"/>
          <w:szCs w:val="24"/>
          <w:lang w:val="en-US" w:eastAsia="el-GR"/>
        </w:rPr>
        <w:t>Blokken</w:t>
      </w:r>
      <w:proofErr w:type="spellEnd"/>
      <w:r w:rsidRPr="00B55674">
        <w:rPr>
          <w:rFonts w:eastAsiaTheme="minorEastAsia" w:cs="Arial"/>
          <w:szCs w:val="24"/>
          <w:lang w:val="en-US" w:eastAsia="el-GR"/>
        </w:rPr>
        <w:t xml:space="preserve"> 45, 3460 </w:t>
      </w:r>
      <w:proofErr w:type="spellStart"/>
      <w:r w:rsidRPr="00B55674">
        <w:rPr>
          <w:rFonts w:eastAsiaTheme="minorEastAsia" w:cs="Arial"/>
          <w:szCs w:val="24"/>
          <w:lang w:val="en-US" w:eastAsia="el-GR"/>
        </w:rPr>
        <w:t>Birkerød</w:t>
      </w:r>
      <w:proofErr w:type="spellEnd"/>
      <w:r w:rsidRPr="00B55674">
        <w:rPr>
          <w:rFonts w:eastAsiaTheme="minorEastAsia" w:cs="Arial"/>
          <w:szCs w:val="24"/>
          <w:lang w:val="en-US" w:eastAsia="el-GR"/>
        </w:rPr>
        <w:t xml:space="preserve">, Denmark) will take place, to determinate in a very short time (20 min) </w:t>
      </w:r>
      <w:proofErr w:type="spellStart"/>
      <w:r w:rsidRPr="00B55674">
        <w:rPr>
          <w:rFonts w:eastAsiaTheme="minorEastAsia" w:cs="Arial"/>
          <w:szCs w:val="24"/>
          <w:lang w:val="en-US" w:eastAsia="el-GR"/>
        </w:rPr>
        <w:t>suPAR</w:t>
      </w:r>
      <w:proofErr w:type="spellEnd"/>
      <w:r w:rsidRPr="00B55674">
        <w:rPr>
          <w:rFonts w:eastAsiaTheme="minorEastAsia" w:cs="Arial"/>
          <w:szCs w:val="24"/>
          <w:lang w:val="en-US" w:eastAsia="el-GR"/>
        </w:rPr>
        <w:t xml:space="preserve"> levels in human EDTA-plasma. The sample (10 </w:t>
      </w:r>
      <w:proofErr w:type="spellStart"/>
      <w:r w:rsidRPr="00B55674">
        <w:rPr>
          <w:rFonts w:eastAsiaTheme="minorEastAsia" w:cs="Arial"/>
          <w:szCs w:val="24"/>
          <w:lang w:val="en-US" w:eastAsia="el-GR"/>
        </w:rPr>
        <w:t>μl</w:t>
      </w:r>
      <w:proofErr w:type="spellEnd"/>
      <w:r w:rsidRPr="00B55674">
        <w:rPr>
          <w:rFonts w:eastAsiaTheme="minorEastAsia" w:cs="Arial"/>
          <w:szCs w:val="24"/>
          <w:lang w:val="en-US" w:eastAsia="el-GR"/>
        </w:rPr>
        <w:t xml:space="preserve"> of plasma) will be incubated and handled, according to the manufacturer’s instructions, attached to a provided reader and the results will be displayed through LF Software. The measurement is the result of a lateral flow immunoassay (LFIA) and constitutes a quantitative measurement (in ng/ml) of plasma </w:t>
      </w:r>
      <w:proofErr w:type="spellStart"/>
      <w:r w:rsidRPr="00B55674">
        <w:rPr>
          <w:rFonts w:eastAsiaTheme="minorEastAsia" w:cs="Arial"/>
          <w:szCs w:val="24"/>
          <w:lang w:val="en-US" w:eastAsia="el-GR"/>
        </w:rPr>
        <w:t>suPAR</w:t>
      </w:r>
      <w:proofErr w:type="spellEnd"/>
      <w:r w:rsidRPr="00B55674">
        <w:rPr>
          <w:rFonts w:eastAsiaTheme="minorEastAsia" w:cs="Arial"/>
          <w:szCs w:val="24"/>
          <w:lang w:val="en-US" w:eastAsia="el-GR"/>
        </w:rPr>
        <w:t xml:space="preserve"> levels, provided that </w:t>
      </w:r>
      <w:proofErr w:type="spellStart"/>
      <w:r w:rsidRPr="00B55674">
        <w:rPr>
          <w:rFonts w:eastAsiaTheme="minorEastAsia" w:cs="Arial"/>
          <w:szCs w:val="24"/>
          <w:lang w:val="en-US" w:eastAsia="el-GR"/>
        </w:rPr>
        <w:t>suPAR</w:t>
      </w:r>
      <w:proofErr w:type="spellEnd"/>
      <w:r w:rsidRPr="00B55674">
        <w:rPr>
          <w:rFonts w:eastAsiaTheme="minorEastAsia" w:cs="Arial"/>
          <w:szCs w:val="24"/>
          <w:lang w:val="en-US" w:eastAsia="el-GR"/>
        </w:rPr>
        <w:t xml:space="preserve"> values are detected within the range of 2-15 ng/ml, to be considered accurate. If </w:t>
      </w:r>
      <w:proofErr w:type="spellStart"/>
      <w:r w:rsidRPr="00B55674">
        <w:rPr>
          <w:rFonts w:eastAsiaTheme="minorEastAsia" w:cs="Arial"/>
          <w:szCs w:val="24"/>
          <w:lang w:val="en-US" w:eastAsia="el-GR"/>
        </w:rPr>
        <w:t>suPAR</w:t>
      </w:r>
      <w:proofErr w:type="spellEnd"/>
      <w:r w:rsidRPr="00B55674">
        <w:rPr>
          <w:rFonts w:eastAsiaTheme="minorEastAsia" w:cs="Arial"/>
          <w:szCs w:val="24"/>
          <w:lang w:val="en-US" w:eastAsia="el-GR"/>
        </w:rPr>
        <w:t xml:space="preserve"> is found ≥6 ng/ml, the patient can be enrolled in the study.</w:t>
      </w:r>
    </w:p>
    <w:p w14:paraId="2AD6388C" w14:textId="77777777" w:rsidR="00FD1617" w:rsidRPr="00B55674" w:rsidRDefault="00FD1617" w:rsidP="00FD1617">
      <w:pPr>
        <w:pStyle w:val="Heading2"/>
      </w:pPr>
      <w:bookmarkStart w:id="38" w:name="_Toc45275559"/>
      <w:r w:rsidRPr="00B55674">
        <w:t>Intervention</w:t>
      </w:r>
      <w:bookmarkEnd w:id="38"/>
    </w:p>
    <w:p w14:paraId="7744135F" w14:textId="77777777" w:rsidR="00FD1617" w:rsidRPr="00E33729" w:rsidRDefault="00FD1617" w:rsidP="00FD1617">
      <w:pPr>
        <w:jc w:val="both"/>
        <w:rPr>
          <w:rFonts w:cs="Arial"/>
          <w:b/>
          <w:i/>
          <w:szCs w:val="24"/>
        </w:rPr>
      </w:pPr>
      <w:r w:rsidRPr="00B55674">
        <w:rPr>
          <w:rFonts w:cs="Arial"/>
          <w:szCs w:val="24"/>
        </w:rPr>
        <w:tab/>
      </w:r>
      <w:r w:rsidRPr="00D235E9">
        <w:rPr>
          <w:rFonts w:cs="Arial"/>
          <w:szCs w:val="24"/>
        </w:rPr>
        <w:t xml:space="preserve">Patients will receive 100mg of </w:t>
      </w:r>
      <w:proofErr w:type="spellStart"/>
      <w:r w:rsidRPr="00D235E9">
        <w:rPr>
          <w:rFonts w:cs="Arial"/>
          <w:szCs w:val="24"/>
        </w:rPr>
        <w:t>anakinra</w:t>
      </w:r>
      <w:proofErr w:type="spellEnd"/>
      <w:r w:rsidRPr="00D235E9">
        <w:rPr>
          <w:rFonts w:cs="Arial"/>
          <w:szCs w:val="24"/>
        </w:rPr>
        <w:t xml:space="preserve"> subcutaneously once daily for ten days. The drug should be administered on the same time ± 2 hours every day. In case the patient is discharged home before the completion of 10 days of treatment, it is at the discretion of the investigator to suggest treatment continuation at home. In case such a decision is taken, the patient will be provided the required number of p</w:t>
      </w:r>
      <w:r>
        <w:rPr>
          <w:rFonts w:cs="Arial"/>
          <w:szCs w:val="24"/>
        </w:rPr>
        <w:t>re</w:t>
      </w:r>
      <w:r w:rsidRPr="00D235E9">
        <w:rPr>
          <w:rFonts w:cs="Arial"/>
          <w:szCs w:val="24"/>
        </w:rPr>
        <w:t>-filled syringes for daily self-injection.</w:t>
      </w:r>
      <w:r w:rsidRPr="00E33729">
        <w:rPr>
          <w:rFonts w:cs="Arial"/>
          <w:szCs w:val="24"/>
        </w:rPr>
        <w:t xml:space="preserve"> </w:t>
      </w:r>
      <w:r>
        <w:rPr>
          <w:rFonts w:cs="Arial"/>
          <w:szCs w:val="24"/>
        </w:rPr>
        <w:t>In this case, the patient should return the empty used syringes within 30 days.</w:t>
      </w:r>
    </w:p>
    <w:p w14:paraId="09A80C6A" w14:textId="77777777" w:rsidR="00FD1617" w:rsidRPr="00B55674" w:rsidRDefault="00FD1617" w:rsidP="00FD1617">
      <w:pPr>
        <w:jc w:val="both"/>
        <w:rPr>
          <w:rFonts w:cs="Arial"/>
          <w:b/>
          <w:i/>
          <w:szCs w:val="24"/>
        </w:rPr>
      </w:pPr>
      <w:r w:rsidRPr="00B55674">
        <w:rPr>
          <w:rFonts w:cs="Arial"/>
          <w:szCs w:val="24"/>
        </w:rPr>
        <w:tab/>
        <w:t xml:space="preserve">The patient will also receive in parallel to </w:t>
      </w:r>
      <w:proofErr w:type="spellStart"/>
      <w:r w:rsidRPr="00B55674">
        <w:rPr>
          <w:rFonts w:cs="Arial"/>
          <w:szCs w:val="24"/>
        </w:rPr>
        <w:t>anakinra</w:t>
      </w:r>
      <w:proofErr w:type="spellEnd"/>
      <w:r w:rsidRPr="00B55674">
        <w:rPr>
          <w:rFonts w:cs="Arial"/>
          <w:szCs w:val="24"/>
        </w:rPr>
        <w:t xml:space="preserve"> one oral table of 80mg/400mg trimethoprim/sulfamethoxazole as antimicrobial prophylaxis. The drug should be administered on the same time ± 2 hours every day. In case the patient is discharged home before the completion of 10 days of treatment, it is at the discretion of the investigator to suggest treatment continuation at home. In case such a decision is taken, the patient will be provided the required number of oral tablets of trimethoprim/sulfamethoxazole in a cartridge format. In this case, the patient should return the empty cartridges within 30 days. </w:t>
      </w:r>
    </w:p>
    <w:p w14:paraId="0EF0FD60" w14:textId="77777777" w:rsidR="00FD1617" w:rsidRDefault="00FD1617" w:rsidP="00FD1617">
      <w:pPr>
        <w:ind w:firstLine="720"/>
        <w:rPr>
          <w:rFonts w:cs="Arial"/>
          <w:szCs w:val="24"/>
        </w:rPr>
      </w:pPr>
      <w:r w:rsidRPr="00B55674">
        <w:rPr>
          <w:rFonts w:cs="Arial"/>
          <w:szCs w:val="24"/>
        </w:rPr>
        <w:t>All other administered drugs are allowed.</w:t>
      </w:r>
    </w:p>
    <w:p w14:paraId="4E350E90" w14:textId="77777777" w:rsidR="00FD1617" w:rsidRPr="007110E2" w:rsidRDefault="00FD1617" w:rsidP="00FD1617">
      <w:pPr>
        <w:pStyle w:val="Heading2"/>
      </w:pPr>
      <w:bookmarkStart w:id="39" w:name="_Toc45275560"/>
      <w:r w:rsidRPr="007110E2">
        <w:t>Study drug</w:t>
      </w:r>
      <w:bookmarkEnd w:id="39"/>
    </w:p>
    <w:p w14:paraId="647C771D" w14:textId="77777777" w:rsidR="00FD1617" w:rsidRPr="00B55674" w:rsidRDefault="00FD1617" w:rsidP="00FD1617">
      <w:pPr>
        <w:jc w:val="both"/>
        <w:rPr>
          <w:rFonts w:cs="Arial"/>
          <w:szCs w:val="24"/>
          <w:lang w:val="en-US"/>
        </w:rPr>
      </w:pPr>
      <w:r w:rsidRPr="00B55674">
        <w:rPr>
          <w:rFonts w:cs="Arial"/>
          <w:szCs w:val="24"/>
          <w:lang w:val="en-US"/>
        </w:rPr>
        <w:tab/>
        <w:t xml:space="preserve">The active study drug i.e. </w:t>
      </w:r>
      <w:proofErr w:type="spellStart"/>
      <w:r w:rsidRPr="00B55674">
        <w:rPr>
          <w:rFonts w:cs="Arial"/>
          <w:szCs w:val="24"/>
          <w:lang w:val="en-US"/>
        </w:rPr>
        <w:t>anakinra</w:t>
      </w:r>
      <w:proofErr w:type="spellEnd"/>
      <w:r w:rsidRPr="00B55674">
        <w:rPr>
          <w:rFonts w:cs="Arial"/>
          <w:szCs w:val="24"/>
          <w:lang w:val="en-US"/>
        </w:rPr>
        <w:t xml:space="preserve"> will be provided in the form of pre-filled ready-to-use syringes. All syringes need to be stored at 2-8°C at the study site at a refrigerator with recording of temperature. In case recording indicates deviation of temperature below 0°C or above 10°C for more than a day, stored syringes need to be replaced by the Sponsor. At the exterior of each syringe there will be a letter and a 4-digit number. The letter refers to the study site, the first two digits of the number refer to the serial number of enrolled patient at the respective study site and the last two digits refer to the day of treatment. For example, the code A0102 refers to study site </w:t>
      </w:r>
      <w:proofErr w:type="gramStart"/>
      <w:r w:rsidRPr="00B55674">
        <w:rPr>
          <w:rFonts w:cs="Arial"/>
          <w:szCs w:val="24"/>
          <w:lang w:val="en-US"/>
        </w:rPr>
        <w:t>A</w:t>
      </w:r>
      <w:proofErr w:type="gramEnd"/>
      <w:r w:rsidRPr="00B55674">
        <w:rPr>
          <w:rFonts w:cs="Arial"/>
          <w:szCs w:val="24"/>
          <w:lang w:val="en-US"/>
        </w:rPr>
        <w:t>, patient number 01 at that study site</w:t>
      </w:r>
      <w:r w:rsidRPr="00C63364">
        <w:rPr>
          <w:rFonts w:cs="Arial"/>
          <w:szCs w:val="24"/>
          <w:lang w:val="en-US"/>
        </w:rPr>
        <w:t xml:space="preserve"> </w:t>
      </w:r>
      <w:r>
        <w:rPr>
          <w:rFonts w:cs="Arial"/>
          <w:szCs w:val="24"/>
          <w:lang w:val="en-US"/>
        </w:rPr>
        <w:t>and</w:t>
      </w:r>
      <w:r w:rsidRPr="00B55674">
        <w:rPr>
          <w:rFonts w:cs="Arial"/>
          <w:szCs w:val="24"/>
          <w:lang w:val="en-US"/>
        </w:rPr>
        <w:t xml:space="preserve"> treatment day 2. In case of patients discharged earlier and continuing the drug by self-injection, pre-filled syringes will be provided in a cooling bag.</w:t>
      </w:r>
    </w:p>
    <w:p w14:paraId="15F27458" w14:textId="77777777" w:rsidR="00FD1617" w:rsidRPr="00B55674" w:rsidRDefault="00FD1617" w:rsidP="00FD1617">
      <w:pPr>
        <w:jc w:val="both"/>
        <w:rPr>
          <w:rFonts w:cs="Arial"/>
          <w:szCs w:val="24"/>
          <w:lang w:val="en-US"/>
        </w:rPr>
      </w:pPr>
      <w:r w:rsidRPr="00B55674">
        <w:rPr>
          <w:rFonts w:cs="Arial"/>
          <w:szCs w:val="24"/>
          <w:lang w:val="en-US"/>
        </w:rPr>
        <w:tab/>
        <w:t xml:space="preserve">The adverse events of </w:t>
      </w:r>
      <w:proofErr w:type="spellStart"/>
      <w:r w:rsidRPr="00B55674">
        <w:rPr>
          <w:rFonts w:cs="Arial"/>
          <w:szCs w:val="24"/>
          <w:lang w:val="en-US"/>
        </w:rPr>
        <w:t>anakinra</w:t>
      </w:r>
      <w:proofErr w:type="spellEnd"/>
      <w:r w:rsidRPr="00B55674">
        <w:rPr>
          <w:rFonts w:cs="Arial"/>
          <w:szCs w:val="24"/>
          <w:lang w:val="en-US"/>
        </w:rPr>
        <w:t xml:space="preserve"> are classified as very common </w:t>
      </w:r>
      <w:r w:rsidRPr="00B55674">
        <w:rPr>
          <w:rFonts w:cs="Arial"/>
          <w:szCs w:val="24"/>
        </w:rPr>
        <w:t>(≥ 1/10)</w:t>
      </w:r>
      <w:r w:rsidRPr="00B55674">
        <w:rPr>
          <w:rFonts w:cs="Arial"/>
          <w:szCs w:val="24"/>
          <w:lang w:val="en-US"/>
        </w:rPr>
        <w:t xml:space="preserve">, common </w:t>
      </w:r>
      <w:r w:rsidRPr="00B55674">
        <w:rPr>
          <w:rFonts w:cs="Arial"/>
          <w:szCs w:val="24"/>
        </w:rPr>
        <w:t xml:space="preserve">(≥ 1/100 to &lt; 1/10) </w:t>
      </w:r>
      <w:r w:rsidRPr="00B55674">
        <w:rPr>
          <w:rFonts w:cs="Arial"/>
          <w:szCs w:val="24"/>
          <w:lang w:val="en-US"/>
        </w:rPr>
        <w:t xml:space="preserve">and uncommon </w:t>
      </w:r>
      <w:r w:rsidRPr="00B55674">
        <w:rPr>
          <w:rFonts w:cs="Arial"/>
          <w:szCs w:val="24"/>
        </w:rPr>
        <w:t xml:space="preserve">(≥ 1/1,000 to &lt; 1/100) </w:t>
      </w:r>
      <w:r w:rsidRPr="00B55674">
        <w:rPr>
          <w:rFonts w:cs="Arial"/>
          <w:szCs w:val="24"/>
          <w:lang w:val="en-US"/>
        </w:rPr>
        <w:t>and they are presented in the Table below</w:t>
      </w:r>
      <w:r w:rsidRPr="00B55674">
        <w:rPr>
          <w:rFonts w:cs="Arial"/>
          <w:szCs w:val="24"/>
          <w:vertAlign w:val="superscript"/>
          <w:lang w:val="en-US"/>
        </w:rPr>
        <w:t>7</w:t>
      </w:r>
      <w:r w:rsidRPr="00B55674">
        <w:rPr>
          <w:rFonts w:cs="Arial"/>
          <w:szCs w:val="24"/>
          <w:lang w:val="en-US"/>
        </w:rPr>
        <w:t xml:space="preserve">: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019"/>
        <w:gridCol w:w="4961"/>
      </w:tblGrid>
      <w:tr w:rsidR="00FD1617" w:rsidRPr="00B55674" w14:paraId="59AF7763" w14:textId="77777777" w:rsidTr="00CD5C01">
        <w:trPr>
          <w:trHeight w:val="152"/>
        </w:trPr>
        <w:tc>
          <w:tcPr>
            <w:tcW w:w="3510" w:type="dxa"/>
          </w:tcPr>
          <w:p w14:paraId="11662186" w14:textId="77777777" w:rsidR="00FD1617" w:rsidRPr="00B55674" w:rsidRDefault="00FD1617" w:rsidP="00CD5C01">
            <w:pPr>
              <w:pStyle w:val="Default"/>
              <w:rPr>
                <w:rFonts w:ascii="Arial" w:hAnsi="Arial" w:cs="Arial"/>
                <w:szCs w:val="22"/>
              </w:rPr>
            </w:pPr>
            <w:proofErr w:type="spellStart"/>
            <w:r w:rsidRPr="00B55674">
              <w:rPr>
                <w:rFonts w:ascii="Arial" w:hAnsi="Arial" w:cs="Arial"/>
                <w:b/>
                <w:bCs/>
                <w:szCs w:val="22"/>
              </w:rPr>
              <w:t>MedDRA</w:t>
            </w:r>
            <w:proofErr w:type="spellEnd"/>
            <w:r w:rsidRPr="00B55674">
              <w:rPr>
                <w:rFonts w:ascii="Arial" w:hAnsi="Arial" w:cs="Arial"/>
                <w:b/>
                <w:bCs/>
                <w:szCs w:val="22"/>
              </w:rPr>
              <w:t xml:space="preserve"> Organ System </w:t>
            </w:r>
          </w:p>
        </w:tc>
        <w:tc>
          <w:tcPr>
            <w:tcW w:w="2019" w:type="dxa"/>
          </w:tcPr>
          <w:p w14:paraId="1620C515" w14:textId="77777777" w:rsidR="00FD1617" w:rsidRPr="00B55674" w:rsidRDefault="00FD1617" w:rsidP="00CD5C01">
            <w:pPr>
              <w:pStyle w:val="Default"/>
              <w:rPr>
                <w:rFonts w:ascii="Arial" w:hAnsi="Arial" w:cs="Arial"/>
                <w:szCs w:val="22"/>
              </w:rPr>
            </w:pPr>
            <w:r w:rsidRPr="00B55674">
              <w:rPr>
                <w:rFonts w:ascii="Arial" w:hAnsi="Arial" w:cs="Arial"/>
                <w:b/>
                <w:bCs/>
                <w:szCs w:val="22"/>
              </w:rPr>
              <w:t xml:space="preserve">Frequency </w:t>
            </w:r>
          </w:p>
        </w:tc>
        <w:tc>
          <w:tcPr>
            <w:tcW w:w="4961" w:type="dxa"/>
          </w:tcPr>
          <w:p w14:paraId="02358156" w14:textId="77777777" w:rsidR="00FD1617" w:rsidRPr="00B55674" w:rsidRDefault="00FD1617" w:rsidP="00CD5C01">
            <w:pPr>
              <w:pStyle w:val="Default"/>
              <w:rPr>
                <w:rFonts w:ascii="Arial" w:hAnsi="Arial" w:cs="Arial"/>
                <w:szCs w:val="22"/>
              </w:rPr>
            </w:pPr>
            <w:r w:rsidRPr="00B55674">
              <w:rPr>
                <w:rFonts w:ascii="Arial" w:hAnsi="Arial" w:cs="Arial"/>
                <w:b/>
                <w:bCs/>
                <w:szCs w:val="22"/>
              </w:rPr>
              <w:t xml:space="preserve">Undesirable Effect </w:t>
            </w:r>
          </w:p>
        </w:tc>
      </w:tr>
      <w:tr w:rsidR="00FD1617" w:rsidRPr="00B55674" w14:paraId="065B056F" w14:textId="77777777" w:rsidTr="00CD5C01">
        <w:trPr>
          <w:trHeight w:val="154"/>
        </w:trPr>
        <w:tc>
          <w:tcPr>
            <w:tcW w:w="3510" w:type="dxa"/>
          </w:tcPr>
          <w:p w14:paraId="3B84052E"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Infections and infestations </w:t>
            </w:r>
          </w:p>
        </w:tc>
        <w:tc>
          <w:tcPr>
            <w:tcW w:w="2019" w:type="dxa"/>
          </w:tcPr>
          <w:p w14:paraId="52C79BFD"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Common </w:t>
            </w:r>
          </w:p>
        </w:tc>
        <w:tc>
          <w:tcPr>
            <w:tcW w:w="4961" w:type="dxa"/>
          </w:tcPr>
          <w:p w14:paraId="4EB8106D"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Serious infections </w:t>
            </w:r>
          </w:p>
        </w:tc>
      </w:tr>
      <w:tr w:rsidR="00FD1617" w:rsidRPr="00B55674" w14:paraId="2F8C0219" w14:textId="77777777" w:rsidTr="00CD5C01">
        <w:trPr>
          <w:trHeight w:val="273"/>
        </w:trPr>
        <w:tc>
          <w:tcPr>
            <w:tcW w:w="3510" w:type="dxa"/>
          </w:tcPr>
          <w:p w14:paraId="6CEC3303"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Blood and lymphatic system disorders </w:t>
            </w:r>
          </w:p>
        </w:tc>
        <w:tc>
          <w:tcPr>
            <w:tcW w:w="2019" w:type="dxa"/>
          </w:tcPr>
          <w:p w14:paraId="3C6DE311" w14:textId="77777777" w:rsidR="00FD1617" w:rsidRPr="00B55674" w:rsidRDefault="00FD1617" w:rsidP="00CD5C01">
            <w:pPr>
              <w:pStyle w:val="Default"/>
              <w:rPr>
                <w:rFonts w:ascii="Arial" w:hAnsi="Arial" w:cs="Arial"/>
                <w:szCs w:val="22"/>
              </w:rPr>
            </w:pPr>
            <w:r w:rsidRPr="00B55674">
              <w:rPr>
                <w:rFonts w:ascii="Arial" w:hAnsi="Arial" w:cs="Arial"/>
                <w:szCs w:val="22"/>
              </w:rPr>
              <w:t>Common</w:t>
            </w:r>
          </w:p>
        </w:tc>
        <w:tc>
          <w:tcPr>
            <w:tcW w:w="4961" w:type="dxa"/>
          </w:tcPr>
          <w:p w14:paraId="5EACC915"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Neutropenia </w:t>
            </w:r>
          </w:p>
          <w:p w14:paraId="25AB1687"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Thrombocytopenia </w:t>
            </w:r>
          </w:p>
        </w:tc>
      </w:tr>
      <w:tr w:rsidR="00FD1617" w:rsidRPr="00B55674" w14:paraId="7DCC348C" w14:textId="77777777" w:rsidTr="00CD5C01">
        <w:trPr>
          <w:trHeight w:val="527"/>
        </w:trPr>
        <w:tc>
          <w:tcPr>
            <w:tcW w:w="3510" w:type="dxa"/>
          </w:tcPr>
          <w:p w14:paraId="293956BE"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Immune system disorders </w:t>
            </w:r>
          </w:p>
        </w:tc>
        <w:tc>
          <w:tcPr>
            <w:tcW w:w="2019" w:type="dxa"/>
          </w:tcPr>
          <w:p w14:paraId="17C192D0" w14:textId="77777777" w:rsidR="00FD1617" w:rsidRPr="00B55674" w:rsidRDefault="00FD1617" w:rsidP="00CD5C01">
            <w:pPr>
              <w:pStyle w:val="Default"/>
              <w:rPr>
                <w:rFonts w:ascii="Arial" w:hAnsi="Arial" w:cs="Arial"/>
                <w:szCs w:val="22"/>
              </w:rPr>
            </w:pPr>
            <w:r w:rsidRPr="00B55674">
              <w:rPr>
                <w:rFonts w:ascii="Arial" w:hAnsi="Arial" w:cs="Arial"/>
                <w:szCs w:val="22"/>
              </w:rPr>
              <w:t>Uncommon</w:t>
            </w:r>
          </w:p>
        </w:tc>
        <w:tc>
          <w:tcPr>
            <w:tcW w:w="4961" w:type="dxa"/>
          </w:tcPr>
          <w:p w14:paraId="7829FC97"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Allergic reactions including anaphylactic reactions, angioedema, </w:t>
            </w:r>
            <w:proofErr w:type="spellStart"/>
            <w:r w:rsidRPr="00B55674">
              <w:rPr>
                <w:rFonts w:ascii="Arial" w:hAnsi="Arial" w:cs="Arial"/>
                <w:szCs w:val="22"/>
              </w:rPr>
              <w:t>urticaria</w:t>
            </w:r>
            <w:proofErr w:type="spellEnd"/>
            <w:r w:rsidRPr="00B55674">
              <w:rPr>
                <w:rFonts w:ascii="Arial" w:hAnsi="Arial" w:cs="Arial"/>
                <w:szCs w:val="22"/>
              </w:rPr>
              <w:t xml:space="preserve"> and pruritus </w:t>
            </w:r>
          </w:p>
        </w:tc>
      </w:tr>
      <w:tr w:rsidR="00FD1617" w:rsidRPr="00B55674" w14:paraId="13ECFBF1" w14:textId="77777777" w:rsidTr="00CD5C01">
        <w:trPr>
          <w:trHeight w:val="154"/>
        </w:trPr>
        <w:tc>
          <w:tcPr>
            <w:tcW w:w="3510" w:type="dxa"/>
          </w:tcPr>
          <w:p w14:paraId="1E08DD44"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Nervous system disorders </w:t>
            </w:r>
          </w:p>
        </w:tc>
        <w:tc>
          <w:tcPr>
            <w:tcW w:w="2019" w:type="dxa"/>
          </w:tcPr>
          <w:p w14:paraId="551D3DAA" w14:textId="77777777" w:rsidR="00FD1617" w:rsidRPr="00B55674" w:rsidRDefault="00FD1617" w:rsidP="00CD5C01">
            <w:pPr>
              <w:pStyle w:val="Default"/>
              <w:rPr>
                <w:rFonts w:ascii="Arial" w:hAnsi="Arial" w:cs="Arial"/>
                <w:szCs w:val="22"/>
              </w:rPr>
            </w:pPr>
            <w:r w:rsidRPr="00B55674">
              <w:rPr>
                <w:rFonts w:ascii="Arial" w:hAnsi="Arial" w:cs="Arial"/>
                <w:szCs w:val="22"/>
              </w:rPr>
              <w:t>Very common</w:t>
            </w:r>
          </w:p>
        </w:tc>
        <w:tc>
          <w:tcPr>
            <w:tcW w:w="4961" w:type="dxa"/>
          </w:tcPr>
          <w:p w14:paraId="5DD372EE"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Headache </w:t>
            </w:r>
          </w:p>
        </w:tc>
      </w:tr>
      <w:tr w:rsidR="00FD1617" w:rsidRPr="00B55674" w14:paraId="171CF3B9" w14:textId="77777777" w:rsidTr="00CD5C01">
        <w:trPr>
          <w:trHeight w:val="151"/>
        </w:trPr>
        <w:tc>
          <w:tcPr>
            <w:tcW w:w="3510" w:type="dxa"/>
          </w:tcPr>
          <w:p w14:paraId="0589FA1C"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Hepatobiliary disorders </w:t>
            </w:r>
          </w:p>
        </w:tc>
        <w:tc>
          <w:tcPr>
            <w:tcW w:w="2019" w:type="dxa"/>
          </w:tcPr>
          <w:p w14:paraId="194CC86F" w14:textId="77777777" w:rsidR="00FD1617" w:rsidRPr="00B55674" w:rsidRDefault="00FD1617" w:rsidP="00CD5C01">
            <w:pPr>
              <w:pStyle w:val="Default"/>
              <w:rPr>
                <w:rFonts w:ascii="Arial" w:hAnsi="Arial" w:cs="Arial"/>
                <w:szCs w:val="22"/>
              </w:rPr>
            </w:pPr>
            <w:r w:rsidRPr="00B55674">
              <w:rPr>
                <w:rFonts w:ascii="Arial" w:hAnsi="Arial" w:cs="Arial"/>
                <w:szCs w:val="22"/>
              </w:rPr>
              <w:t>Uncommon</w:t>
            </w:r>
          </w:p>
        </w:tc>
        <w:tc>
          <w:tcPr>
            <w:tcW w:w="4961" w:type="dxa"/>
          </w:tcPr>
          <w:p w14:paraId="31B21002"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Hepatic enzyme increased </w:t>
            </w:r>
          </w:p>
        </w:tc>
      </w:tr>
      <w:tr w:rsidR="00FD1617" w:rsidRPr="00B55674" w14:paraId="5CEDFA0E" w14:textId="77777777" w:rsidTr="00CD5C01">
        <w:trPr>
          <w:trHeight w:val="151"/>
        </w:trPr>
        <w:tc>
          <w:tcPr>
            <w:tcW w:w="3510" w:type="dxa"/>
          </w:tcPr>
          <w:p w14:paraId="4CBEAF43" w14:textId="77777777" w:rsidR="00FD1617" w:rsidRPr="00B55674" w:rsidRDefault="00FD1617" w:rsidP="00CD5C01">
            <w:pPr>
              <w:pStyle w:val="Default"/>
              <w:rPr>
                <w:rFonts w:ascii="Arial" w:hAnsi="Arial" w:cs="Arial"/>
                <w:szCs w:val="22"/>
              </w:rPr>
            </w:pPr>
          </w:p>
        </w:tc>
        <w:tc>
          <w:tcPr>
            <w:tcW w:w="2019" w:type="dxa"/>
          </w:tcPr>
          <w:p w14:paraId="4A5679E0"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Not known </w:t>
            </w:r>
          </w:p>
        </w:tc>
        <w:tc>
          <w:tcPr>
            <w:tcW w:w="4961" w:type="dxa"/>
          </w:tcPr>
          <w:p w14:paraId="728E6CB9"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Non-infectious hepatitis </w:t>
            </w:r>
          </w:p>
        </w:tc>
      </w:tr>
      <w:tr w:rsidR="00FD1617" w:rsidRPr="00B55674" w14:paraId="14376181" w14:textId="77777777" w:rsidTr="00CD5C01">
        <w:trPr>
          <w:trHeight w:val="275"/>
        </w:trPr>
        <w:tc>
          <w:tcPr>
            <w:tcW w:w="3510" w:type="dxa"/>
          </w:tcPr>
          <w:p w14:paraId="309EC6E0"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Skin and subcutaneous tissue disorders </w:t>
            </w:r>
          </w:p>
        </w:tc>
        <w:tc>
          <w:tcPr>
            <w:tcW w:w="2019" w:type="dxa"/>
          </w:tcPr>
          <w:p w14:paraId="56404668" w14:textId="77777777" w:rsidR="00FD1617" w:rsidRPr="00B55674" w:rsidRDefault="00FD1617" w:rsidP="00CD5C01">
            <w:pPr>
              <w:pStyle w:val="Default"/>
              <w:rPr>
                <w:rFonts w:ascii="Arial" w:hAnsi="Arial" w:cs="Arial"/>
                <w:szCs w:val="22"/>
              </w:rPr>
            </w:pPr>
            <w:r w:rsidRPr="00B55674">
              <w:rPr>
                <w:rFonts w:ascii="Arial" w:hAnsi="Arial" w:cs="Arial"/>
                <w:szCs w:val="22"/>
              </w:rPr>
              <w:t>Very common</w:t>
            </w:r>
          </w:p>
        </w:tc>
        <w:tc>
          <w:tcPr>
            <w:tcW w:w="4961" w:type="dxa"/>
          </w:tcPr>
          <w:p w14:paraId="7AD9E51C"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Injection site reaction </w:t>
            </w:r>
          </w:p>
        </w:tc>
      </w:tr>
      <w:tr w:rsidR="00FD1617" w:rsidRPr="00B55674" w14:paraId="676BA840" w14:textId="77777777" w:rsidTr="00CD5C01">
        <w:trPr>
          <w:trHeight w:val="275"/>
        </w:trPr>
        <w:tc>
          <w:tcPr>
            <w:tcW w:w="3510" w:type="dxa"/>
          </w:tcPr>
          <w:p w14:paraId="2BA44EEE" w14:textId="77777777" w:rsidR="00FD1617" w:rsidRPr="00B55674" w:rsidRDefault="00FD1617" w:rsidP="00CD5C01">
            <w:pPr>
              <w:pStyle w:val="Default"/>
              <w:rPr>
                <w:rFonts w:ascii="Arial" w:hAnsi="Arial" w:cs="Arial"/>
                <w:szCs w:val="22"/>
              </w:rPr>
            </w:pPr>
          </w:p>
        </w:tc>
        <w:tc>
          <w:tcPr>
            <w:tcW w:w="2019" w:type="dxa"/>
          </w:tcPr>
          <w:p w14:paraId="5974DBB9" w14:textId="77777777" w:rsidR="00FD1617" w:rsidRPr="00B55674" w:rsidRDefault="00FD1617" w:rsidP="00CD5C01">
            <w:pPr>
              <w:pStyle w:val="Default"/>
              <w:rPr>
                <w:rFonts w:ascii="Arial" w:hAnsi="Arial" w:cs="Arial"/>
                <w:szCs w:val="22"/>
              </w:rPr>
            </w:pPr>
            <w:r w:rsidRPr="00B55674">
              <w:rPr>
                <w:rFonts w:ascii="Arial" w:hAnsi="Arial" w:cs="Arial"/>
                <w:szCs w:val="22"/>
              </w:rPr>
              <w:t>Uncommon</w:t>
            </w:r>
          </w:p>
        </w:tc>
        <w:tc>
          <w:tcPr>
            <w:tcW w:w="4961" w:type="dxa"/>
          </w:tcPr>
          <w:p w14:paraId="731E2B2F"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Rash </w:t>
            </w:r>
          </w:p>
        </w:tc>
      </w:tr>
      <w:tr w:rsidR="00FD1617" w:rsidRPr="00B55674" w14:paraId="42262CB3" w14:textId="77777777" w:rsidTr="00CD5C01">
        <w:trPr>
          <w:trHeight w:val="151"/>
        </w:trPr>
        <w:tc>
          <w:tcPr>
            <w:tcW w:w="3510" w:type="dxa"/>
          </w:tcPr>
          <w:p w14:paraId="28229AF5"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Laboratory </w:t>
            </w:r>
          </w:p>
        </w:tc>
        <w:tc>
          <w:tcPr>
            <w:tcW w:w="2019" w:type="dxa"/>
          </w:tcPr>
          <w:p w14:paraId="529F7E92" w14:textId="77777777" w:rsidR="00FD1617" w:rsidRPr="00B55674" w:rsidRDefault="00FD1617" w:rsidP="00CD5C01">
            <w:pPr>
              <w:pStyle w:val="Default"/>
              <w:rPr>
                <w:rFonts w:ascii="Arial" w:hAnsi="Arial" w:cs="Arial"/>
                <w:szCs w:val="22"/>
              </w:rPr>
            </w:pPr>
            <w:r w:rsidRPr="00B55674">
              <w:rPr>
                <w:rFonts w:ascii="Arial" w:hAnsi="Arial" w:cs="Arial"/>
                <w:szCs w:val="22"/>
              </w:rPr>
              <w:t>Very common</w:t>
            </w:r>
          </w:p>
        </w:tc>
        <w:tc>
          <w:tcPr>
            <w:tcW w:w="4961" w:type="dxa"/>
          </w:tcPr>
          <w:p w14:paraId="4BC79183" w14:textId="77777777" w:rsidR="00FD1617" w:rsidRPr="00B55674" w:rsidRDefault="00FD1617" w:rsidP="00CD5C01">
            <w:pPr>
              <w:pStyle w:val="Default"/>
              <w:rPr>
                <w:rFonts w:ascii="Arial" w:hAnsi="Arial" w:cs="Arial"/>
                <w:szCs w:val="22"/>
              </w:rPr>
            </w:pPr>
            <w:r w:rsidRPr="00B55674">
              <w:rPr>
                <w:rFonts w:ascii="Arial" w:hAnsi="Arial" w:cs="Arial"/>
                <w:szCs w:val="22"/>
              </w:rPr>
              <w:t xml:space="preserve">Blood cholesterol increased </w:t>
            </w:r>
          </w:p>
        </w:tc>
      </w:tr>
    </w:tbl>
    <w:p w14:paraId="4D8DAE43" w14:textId="77777777" w:rsidR="00FD1617" w:rsidRPr="00B55674" w:rsidRDefault="00FD1617" w:rsidP="00FD1617"/>
    <w:p w14:paraId="4F631502" w14:textId="77777777" w:rsidR="00FD1617" w:rsidRPr="00B55674" w:rsidRDefault="00FD1617" w:rsidP="00FD1617">
      <w:r w:rsidRPr="00B55674">
        <w:t>The adverse events of trimethoprim/sulfamethoxazole are classified as very common (≥ 1/10), common (≥ 1/100 to &lt; 1/10) and uncommon (≥ 1/1,000 to &lt; 1/100) and they are presented in the Table below</w:t>
      </w:r>
      <w:r w:rsidRPr="00B55674">
        <w:rPr>
          <w:vertAlign w:val="superscript"/>
        </w:rPr>
        <w:t>10</w:t>
      </w:r>
      <w:r w:rsidRPr="00B55674">
        <w:t>:</w:t>
      </w:r>
    </w:p>
    <w:tbl>
      <w:tblPr>
        <w:tblW w:w="10480" w:type="dxa"/>
        <w:tblCellSpacing w:w="0"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545"/>
        <w:gridCol w:w="1974"/>
        <w:gridCol w:w="4961"/>
      </w:tblGrid>
      <w:tr w:rsidR="00FD1617" w:rsidRPr="00B55674" w14:paraId="332B23CB" w14:textId="77777777" w:rsidTr="00CD5C01">
        <w:trPr>
          <w:tblCellSpacing w:w="0" w:type="dxa"/>
        </w:trPr>
        <w:tc>
          <w:tcPr>
            <w:tcW w:w="1691" w:type="pct"/>
            <w:hideMark/>
          </w:tcPr>
          <w:p w14:paraId="2729D14F" w14:textId="77777777" w:rsidR="00FD1617" w:rsidRPr="00B55674" w:rsidRDefault="00FD1617" w:rsidP="00CD5C01">
            <w:pPr>
              <w:pStyle w:val="Default"/>
              <w:ind w:left="101"/>
              <w:rPr>
                <w:rFonts w:ascii="Arial" w:hAnsi="Arial" w:cs="Arial"/>
                <w:szCs w:val="22"/>
              </w:rPr>
            </w:pPr>
            <w:proofErr w:type="spellStart"/>
            <w:r w:rsidRPr="00B55674">
              <w:rPr>
                <w:rFonts w:ascii="Arial" w:hAnsi="Arial" w:cs="Arial"/>
                <w:b/>
                <w:bCs/>
                <w:szCs w:val="22"/>
              </w:rPr>
              <w:t>MedDRA</w:t>
            </w:r>
            <w:proofErr w:type="spellEnd"/>
            <w:r w:rsidRPr="00B55674">
              <w:rPr>
                <w:rFonts w:ascii="Arial" w:hAnsi="Arial" w:cs="Arial"/>
                <w:b/>
                <w:bCs/>
                <w:szCs w:val="22"/>
              </w:rPr>
              <w:t xml:space="preserve"> Organ System </w:t>
            </w:r>
          </w:p>
        </w:tc>
        <w:tc>
          <w:tcPr>
            <w:tcW w:w="942" w:type="pct"/>
            <w:hideMark/>
          </w:tcPr>
          <w:p w14:paraId="0A4F868A" w14:textId="77777777" w:rsidR="00FD1617" w:rsidRPr="00B55674" w:rsidRDefault="00FD1617" w:rsidP="00CD5C01">
            <w:pPr>
              <w:pStyle w:val="Default"/>
              <w:ind w:left="105"/>
              <w:rPr>
                <w:rFonts w:ascii="Arial" w:hAnsi="Arial" w:cs="Arial"/>
                <w:szCs w:val="22"/>
              </w:rPr>
            </w:pPr>
            <w:r w:rsidRPr="00B55674">
              <w:rPr>
                <w:rFonts w:ascii="Arial" w:hAnsi="Arial" w:cs="Arial"/>
                <w:b/>
                <w:bCs/>
                <w:szCs w:val="22"/>
              </w:rPr>
              <w:t xml:space="preserve">Frequency </w:t>
            </w:r>
          </w:p>
        </w:tc>
        <w:tc>
          <w:tcPr>
            <w:tcW w:w="2367" w:type="pct"/>
            <w:hideMark/>
          </w:tcPr>
          <w:p w14:paraId="27E91082" w14:textId="77777777" w:rsidR="00FD1617" w:rsidRPr="00B55674" w:rsidRDefault="00FD1617" w:rsidP="00CD5C01">
            <w:pPr>
              <w:pStyle w:val="Default"/>
              <w:ind w:left="111"/>
              <w:rPr>
                <w:rFonts w:ascii="Arial" w:hAnsi="Arial" w:cs="Arial"/>
                <w:szCs w:val="22"/>
              </w:rPr>
            </w:pPr>
            <w:r w:rsidRPr="00B55674">
              <w:rPr>
                <w:rFonts w:ascii="Arial" w:hAnsi="Arial" w:cs="Arial"/>
                <w:b/>
                <w:bCs/>
                <w:szCs w:val="22"/>
              </w:rPr>
              <w:t xml:space="preserve">Undesirable Effect </w:t>
            </w:r>
          </w:p>
        </w:tc>
      </w:tr>
      <w:tr w:rsidR="00FD1617" w:rsidRPr="00B55674" w14:paraId="14691B4F" w14:textId="77777777" w:rsidTr="00CD5C01">
        <w:trPr>
          <w:tblCellSpacing w:w="0" w:type="dxa"/>
        </w:trPr>
        <w:tc>
          <w:tcPr>
            <w:tcW w:w="1691" w:type="pct"/>
            <w:vMerge w:val="restart"/>
            <w:hideMark/>
          </w:tcPr>
          <w:p w14:paraId="1908F10D"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Infections and infestations</w:t>
            </w:r>
          </w:p>
        </w:tc>
        <w:tc>
          <w:tcPr>
            <w:tcW w:w="942" w:type="pct"/>
            <w:hideMark/>
          </w:tcPr>
          <w:p w14:paraId="07142C16"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Common</w:t>
            </w:r>
          </w:p>
        </w:tc>
        <w:tc>
          <w:tcPr>
            <w:tcW w:w="2367" w:type="pct"/>
            <w:hideMark/>
          </w:tcPr>
          <w:p w14:paraId="2BEBE97D" w14:textId="77777777" w:rsidR="00FD1617" w:rsidRPr="00B55674" w:rsidRDefault="00FD1617" w:rsidP="00CD5C01">
            <w:pPr>
              <w:spacing w:before="100" w:beforeAutospacing="1" w:after="100" w:afterAutospacing="1" w:line="240" w:lineRule="auto"/>
              <w:ind w:left="111"/>
              <w:rPr>
                <w:rFonts w:eastAsia="Times New Roman" w:cs="Arial"/>
                <w:szCs w:val="24"/>
                <w:lang w:val="el-GR" w:eastAsia="en-GB"/>
              </w:rPr>
            </w:pPr>
            <w:r w:rsidRPr="00B55674">
              <w:rPr>
                <w:rFonts w:eastAsia="Times New Roman" w:cs="Arial"/>
                <w:szCs w:val="24"/>
                <w:lang w:eastAsia="en-GB"/>
              </w:rPr>
              <w:t>Overgrowth fungal</w:t>
            </w:r>
          </w:p>
        </w:tc>
      </w:tr>
      <w:tr w:rsidR="00FD1617" w:rsidRPr="00B55674" w14:paraId="5731298D" w14:textId="77777777" w:rsidTr="00CD5C01">
        <w:trPr>
          <w:tblCellSpacing w:w="0" w:type="dxa"/>
        </w:trPr>
        <w:tc>
          <w:tcPr>
            <w:tcW w:w="1691" w:type="pct"/>
            <w:vMerge/>
            <w:vAlign w:val="center"/>
            <w:hideMark/>
          </w:tcPr>
          <w:p w14:paraId="1F495056" w14:textId="77777777" w:rsidR="00FD1617" w:rsidRPr="00B55674" w:rsidRDefault="00FD1617" w:rsidP="00CD5C01">
            <w:pPr>
              <w:spacing w:line="240" w:lineRule="auto"/>
              <w:ind w:left="101"/>
              <w:rPr>
                <w:rFonts w:eastAsia="Times New Roman" w:cs="Arial"/>
                <w:szCs w:val="24"/>
                <w:lang w:eastAsia="en-GB"/>
              </w:rPr>
            </w:pPr>
          </w:p>
        </w:tc>
        <w:tc>
          <w:tcPr>
            <w:tcW w:w="942" w:type="pct"/>
            <w:hideMark/>
          </w:tcPr>
          <w:p w14:paraId="5A9BB447"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225FFB1C"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Pseudomembranous colitis</w:t>
            </w:r>
          </w:p>
        </w:tc>
      </w:tr>
      <w:tr w:rsidR="00FD1617" w:rsidRPr="00B55674" w14:paraId="3FBFAC2C" w14:textId="77777777" w:rsidTr="00CD5C01">
        <w:trPr>
          <w:tblCellSpacing w:w="0" w:type="dxa"/>
        </w:trPr>
        <w:tc>
          <w:tcPr>
            <w:tcW w:w="1691" w:type="pct"/>
            <w:hideMark/>
          </w:tcPr>
          <w:p w14:paraId="1413F1E6"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Blood and lymphatic system disorders</w:t>
            </w:r>
          </w:p>
        </w:tc>
        <w:tc>
          <w:tcPr>
            <w:tcW w:w="942" w:type="pct"/>
            <w:hideMark/>
          </w:tcPr>
          <w:p w14:paraId="5C33B8B4"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4741BB6A"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 xml:space="preserve">Leukopenia, neutropenia, thrombocytopenia, megaloblastic anaemia, aplastic anaemia, haemolytic anaemia, </w:t>
            </w:r>
            <w:proofErr w:type="spellStart"/>
            <w:r w:rsidRPr="00B55674">
              <w:rPr>
                <w:rFonts w:eastAsia="Times New Roman" w:cs="Arial"/>
                <w:szCs w:val="24"/>
                <w:lang w:eastAsia="en-GB"/>
              </w:rPr>
              <w:t>methaemoglobinaemia</w:t>
            </w:r>
            <w:proofErr w:type="spellEnd"/>
            <w:r w:rsidRPr="00B55674">
              <w:rPr>
                <w:rFonts w:eastAsia="Times New Roman" w:cs="Arial"/>
                <w:szCs w:val="24"/>
                <w:lang w:eastAsia="en-GB"/>
              </w:rPr>
              <w:t>, eosinophilia, haemolysis in certain susceptible G-6-PD deficient patients.</w:t>
            </w:r>
          </w:p>
        </w:tc>
      </w:tr>
      <w:tr w:rsidR="00FD1617" w:rsidRPr="00B55674" w14:paraId="0249426C" w14:textId="77777777" w:rsidTr="00CD5C01">
        <w:trPr>
          <w:tblCellSpacing w:w="0" w:type="dxa"/>
        </w:trPr>
        <w:tc>
          <w:tcPr>
            <w:tcW w:w="1691" w:type="pct"/>
            <w:hideMark/>
          </w:tcPr>
          <w:p w14:paraId="373CE595"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Immune system disorders</w:t>
            </w:r>
          </w:p>
        </w:tc>
        <w:tc>
          <w:tcPr>
            <w:tcW w:w="942" w:type="pct"/>
            <w:hideMark/>
          </w:tcPr>
          <w:p w14:paraId="3640578D"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5D6B8E91"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Serum sickness, anaphylactic reaction, allergic myocarditis, hypersensitivity vasculitis resembling Henoch-</w:t>
            </w:r>
            <w:proofErr w:type="spellStart"/>
            <w:r w:rsidRPr="00B55674">
              <w:rPr>
                <w:rFonts w:eastAsia="Times New Roman" w:cs="Arial"/>
                <w:szCs w:val="24"/>
                <w:lang w:eastAsia="en-GB"/>
              </w:rPr>
              <w:t>Schoenlein</w:t>
            </w:r>
            <w:proofErr w:type="spellEnd"/>
            <w:r w:rsidRPr="00B55674">
              <w:rPr>
                <w:rFonts w:eastAsia="Times New Roman" w:cs="Arial"/>
                <w:szCs w:val="24"/>
                <w:lang w:eastAsia="en-GB"/>
              </w:rPr>
              <w:t xml:space="preserve"> purpura, </w:t>
            </w:r>
            <w:proofErr w:type="spellStart"/>
            <w:r w:rsidRPr="00B55674">
              <w:rPr>
                <w:rFonts w:eastAsia="Times New Roman" w:cs="Arial"/>
                <w:szCs w:val="24"/>
                <w:lang w:eastAsia="en-GB"/>
              </w:rPr>
              <w:t>periarteritis</w:t>
            </w:r>
            <w:proofErr w:type="spellEnd"/>
            <w:r w:rsidRPr="00B55674">
              <w:rPr>
                <w:rFonts w:eastAsia="Times New Roman" w:cs="Arial"/>
                <w:szCs w:val="24"/>
                <w:lang w:eastAsia="en-GB"/>
              </w:rPr>
              <w:t xml:space="preserve"> </w:t>
            </w:r>
            <w:proofErr w:type="spellStart"/>
            <w:r w:rsidRPr="00B55674">
              <w:rPr>
                <w:rFonts w:eastAsia="Times New Roman" w:cs="Arial"/>
                <w:szCs w:val="24"/>
                <w:lang w:eastAsia="en-GB"/>
              </w:rPr>
              <w:t>nodosa</w:t>
            </w:r>
            <w:proofErr w:type="spellEnd"/>
            <w:r w:rsidRPr="00B55674">
              <w:rPr>
                <w:rFonts w:eastAsia="Times New Roman" w:cs="Arial"/>
                <w:szCs w:val="24"/>
                <w:lang w:eastAsia="en-GB"/>
              </w:rPr>
              <w:t>, systemic lupus erythematosus.</w:t>
            </w:r>
          </w:p>
        </w:tc>
      </w:tr>
      <w:tr w:rsidR="00FD1617" w:rsidRPr="00B55674" w14:paraId="2689F779" w14:textId="77777777" w:rsidTr="00CD5C01">
        <w:trPr>
          <w:tblCellSpacing w:w="0" w:type="dxa"/>
        </w:trPr>
        <w:tc>
          <w:tcPr>
            <w:tcW w:w="1691" w:type="pct"/>
            <w:vMerge w:val="restart"/>
            <w:hideMark/>
          </w:tcPr>
          <w:p w14:paraId="4F85D25F"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Metabolism and nutrition disorders</w:t>
            </w:r>
          </w:p>
        </w:tc>
        <w:tc>
          <w:tcPr>
            <w:tcW w:w="942" w:type="pct"/>
            <w:hideMark/>
          </w:tcPr>
          <w:p w14:paraId="5BE455A3"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common</w:t>
            </w:r>
          </w:p>
        </w:tc>
        <w:tc>
          <w:tcPr>
            <w:tcW w:w="2367" w:type="pct"/>
            <w:hideMark/>
          </w:tcPr>
          <w:p w14:paraId="61B637DD"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Hyperkalaemia</w:t>
            </w:r>
          </w:p>
        </w:tc>
      </w:tr>
      <w:tr w:rsidR="00FD1617" w:rsidRPr="00B55674" w14:paraId="0C367761" w14:textId="77777777" w:rsidTr="00CD5C01">
        <w:trPr>
          <w:tblCellSpacing w:w="0" w:type="dxa"/>
        </w:trPr>
        <w:tc>
          <w:tcPr>
            <w:tcW w:w="1691" w:type="pct"/>
            <w:vMerge/>
            <w:vAlign w:val="center"/>
            <w:hideMark/>
          </w:tcPr>
          <w:p w14:paraId="15E79CCD" w14:textId="77777777" w:rsidR="00FD1617" w:rsidRPr="00B55674" w:rsidRDefault="00FD1617" w:rsidP="00CD5C01">
            <w:pPr>
              <w:spacing w:line="240" w:lineRule="auto"/>
              <w:ind w:left="101"/>
              <w:rPr>
                <w:rFonts w:eastAsia="Times New Roman" w:cs="Arial"/>
                <w:szCs w:val="24"/>
                <w:lang w:eastAsia="en-GB"/>
              </w:rPr>
            </w:pPr>
          </w:p>
        </w:tc>
        <w:tc>
          <w:tcPr>
            <w:tcW w:w="942" w:type="pct"/>
            <w:hideMark/>
          </w:tcPr>
          <w:p w14:paraId="71770EA8"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7F7A26FB"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Hypoglycaemia, hyponatraemia, decreased appetite, metabolic acidosis</w:t>
            </w:r>
          </w:p>
        </w:tc>
      </w:tr>
      <w:tr w:rsidR="00FD1617" w:rsidRPr="00B55674" w14:paraId="0BA9BAC5" w14:textId="77777777" w:rsidTr="00CD5C01">
        <w:trPr>
          <w:tblCellSpacing w:w="0" w:type="dxa"/>
        </w:trPr>
        <w:tc>
          <w:tcPr>
            <w:tcW w:w="1691" w:type="pct"/>
            <w:vMerge w:val="restart"/>
            <w:hideMark/>
          </w:tcPr>
          <w:p w14:paraId="208E7206"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Psychiatric disorders</w:t>
            </w:r>
          </w:p>
        </w:tc>
        <w:tc>
          <w:tcPr>
            <w:tcW w:w="942" w:type="pct"/>
            <w:hideMark/>
          </w:tcPr>
          <w:p w14:paraId="13B902FC"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3BB436DE"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Depression, hallucination.</w:t>
            </w:r>
          </w:p>
        </w:tc>
      </w:tr>
      <w:tr w:rsidR="00FD1617" w:rsidRPr="00B55674" w14:paraId="5E6A2256" w14:textId="77777777" w:rsidTr="00CD5C01">
        <w:trPr>
          <w:tblCellSpacing w:w="0" w:type="dxa"/>
        </w:trPr>
        <w:tc>
          <w:tcPr>
            <w:tcW w:w="1691" w:type="pct"/>
            <w:vMerge/>
            <w:vAlign w:val="center"/>
            <w:hideMark/>
          </w:tcPr>
          <w:p w14:paraId="096EBC0F" w14:textId="77777777" w:rsidR="00FD1617" w:rsidRPr="00B55674" w:rsidRDefault="00FD1617" w:rsidP="00CD5C01">
            <w:pPr>
              <w:spacing w:line="240" w:lineRule="auto"/>
              <w:ind w:left="101"/>
              <w:rPr>
                <w:rFonts w:eastAsia="Times New Roman" w:cs="Arial"/>
                <w:szCs w:val="24"/>
                <w:lang w:eastAsia="en-GB"/>
              </w:rPr>
            </w:pPr>
          </w:p>
        </w:tc>
        <w:tc>
          <w:tcPr>
            <w:tcW w:w="942" w:type="pct"/>
            <w:hideMark/>
          </w:tcPr>
          <w:p w14:paraId="78315088"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Not known</w:t>
            </w:r>
          </w:p>
        </w:tc>
        <w:tc>
          <w:tcPr>
            <w:tcW w:w="2367" w:type="pct"/>
            <w:hideMark/>
          </w:tcPr>
          <w:p w14:paraId="16EB5D61"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Psychotic disorder</w:t>
            </w:r>
          </w:p>
        </w:tc>
      </w:tr>
      <w:tr w:rsidR="00FD1617" w:rsidRPr="00B55674" w14:paraId="7B90F90E" w14:textId="77777777" w:rsidTr="00CD5C01">
        <w:trPr>
          <w:tblCellSpacing w:w="0" w:type="dxa"/>
        </w:trPr>
        <w:tc>
          <w:tcPr>
            <w:tcW w:w="1691" w:type="pct"/>
            <w:vMerge w:val="restart"/>
            <w:hideMark/>
          </w:tcPr>
          <w:p w14:paraId="28B41DC0"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Nervous system disorders</w:t>
            </w:r>
          </w:p>
        </w:tc>
        <w:tc>
          <w:tcPr>
            <w:tcW w:w="942" w:type="pct"/>
            <w:hideMark/>
          </w:tcPr>
          <w:p w14:paraId="20E626CB"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Common</w:t>
            </w:r>
          </w:p>
        </w:tc>
        <w:tc>
          <w:tcPr>
            <w:tcW w:w="2367" w:type="pct"/>
            <w:hideMark/>
          </w:tcPr>
          <w:p w14:paraId="386AFDA2"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Headache.</w:t>
            </w:r>
          </w:p>
        </w:tc>
      </w:tr>
      <w:tr w:rsidR="00FD1617" w:rsidRPr="00B55674" w14:paraId="43C8AB6F" w14:textId="77777777" w:rsidTr="00CD5C01">
        <w:trPr>
          <w:tblCellSpacing w:w="0" w:type="dxa"/>
        </w:trPr>
        <w:tc>
          <w:tcPr>
            <w:tcW w:w="1691" w:type="pct"/>
            <w:vMerge/>
            <w:vAlign w:val="center"/>
            <w:hideMark/>
          </w:tcPr>
          <w:p w14:paraId="03AF79B0" w14:textId="77777777" w:rsidR="00FD1617" w:rsidRPr="00B55674" w:rsidRDefault="00FD1617" w:rsidP="00CD5C01">
            <w:pPr>
              <w:spacing w:line="240" w:lineRule="auto"/>
              <w:ind w:left="101"/>
              <w:rPr>
                <w:rFonts w:eastAsia="Times New Roman" w:cs="Arial"/>
                <w:szCs w:val="24"/>
                <w:lang w:eastAsia="en-GB"/>
              </w:rPr>
            </w:pPr>
          </w:p>
        </w:tc>
        <w:tc>
          <w:tcPr>
            <w:tcW w:w="942" w:type="pct"/>
            <w:hideMark/>
          </w:tcPr>
          <w:p w14:paraId="7DDC021E"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7C4A270A"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Aseptic meningitis, convulsions, neuropathy peripheral, ataxia, dizziness.</w:t>
            </w:r>
          </w:p>
        </w:tc>
      </w:tr>
      <w:tr w:rsidR="00FD1617" w:rsidRPr="00B55674" w14:paraId="41F6EC90" w14:textId="77777777" w:rsidTr="00CD5C01">
        <w:trPr>
          <w:tblCellSpacing w:w="0" w:type="dxa"/>
        </w:trPr>
        <w:tc>
          <w:tcPr>
            <w:tcW w:w="1691" w:type="pct"/>
            <w:hideMark/>
          </w:tcPr>
          <w:p w14:paraId="0465A475"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 xml:space="preserve">Ear and </w:t>
            </w:r>
            <w:proofErr w:type="spellStart"/>
            <w:r w:rsidRPr="00B55674">
              <w:rPr>
                <w:rFonts w:eastAsia="Times New Roman" w:cs="Arial"/>
                <w:szCs w:val="24"/>
                <w:lang w:eastAsia="en-GB"/>
              </w:rPr>
              <w:t>labrynth</w:t>
            </w:r>
            <w:proofErr w:type="spellEnd"/>
            <w:r w:rsidRPr="00B55674">
              <w:rPr>
                <w:rFonts w:eastAsia="Times New Roman" w:cs="Arial"/>
                <w:szCs w:val="24"/>
                <w:lang w:eastAsia="en-GB"/>
              </w:rPr>
              <w:t xml:space="preserve"> disorders</w:t>
            </w:r>
          </w:p>
        </w:tc>
        <w:tc>
          <w:tcPr>
            <w:tcW w:w="942" w:type="pct"/>
            <w:hideMark/>
          </w:tcPr>
          <w:p w14:paraId="4A62DBE5"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4D9AAD4B"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Vertigo, tinnitus</w:t>
            </w:r>
          </w:p>
        </w:tc>
      </w:tr>
      <w:tr w:rsidR="00FD1617" w:rsidRPr="00B55674" w14:paraId="3BBFA051" w14:textId="77777777" w:rsidTr="00CD5C01">
        <w:trPr>
          <w:tblCellSpacing w:w="0" w:type="dxa"/>
        </w:trPr>
        <w:tc>
          <w:tcPr>
            <w:tcW w:w="1691" w:type="pct"/>
            <w:hideMark/>
          </w:tcPr>
          <w:p w14:paraId="38DE33BE"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Eye disorders</w:t>
            </w:r>
          </w:p>
        </w:tc>
        <w:tc>
          <w:tcPr>
            <w:tcW w:w="942" w:type="pct"/>
            <w:hideMark/>
          </w:tcPr>
          <w:p w14:paraId="3F73DB49"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5AB06280"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Uveitis</w:t>
            </w:r>
          </w:p>
        </w:tc>
      </w:tr>
      <w:tr w:rsidR="00FD1617" w:rsidRPr="00B55674" w14:paraId="6D8221C3" w14:textId="77777777" w:rsidTr="00CD5C01">
        <w:trPr>
          <w:tblCellSpacing w:w="0" w:type="dxa"/>
        </w:trPr>
        <w:tc>
          <w:tcPr>
            <w:tcW w:w="1691" w:type="pct"/>
            <w:hideMark/>
          </w:tcPr>
          <w:p w14:paraId="417618C5"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Respiratory, thoracic and mediastinal disorders</w:t>
            </w:r>
          </w:p>
        </w:tc>
        <w:tc>
          <w:tcPr>
            <w:tcW w:w="942" w:type="pct"/>
            <w:hideMark/>
          </w:tcPr>
          <w:p w14:paraId="6AA11322"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4067E9D3"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Cough, dyspnoea, lung infiltration</w:t>
            </w:r>
          </w:p>
        </w:tc>
      </w:tr>
      <w:tr w:rsidR="00FD1617" w:rsidRPr="00B55674" w14:paraId="0842727E" w14:textId="77777777" w:rsidTr="00CD5C01">
        <w:trPr>
          <w:tblCellSpacing w:w="0" w:type="dxa"/>
        </w:trPr>
        <w:tc>
          <w:tcPr>
            <w:tcW w:w="1691" w:type="pct"/>
            <w:vMerge w:val="restart"/>
            <w:hideMark/>
          </w:tcPr>
          <w:p w14:paraId="34561513"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Gastrointestinal disorders</w:t>
            </w:r>
          </w:p>
        </w:tc>
        <w:tc>
          <w:tcPr>
            <w:tcW w:w="942" w:type="pct"/>
            <w:hideMark/>
          </w:tcPr>
          <w:p w14:paraId="65734EA5"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Common</w:t>
            </w:r>
          </w:p>
        </w:tc>
        <w:tc>
          <w:tcPr>
            <w:tcW w:w="2367" w:type="pct"/>
            <w:hideMark/>
          </w:tcPr>
          <w:p w14:paraId="139CFA7E"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Nausea, diarrhoea</w:t>
            </w:r>
          </w:p>
        </w:tc>
      </w:tr>
      <w:tr w:rsidR="00FD1617" w:rsidRPr="00B55674" w14:paraId="00566B2C" w14:textId="77777777" w:rsidTr="00CD5C01">
        <w:trPr>
          <w:tblCellSpacing w:w="0" w:type="dxa"/>
        </w:trPr>
        <w:tc>
          <w:tcPr>
            <w:tcW w:w="1691" w:type="pct"/>
            <w:vMerge/>
            <w:vAlign w:val="center"/>
            <w:hideMark/>
          </w:tcPr>
          <w:p w14:paraId="782F0085" w14:textId="77777777" w:rsidR="00FD1617" w:rsidRPr="00B55674" w:rsidRDefault="00FD1617" w:rsidP="00CD5C01">
            <w:pPr>
              <w:spacing w:line="240" w:lineRule="auto"/>
              <w:ind w:left="101"/>
              <w:rPr>
                <w:rFonts w:eastAsia="Times New Roman" w:cs="Arial"/>
                <w:szCs w:val="24"/>
                <w:lang w:eastAsia="en-GB"/>
              </w:rPr>
            </w:pPr>
          </w:p>
        </w:tc>
        <w:tc>
          <w:tcPr>
            <w:tcW w:w="942" w:type="pct"/>
            <w:hideMark/>
          </w:tcPr>
          <w:p w14:paraId="3E33E9B9"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Uncommon</w:t>
            </w:r>
          </w:p>
        </w:tc>
        <w:tc>
          <w:tcPr>
            <w:tcW w:w="2367" w:type="pct"/>
            <w:hideMark/>
          </w:tcPr>
          <w:p w14:paraId="689A3E56"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Vomiting</w:t>
            </w:r>
          </w:p>
        </w:tc>
      </w:tr>
      <w:tr w:rsidR="00FD1617" w:rsidRPr="00B55674" w14:paraId="5D27CB79" w14:textId="77777777" w:rsidTr="00CD5C01">
        <w:trPr>
          <w:tblCellSpacing w:w="0" w:type="dxa"/>
        </w:trPr>
        <w:tc>
          <w:tcPr>
            <w:tcW w:w="1691" w:type="pct"/>
            <w:vMerge/>
            <w:vAlign w:val="center"/>
            <w:hideMark/>
          </w:tcPr>
          <w:p w14:paraId="0E5A291D" w14:textId="77777777" w:rsidR="00FD1617" w:rsidRPr="00B55674" w:rsidRDefault="00FD1617" w:rsidP="00CD5C01">
            <w:pPr>
              <w:spacing w:line="240" w:lineRule="auto"/>
              <w:ind w:left="101"/>
              <w:rPr>
                <w:rFonts w:eastAsia="Times New Roman" w:cs="Arial"/>
                <w:szCs w:val="24"/>
                <w:lang w:eastAsia="en-GB"/>
              </w:rPr>
            </w:pPr>
          </w:p>
        </w:tc>
        <w:tc>
          <w:tcPr>
            <w:tcW w:w="942" w:type="pct"/>
            <w:hideMark/>
          </w:tcPr>
          <w:p w14:paraId="33E804DF"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670F9DDB"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Glossitis, stomatitis, pancreatitis</w:t>
            </w:r>
          </w:p>
        </w:tc>
      </w:tr>
      <w:tr w:rsidR="00FD1617" w:rsidRPr="00B55674" w14:paraId="7096BD9F" w14:textId="77777777" w:rsidTr="00CD5C01">
        <w:trPr>
          <w:tblCellSpacing w:w="0" w:type="dxa"/>
        </w:trPr>
        <w:tc>
          <w:tcPr>
            <w:tcW w:w="1691" w:type="pct"/>
            <w:hideMark/>
          </w:tcPr>
          <w:p w14:paraId="5AB5D6E5"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Hepatobiliary disorders</w:t>
            </w:r>
          </w:p>
        </w:tc>
        <w:tc>
          <w:tcPr>
            <w:tcW w:w="942" w:type="pct"/>
            <w:hideMark/>
          </w:tcPr>
          <w:p w14:paraId="0D01E54A"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1CC5F00C"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 xml:space="preserve">Increase of aminotransferases, bilirubin increase, </w:t>
            </w:r>
            <w:proofErr w:type="spellStart"/>
            <w:r w:rsidRPr="00B55674">
              <w:rPr>
                <w:rFonts w:eastAsia="Times New Roman" w:cs="Arial"/>
                <w:szCs w:val="24"/>
                <w:lang w:eastAsia="en-GB"/>
              </w:rPr>
              <w:t>cholestatic</w:t>
            </w:r>
            <w:proofErr w:type="spellEnd"/>
            <w:r w:rsidRPr="00B55674">
              <w:rPr>
                <w:rFonts w:eastAsia="Times New Roman" w:cs="Arial"/>
                <w:szCs w:val="24"/>
                <w:lang w:eastAsia="en-GB"/>
              </w:rPr>
              <w:t xml:space="preserve"> jaundice, hepatic necrosis</w:t>
            </w:r>
          </w:p>
        </w:tc>
      </w:tr>
      <w:tr w:rsidR="00FD1617" w:rsidRPr="00B55674" w14:paraId="42009616" w14:textId="77777777" w:rsidTr="00CD5C01">
        <w:trPr>
          <w:tblCellSpacing w:w="0" w:type="dxa"/>
        </w:trPr>
        <w:tc>
          <w:tcPr>
            <w:tcW w:w="1691" w:type="pct"/>
            <w:vMerge w:val="restart"/>
            <w:hideMark/>
          </w:tcPr>
          <w:p w14:paraId="61F55E9E" w14:textId="77777777" w:rsidR="00FD1617" w:rsidRPr="00B55674" w:rsidRDefault="00FD1617" w:rsidP="00CD5C01">
            <w:pPr>
              <w:spacing w:before="100" w:beforeAutospacing="1" w:after="100" w:afterAutospacing="1" w:line="240" w:lineRule="auto"/>
              <w:ind w:left="101"/>
              <w:rPr>
                <w:rFonts w:eastAsia="Times New Roman" w:cs="Arial"/>
                <w:szCs w:val="24"/>
                <w:lang w:val="en-US" w:eastAsia="en-GB"/>
              </w:rPr>
            </w:pPr>
            <w:r w:rsidRPr="00B55674">
              <w:rPr>
                <w:rFonts w:eastAsia="Times New Roman" w:cs="Arial"/>
                <w:szCs w:val="24"/>
                <w:lang w:eastAsia="en-GB"/>
              </w:rPr>
              <w:t>Skin and subcutaneous tissue disorders</w:t>
            </w:r>
          </w:p>
        </w:tc>
        <w:tc>
          <w:tcPr>
            <w:tcW w:w="942" w:type="pct"/>
            <w:hideMark/>
          </w:tcPr>
          <w:p w14:paraId="1D3BB5EE"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Common</w:t>
            </w:r>
          </w:p>
        </w:tc>
        <w:tc>
          <w:tcPr>
            <w:tcW w:w="2367" w:type="pct"/>
            <w:hideMark/>
          </w:tcPr>
          <w:p w14:paraId="16BF3FD5"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Rash</w:t>
            </w:r>
          </w:p>
        </w:tc>
      </w:tr>
      <w:tr w:rsidR="00FD1617" w:rsidRPr="00B55674" w14:paraId="65809544" w14:textId="77777777" w:rsidTr="00CD5C01">
        <w:trPr>
          <w:tblCellSpacing w:w="0" w:type="dxa"/>
        </w:trPr>
        <w:tc>
          <w:tcPr>
            <w:tcW w:w="1691" w:type="pct"/>
            <w:vMerge/>
            <w:vAlign w:val="center"/>
            <w:hideMark/>
          </w:tcPr>
          <w:p w14:paraId="2B8A9D50" w14:textId="77777777" w:rsidR="00FD1617" w:rsidRPr="00B55674" w:rsidRDefault="00FD1617" w:rsidP="00CD5C01">
            <w:pPr>
              <w:spacing w:line="240" w:lineRule="auto"/>
              <w:ind w:left="101"/>
              <w:rPr>
                <w:rFonts w:eastAsia="Times New Roman" w:cs="Arial"/>
                <w:szCs w:val="24"/>
                <w:lang w:eastAsia="en-GB"/>
              </w:rPr>
            </w:pPr>
          </w:p>
        </w:tc>
        <w:tc>
          <w:tcPr>
            <w:tcW w:w="942" w:type="pct"/>
            <w:hideMark/>
          </w:tcPr>
          <w:p w14:paraId="7FC1DF4C"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4BA073A0"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 xml:space="preserve">Photosensitivity reaction, </w:t>
            </w:r>
            <w:proofErr w:type="spellStart"/>
            <w:r w:rsidRPr="00B55674">
              <w:rPr>
                <w:rFonts w:eastAsia="Times New Roman" w:cs="Arial"/>
                <w:szCs w:val="24"/>
                <w:lang w:eastAsia="en-GB"/>
              </w:rPr>
              <w:t>angiodema</w:t>
            </w:r>
            <w:proofErr w:type="spellEnd"/>
            <w:r w:rsidRPr="00B55674">
              <w:rPr>
                <w:rFonts w:eastAsia="Times New Roman" w:cs="Arial"/>
                <w:szCs w:val="24"/>
                <w:lang w:eastAsia="en-GB"/>
              </w:rPr>
              <w:t xml:space="preserve">, dermatitis exfoliative, fixed drug eruption, erythema </w:t>
            </w:r>
            <w:proofErr w:type="spellStart"/>
            <w:r w:rsidRPr="00B55674">
              <w:rPr>
                <w:rFonts w:eastAsia="Times New Roman" w:cs="Arial"/>
                <w:szCs w:val="24"/>
                <w:lang w:eastAsia="en-GB"/>
              </w:rPr>
              <w:t>multiforme</w:t>
            </w:r>
            <w:proofErr w:type="spellEnd"/>
            <w:r w:rsidRPr="00B55674">
              <w:rPr>
                <w:rFonts w:eastAsia="Times New Roman" w:cs="Arial"/>
                <w:szCs w:val="24"/>
                <w:lang w:eastAsia="en-GB"/>
              </w:rPr>
              <w:t>, Stevens-Johnson syndrome, toxic epidermal necrolysis</w:t>
            </w:r>
          </w:p>
        </w:tc>
      </w:tr>
      <w:tr w:rsidR="00FD1617" w:rsidRPr="00B55674" w14:paraId="474C434E" w14:textId="77777777" w:rsidTr="00CD5C01">
        <w:trPr>
          <w:tblCellSpacing w:w="0" w:type="dxa"/>
        </w:trPr>
        <w:tc>
          <w:tcPr>
            <w:tcW w:w="1691" w:type="pct"/>
            <w:vMerge/>
            <w:vAlign w:val="center"/>
            <w:hideMark/>
          </w:tcPr>
          <w:p w14:paraId="10EB513C" w14:textId="77777777" w:rsidR="00FD1617" w:rsidRPr="00B55674" w:rsidRDefault="00FD1617" w:rsidP="00CD5C01">
            <w:pPr>
              <w:spacing w:line="240" w:lineRule="auto"/>
              <w:ind w:left="101"/>
              <w:rPr>
                <w:rFonts w:eastAsia="Times New Roman" w:cs="Arial"/>
                <w:szCs w:val="24"/>
                <w:lang w:eastAsia="en-GB"/>
              </w:rPr>
            </w:pPr>
          </w:p>
        </w:tc>
        <w:tc>
          <w:tcPr>
            <w:tcW w:w="942" w:type="pct"/>
            <w:hideMark/>
          </w:tcPr>
          <w:p w14:paraId="2E98241E"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Not known</w:t>
            </w:r>
          </w:p>
        </w:tc>
        <w:tc>
          <w:tcPr>
            <w:tcW w:w="2367" w:type="pct"/>
            <w:hideMark/>
          </w:tcPr>
          <w:p w14:paraId="1DAE6B04"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Drug reaction with eosinophilia and systemic symptoms (DRESS)</w:t>
            </w:r>
          </w:p>
        </w:tc>
      </w:tr>
      <w:tr w:rsidR="00FD1617" w:rsidRPr="00B55674" w14:paraId="53F76921" w14:textId="77777777" w:rsidTr="00CD5C01">
        <w:trPr>
          <w:tblCellSpacing w:w="0" w:type="dxa"/>
        </w:trPr>
        <w:tc>
          <w:tcPr>
            <w:tcW w:w="1691" w:type="pct"/>
            <w:hideMark/>
          </w:tcPr>
          <w:p w14:paraId="53BEF2C8"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Musculoskeletal and connective tissue disorders</w:t>
            </w:r>
          </w:p>
        </w:tc>
        <w:tc>
          <w:tcPr>
            <w:tcW w:w="942" w:type="pct"/>
            <w:hideMark/>
          </w:tcPr>
          <w:p w14:paraId="5F74CEA0"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1F27C684"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Arthralgia, myalgia.</w:t>
            </w:r>
          </w:p>
        </w:tc>
      </w:tr>
      <w:tr w:rsidR="00FD1617" w:rsidRPr="00B55674" w14:paraId="52F94607" w14:textId="77777777" w:rsidTr="00CD5C01">
        <w:trPr>
          <w:tblCellSpacing w:w="0" w:type="dxa"/>
        </w:trPr>
        <w:tc>
          <w:tcPr>
            <w:tcW w:w="1691" w:type="pct"/>
            <w:hideMark/>
          </w:tcPr>
          <w:p w14:paraId="5588F326" w14:textId="77777777" w:rsidR="00FD1617" w:rsidRPr="00B55674" w:rsidRDefault="00FD1617" w:rsidP="00CD5C01">
            <w:pPr>
              <w:spacing w:before="100" w:beforeAutospacing="1" w:after="100" w:afterAutospacing="1" w:line="240" w:lineRule="auto"/>
              <w:ind w:left="101"/>
              <w:rPr>
                <w:rFonts w:eastAsia="Times New Roman" w:cs="Arial"/>
                <w:szCs w:val="24"/>
                <w:lang w:eastAsia="en-GB"/>
              </w:rPr>
            </w:pPr>
            <w:r w:rsidRPr="00B55674">
              <w:rPr>
                <w:rFonts w:eastAsia="Times New Roman" w:cs="Arial"/>
                <w:szCs w:val="24"/>
                <w:lang w:eastAsia="en-GB"/>
              </w:rPr>
              <w:t>Renal and urinary disorders</w:t>
            </w:r>
          </w:p>
        </w:tc>
        <w:tc>
          <w:tcPr>
            <w:tcW w:w="942" w:type="pct"/>
            <w:hideMark/>
          </w:tcPr>
          <w:p w14:paraId="01E4E2AF" w14:textId="77777777" w:rsidR="00FD1617" w:rsidRPr="00B55674" w:rsidRDefault="00FD1617" w:rsidP="00CD5C01">
            <w:pPr>
              <w:spacing w:before="100" w:beforeAutospacing="1" w:after="100" w:afterAutospacing="1" w:line="240" w:lineRule="auto"/>
              <w:ind w:left="105"/>
              <w:rPr>
                <w:rFonts w:eastAsia="Times New Roman" w:cs="Arial"/>
                <w:szCs w:val="24"/>
                <w:lang w:eastAsia="en-GB"/>
              </w:rPr>
            </w:pPr>
            <w:r w:rsidRPr="00B55674">
              <w:rPr>
                <w:rFonts w:eastAsia="Times New Roman" w:cs="Arial"/>
                <w:szCs w:val="24"/>
                <w:lang w:eastAsia="en-GB"/>
              </w:rPr>
              <w:t>Very rare</w:t>
            </w:r>
          </w:p>
        </w:tc>
        <w:tc>
          <w:tcPr>
            <w:tcW w:w="2367" w:type="pct"/>
            <w:hideMark/>
          </w:tcPr>
          <w:p w14:paraId="44D8F9F0" w14:textId="77777777" w:rsidR="00FD1617" w:rsidRPr="00B55674" w:rsidRDefault="00FD1617" w:rsidP="00CD5C01">
            <w:pPr>
              <w:spacing w:before="100" w:beforeAutospacing="1" w:after="100" w:afterAutospacing="1" w:line="240" w:lineRule="auto"/>
              <w:ind w:left="111"/>
              <w:rPr>
                <w:rFonts w:eastAsia="Times New Roman" w:cs="Arial"/>
                <w:szCs w:val="24"/>
                <w:lang w:eastAsia="en-GB"/>
              </w:rPr>
            </w:pPr>
            <w:r w:rsidRPr="00B55674">
              <w:rPr>
                <w:rFonts w:eastAsia="Times New Roman" w:cs="Arial"/>
                <w:szCs w:val="24"/>
                <w:lang w:eastAsia="en-GB"/>
              </w:rPr>
              <w:t>Renal impairment</w:t>
            </w:r>
          </w:p>
        </w:tc>
      </w:tr>
    </w:tbl>
    <w:p w14:paraId="40006338" w14:textId="77777777" w:rsidR="00FD1617" w:rsidRPr="00B55674" w:rsidRDefault="00FD1617" w:rsidP="00FD1617"/>
    <w:p w14:paraId="69EB2BAA" w14:textId="77777777" w:rsidR="00FD1617" w:rsidRPr="00B55674" w:rsidRDefault="00FD1617" w:rsidP="00FD1617">
      <w:pPr>
        <w:pStyle w:val="Heading2"/>
      </w:pPr>
      <w:bookmarkStart w:id="40" w:name="_Toc45275561"/>
      <w:r w:rsidRPr="00B55674">
        <w:t>Patients’ visits and interventions (Appendix II)</w:t>
      </w:r>
      <w:bookmarkEnd w:id="40"/>
    </w:p>
    <w:p w14:paraId="7DF70E2B" w14:textId="77777777" w:rsidR="00FD1617" w:rsidRPr="00B55674" w:rsidRDefault="00FD1617" w:rsidP="00FD1617">
      <w:pPr>
        <w:jc w:val="both"/>
        <w:rPr>
          <w:rFonts w:cs="Arial"/>
          <w:szCs w:val="24"/>
          <w:lang w:val="en-US"/>
        </w:rPr>
      </w:pPr>
      <w:r w:rsidRPr="00B55674">
        <w:rPr>
          <w:rFonts w:cs="Arial"/>
          <w:i/>
          <w:szCs w:val="24"/>
          <w:u w:val="single"/>
          <w:lang w:val="en-US"/>
        </w:rPr>
        <w:t>Day 1</w:t>
      </w:r>
    </w:p>
    <w:p w14:paraId="09E779AA" w14:textId="77777777" w:rsidR="00FD1617" w:rsidRPr="00B55674" w:rsidRDefault="00FD1617" w:rsidP="00FD1617">
      <w:pPr>
        <w:jc w:val="both"/>
        <w:rPr>
          <w:rFonts w:cs="Arial"/>
          <w:szCs w:val="24"/>
          <w:lang w:val="en-US"/>
        </w:rPr>
      </w:pPr>
      <w:r w:rsidRPr="00B55674">
        <w:rPr>
          <w:rFonts w:cs="Arial"/>
          <w:szCs w:val="24"/>
          <w:lang w:val="en-US"/>
        </w:rPr>
        <w:t>This visit will take place on the morning of the day of the start of treatment with the study drug. The following procedures will be done on that day:</w:t>
      </w:r>
    </w:p>
    <w:p w14:paraId="103333EB"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co-morbidities, co-administered drugs, past-history, SOFA score (Appendix III), absolute blood cell count and differential (if available) and biochemistry (if available)</w:t>
      </w:r>
    </w:p>
    <w:p w14:paraId="175B8AF3" w14:textId="77777777" w:rsidR="00FD1617" w:rsidRPr="00B55674" w:rsidRDefault="00FD1617" w:rsidP="00FD1617">
      <w:pPr>
        <w:pStyle w:val="ListParagraph"/>
        <w:numPr>
          <w:ilvl w:val="0"/>
          <w:numId w:val="6"/>
        </w:numPr>
        <w:ind w:left="357" w:hanging="357"/>
        <w:rPr>
          <w:rFonts w:cs="Arial"/>
          <w:lang w:val="en-US"/>
        </w:rPr>
      </w:pPr>
      <w:r w:rsidRPr="00B55674">
        <w:rPr>
          <w:rFonts w:cs="Arial"/>
          <w:lang w:val="en-US"/>
        </w:rPr>
        <w:t xml:space="preserve">Scoring of the respiratory symptoms (Appendix IV). </w:t>
      </w:r>
    </w:p>
    <w:p w14:paraId="2DEE582E"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Sampling of 15 ml of venous blood. This will be analyzed as described at the section Laboratory Procedures</w:t>
      </w:r>
    </w:p>
    <w:p w14:paraId="2BB9B6A0" w14:textId="77777777" w:rsidR="00FD1617"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Administration of the study drugs</w:t>
      </w:r>
    </w:p>
    <w:p w14:paraId="0E9FF0C5" w14:textId="77777777" w:rsidR="00FD1617" w:rsidRPr="000E778A"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28E46479" w14:textId="77777777" w:rsidR="00FD1617" w:rsidRDefault="00FD1617" w:rsidP="00FD1617">
      <w:pPr>
        <w:jc w:val="both"/>
        <w:rPr>
          <w:rFonts w:cs="Arial"/>
          <w:i/>
          <w:szCs w:val="24"/>
          <w:u w:val="single"/>
          <w:lang w:val="en-US"/>
        </w:rPr>
      </w:pPr>
    </w:p>
    <w:p w14:paraId="5CEF448E" w14:textId="77777777" w:rsidR="00FD1617" w:rsidRPr="00C63364" w:rsidRDefault="00FD1617" w:rsidP="00FD1617">
      <w:pPr>
        <w:jc w:val="both"/>
        <w:rPr>
          <w:rFonts w:cs="Arial"/>
          <w:iCs/>
          <w:szCs w:val="24"/>
          <w:lang w:val="en-US"/>
        </w:rPr>
      </w:pPr>
    </w:p>
    <w:p w14:paraId="6225EA2E" w14:textId="77777777" w:rsidR="00FD1617" w:rsidRPr="00B55674" w:rsidRDefault="00FD1617" w:rsidP="00FD1617">
      <w:pPr>
        <w:jc w:val="both"/>
        <w:rPr>
          <w:rFonts w:cs="Arial"/>
          <w:szCs w:val="24"/>
          <w:lang w:val="en-US"/>
        </w:rPr>
      </w:pPr>
      <w:r w:rsidRPr="00B55674">
        <w:rPr>
          <w:rFonts w:cs="Arial"/>
          <w:i/>
          <w:szCs w:val="24"/>
          <w:u w:val="single"/>
          <w:lang w:val="en-US"/>
        </w:rPr>
        <w:t>Day 2</w:t>
      </w:r>
    </w:p>
    <w:p w14:paraId="6395C472" w14:textId="77777777" w:rsidR="00FD1617" w:rsidRPr="00B55674" w:rsidRDefault="00FD1617" w:rsidP="00FD1617">
      <w:pPr>
        <w:jc w:val="both"/>
        <w:rPr>
          <w:rFonts w:cs="Arial"/>
          <w:szCs w:val="24"/>
          <w:lang w:val="en-US"/>
        </w:rPr>
      </w:pPr>
      <w:r w:rsidRPr="00B55674">
        <w:rPr>
          <w:rFonts w:cs="Arial"/>
          <w:szCs w:val="24"/>
          <w:lang w:val="en-US"/>
        </w:rPr>
        <w:t>This visit will take place on the morning of the second day from the start of treatment with the study drug. The following procedures will be done on that day:</w:t>
      </w:r>
    </w:p>
    <w:p w14:paraId="039E2C2C"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co-administered drugs, absolute blood cell count and differential (if available) and biochemistry (if available)</w:t>
      </w:r>
    </w:p>
    <w:p w14:paraId="661156E5"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the presence or not of SRF (Appendix V)</w:t>
      </w:r>
    </w:p>
    <w:p w14:paraId="423F70E6"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16DAFC00"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Administration of the study drugs</w:t>
      </w:r>
    </w:p>
    <w:p w14:paraId="6A025AAC"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 xml:space="preserve">The </w:t>
      </w:r>
      <w:r w:rsidRPr="00B55674">
        <w:rPr>
          <w:rFonts w:cs="Arial"/>
          <w:szCs w:val="24"/>
          <w:lang w:val="en-GB"/>
        </w:rPr>
        <w:t xml:space="preserve">visit </w:t>
      </w:r>
      <w:r w:rsidRPr="00B55674">
        <w:rPr>
          <w:rFonts w:cs="Arial"/>
          <w:szCs w:val="24"/>
          <w:lang w:val="en-US"/>
        </w:rPr>
        <w:t>may take place by phone call or through the internet in case of hospital discharge</w:t>
      </w:r>
    </w:p>
    <w:p w14:paraId="775D6E0B" w14:textId="77777777" w:rsidR="00FD1617" w:rsidRPr="00B55674" w:rsidRDefault="00FD1617" w:rsidP="00FD1617">
      <w:pPr>
        <w:jc w:val="both"/>
        <w:rPr>
          <w:rFonts w:cs="Arial"/>
          <w:szCs w:val="24"/>
          <w:lang w:val="en-US"/>
        </w:rPr>
      </w:pPr>
    </w:p>
    <w:p w14:paraId="56539BF9" w14:textId="77777777" w:rsidR="00FD1617" w:rsidRPr="00B55674" w:rsidRDefault="00FD1617" w:rsidP="00FD1617">
      <w:pPr>
        <w:jc w:val="both"/>
        <w:rPr>
          <w:rFonts w:cs="Arial"/>
          <w:szCs w:val="24"/>
          <w:lang w:val="en-US"/>
        </w:rPr>
      </w:pPr>
      <w:r w:rsidRPr="00B55674">
        <w:rPr>
          <w:rFonts w:cs="Arial"/>
          <w:i/>
          <w:szCs w:val="24"/>
          <w:u w:val="single"/>
          <w:lang w:val="en-US"/>
        </w:rPr>
        <w:t>Day 3</w:t>
      </w:r>
    </w:p>
    <w:p w14:paraId="60938296" w14:textId="77777777" w:rsidR="00FD1617" w:rsidRPr="00B55674" w:rsidRDefault="00FD1617" w:rsidP="00FD1617">
      <w:pPr>
        <w:jc w:val="both"/>
        <w:rPr>
          <w:rFonts w:cs="Arial"/>
          <w:szCs w:val="24"/>
          <w:lang w:val="en-US"/>
        </w:rPr>
      </w:pPr>
      <w:r w:rsidRPr="00B55674">
        <w:rPr>
          <w:rFonts w:cs="Arial"/>
          <w:szCs w:val="24"/>
          <w:lang w:val="en-US"/>
        </w:rPr>
        <w:t>This visit will take place on the morning of the third day from the start of treatment with the study drug. The following procedures will be done on that day:</w:t>
      </w:r>
    </w:p>
    <w:p w14:paraId="16059A3F"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co-administered drugs, absolute blood cell count and differential (if available) and biochemistry (if available)</w:t>
      </w:r>
    </w:p>
    <w:p w14:paraId="6FFB2FFC"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the presence or not of SRF (Appendix V)</w:t>
      </w:r>
    </w:p>
    <w:p w14:paraId="126CD33B"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73F03B7F"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Administration of the study drugs</w:t>
      </w:r>
    </w:p>
    <w:p w14:paraId="622778C3"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 xml:space="preserve">The </w:t>
      </w:r>
      <w:r w:rsidRPr="00B55674">
        <w:rPr>
          <w:rFonts w:cs="Arial"/>
          <w:szCs w:val="24"/>
          <w:lang w:val="en-GB"/>
        </w:rPr>
        <w:t xml:space="preserve">visit </w:t>
      </w:r>
      <w:r w:rsidRPr="00B55674">
        <w:rPr>
          <w:rFonts w:cs="Arial"/>
          <w:szCs w:val="24"/>
          <w:lang w:val="en-US"/>
        </w:rPr>
        <w:t>may take place by phone call or through the internet in case of hospital discharge</w:t>
      </w:r>
    </w:p>
    <w:p w14:paraId="1F50B3F9" w14:textId="77777777" w:rsidR="00FD1617" w:rsidRPr="00B55674" w:rsidRDefault="00FD1617" w:rsidP="00FD1617">
      <w:pPr>
        <w:jc w:val="both"/>
        <w:rPr>
          <w:rFonts w:cs="Arial"/>
          <w:i/>
          <w:szCs w:val="24"/>
          <w:u w:val="single"/>
          <w:lang w:val="en-US"/>
        </w:rPr>
      </w:pPr>
    </w:p>
    <w:p w14:paraId="761516D8" w14:textId="77777777" w:rsidR="00FD1617" w:rsidRPr="00B55674" w:rsidRDefault="00FD1617" w:rsidP="00FD1617">
      <w:pPr>
        <w:jc w:val="both"/>
        <w:rPr>
          <w:rFonts w:cs="Arial"/>
          <w:szCs w:val="24"/>
          <w:lang w:val="en-US"/>
        </w:rPr>
      </w:pPr>
      <w:r w:rsidRPr="00B55674">
        <w:rPr>
          <w:rFonts w:cs="Arial"/>
          <w:i/>
          <w:szCs w:val="24"/>
          <w:u w:val="single"/>
          <w:lang w:val="en-US"/>
        </w:rPr>
        <w:t>Day 4</w:t>
      </w:r>
    </w:p>
    <w:p w14:paraId="221A4FEF" w14:textId="77777777" w:rsidR="00FD1617" w:rsidRPr="00B55674" w:rsidRDefault="00FD1617" w:rsidP="00FD1617">
      <w:pPr>
        <w:jc w:val="both"/>
        <w:rPr>
          <w:rFonts w:cs="Arial"/>
          <w:szCs w:val="24"/>
          <w:lang w:val="en-US"/>
        </w:rPr>
      </w:pPr>
      <w:r w:rsidRPr="00B55674">
        <w:rPr>
          <w:rFonts w:cs="Arial"/>
          <w:szCs w:val="24"/>
          <w:lang w:val="en-US"/>
        </w:rPr>
        <w:t>This visit will take place on the morning of the fourth day from the start of treatment with the study drug. The following procedures will be done on that day:</w:t>
      </w:r>
    </w:p>
    <w:p w14:paraId="66795A37"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co-administered drugs, absolute blood cell count and differential (if available) and biochemistry (if available)</w:t>
      </w:r>
    </w:p>
    <w:p w14:paraId="5886DA61"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the presence or not of SRF (Appendix V)</w:t>
      </w:r>
    </w:p>
    <w:p w14:paraId="48749261"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3B207698"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Administration of the study drugs</w:t>
      </w:r>
    </w:p>
    <w:p w14:paraId="67727983"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 xml:space="preserve">The </w:t>
      </w:r>
      <w:r w:rsidRPr="00B55674">
        <w:rPr>
          <w:rFonts w:cs="Arial"/>
          <w:szCs w:val="24"/>
          <w:lang w:val="en-GB"/>
        </w:rPr>
        <w:t xml:space="preserve">visit </w:t>
      </w:r>
      <w:r w:rsidRPr="00B55674">
        <w:rPr>
          <w:rFonts w:cs="Arial"/>
          <w:szCs w:val="24"/>
          <w:lang w:val="en-US"/>
        </w:rPr>
        <w:t>may take place by phone call or through the internet in case of hospital discharge</w:t>
      </w:r>
    </w:p>
    <w:p w14:paraId="2DAC7DB1" w14:textId="77777777" w:rsidR="00FD1617" w:rsidRPr="00B55674" w:rsidRDefault="00FD1617" w:rsidP="00FD1617">
      <w:pPr>
        <w:jc w:val="both"/>
        <w:rPr>
          <w:rFonts w:cs="Arial"/>
          <w:szCs w:val="24"/>
          <w:lang w:val="en-US"/>
        </w:rPr>
      </w:pPr>
    </w:p>
    <w:p w14:paraId="4D5EC6BE" w14:textId="77777777" w:rsidR="00FD1617" w:rsidRPr="00B55674" w:rsidRDefault="00FD1617" w:rsidP="00FD1617">
      <w:pPr>
        <w:jc w:val="both"/>
        <w:rPr>
          <w:rFonts w:cs="Arial"/>
          <w:szCs w:val="24"/>
          <w:lang w:val="en-US"/>
        </w:rPr>
      </w:pPr>
      <w:r w:rsidRPr="00B55674">
        <w:rPr>
          <w:rFonts w:cs="Arial"/>
          <w:i/>
          <w:szCs w:val="24"/>
          <w:u w:val="single"/>
          <w:lang w:val="en-US"/>
        </w:rPr>
        <w:t>Day 5</w:t>
      </w:r>
    </w:p>
    <w:p w14:paraId="47FB3FE3" w14:textId="77777777" w:rsidR="00FD1617" w:rsidRPr="00B55674" w:rsidRDefault="00FD1617" w:rsidP="00FD1617">
      <w:pPr>
        <w:jc w:val="both"/>
        <w:rPr>
          <w:rFonts w:cs="Arial"/>
          <w:szCs w:val="24"/>
          <w:lang w:val="en-US"/>
        </w:rPr>
      </w:pPr>
      <w:r w:rsidRPr="00B55674">
        <w:rPr>
          <w:rFonts w:cs="Arial"/>
          <w:szCs w:val="24"/>
          <w:lang w:val="en-US"/>
        </w:rPr>
        <w:t>This visit will take place on the morning of the fifth day from the start of treatment with the study drug. The following procedures will be done on that day:</w:t>
      </w:r>
    </w:p>
    <w:p w14:paraId="0CCED1A4"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co-administered drugs, absolute blood cell count and differential (if available) and biochemistry (if available)</w:t>
      </w:r>
    </w:p>
    <w:p w14:paraId="754D42D0"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the presence or not of SRF (Appendix V)</w:t>
      </w:r>
    </w:p>
    <w:p w14:paraId="30091548"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67823E66"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Administration of the study drugs</w:t>
      </w:r>
    </w:p>
    <w:p w14:paraId="0AA0C7B1"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 xml:space="preserve">The </w:t>
      </w:r>
      <w:r w:rsidRPr="00B55674">
        <w:rPr>
          <w:rFonts w:cs="Arial"/>
          <w:szCs w:val="24"/>
          <w:lang w:val="en-GB"/>
        </w:rPr>
        <w:t xml:space="preserve">visit </w:t>
      </w:r>
      <w:r w:rsidRPr="00B55674">
        <w:rPr>
          <w:rFonts w:cs="Arial"/>
          <w:szCs w:val="24"/>
          <w:lang w:val="en-US"/>
        </w:rPr>
        <w:t>may take place by phone call or through the internet in case of hospital discharge</w:t>
      </w:r>
    </w:p>
    <w:p w14:paraId="551995B6" w14:textId="77777777" w:rsidR="00FD1617" w:rsidRPr="00B55674" w:rsidRDefault="00FD1617" w:rsidP="00FD1617">
      <w:pPr>
        <w:jc w:val="both"/>
        <w:rPr>
          <w:rFonts w:cs="Arial"/>
          <w:szCs w:val="24"/>
          <w:lang w:val="en-US"/>
        </w:rPr>
      </w:pPr>
    </w:p>
    <w:p w14:paraId="51913ABD" w14:textId="77777777" w:rsidR="00FD1617" w:rsidRPr="00B55674" w:rsidRDefault="00FD1617" w:rsidP="00FD1617">
      <w:pPr>
        <w:jc w:val="both"/>
        <w:rPr>
          <w:rFonts w:cs="Arial"/>
          <w:szCs w:val="24"/>
          <w:lang w:val="en-US"/>
        </w:rPr>
      </w:pPr>
      <w:r w:rsidRPr="00B55674">
        <w:rPr>
          <w:rFonts w:cs="Arial"/>
          <w:i/>
          <w:szCs w:val="24"/>
          <w:u w:val="single"/>
          <w:lang w:val="en-US"/>
        </w:rPr>
        <w:t>Day 6</w:t>
      </w:r>
    </w:p>
    <w:p w14:paraId="4B873369" w14:textId="77777777" w:rsidR="00FD1617" w:rsidRPr="00B55674" w:rsidRDefault="00FD1617" w:rsidP="00FD1617">
      <w:pPr>
        <w:jc w:val="both"/>
        <w:rPr>
          <w:rFonts w:cs="Arial"/>
          <w:szCs w:val="24"/>
          <w:lang w:val="en-US"/>
        </w:rPr>
      </w:pPr>
      <w:r w:rsidRPr="00B55674">
        <w:rPr>
          <w:rFonts w:cs="Arial"/>
          <w:szCs w:val="24"/>
          <w:lang w:val="en-US"/>
        </w:rPr>
        <w:t>This visit will take place on the morning of the sixth day from the start of treatment with the study drug. The following procedures will be done on that day:</w:t>
      </w:r>
    </w:p>
    <w:p w14:paraId="1CCC1951"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co-administered drugs, absolute blood cell count and differential (if available) and biochemistry (if available)</w:t>
      </w:r>
    </w:p>
    <w:p w14:paraId="5CF3E78E"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the presence or not of SRF (Appendix V)</w:t>
      </w:r>
    </w:p>
    <w:p w14:paraId="14071618"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6EE75295"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Administration of the study drugs</w:t>
      </w:r>
    </w:p>
    <w:p w14:paraId="3B58235A"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 xml:space="preserve">The </w:t>
      </w:r>
      <w:r w:rsidRPr="00B55674">
        <w:rPr>
          <w:rFonts w:cs="Arial"/>
          <w:szCs w:val="24"/>
          <w:lang w:val="en-GB"/>
        </w:rPr>
        <w:t xml:space="preserve">visit </w:t>
      </w:r>
      <w:r w:rsidRPr="00B55674">
        <w:rPr>
          <w:rFonts w:cs="Arial"/>
          <w:szCs w:val="24"/>
          <w:lang w:val="en-US"/>
        </w:rPr>
        <w:t>may take place by phone call or through the internet in case of hospital discharge</w:t>
      </w:r>
    </w:p>
    <w:p w14:paraId="3F510C09" w14:textId="77777777" w:rsidR="00FD1617" w:rsidRPr="00B55674" w:rsidRDefault="00FD1617" w:rsidP="00FD1617">
      <w:pPr>
        <w:jc w:val="both"/>
        <w:rPr>
          <w:rFonts w:cs="Arial"/>
          <w:szCs w:val="24"/>
          <w:lang w:val="en-US"/>
        </w:rPr>
      </w:pPr>
    </w:p>
    <w:p w14:paraId="23479508" w14:textId="77777777" w:rsidR="00FD1617" w:rsidRPr="00B55674" w:rsidRDefault="00FD1617" w:rsidP="00FD1617">
      <w:pPr>
        <w:jc w:val="both"/>
        <w:rPr>
          <w:rFonts w:cs="Arial"/>
          <w:szCs w:val="24"/>
          <w:lang w:val="en-US"/>
        </w:rPr>
      </w:pPr>
      <w:r w:rsidRPr="00B55674">
        <w:rPr>
          <w:rFonts w:cs="Arial"/>
          <w:i/>
          <w:szCs w:val="24"/>
          <w:u w:val="single"/>
          <w:lang w:val="en-US"/>
        </w:rPr>
        <w:t>Day 7</w:t>
      </w:r>
    </w:p>
    <w:p w14:paraId="0C2D0CA1" w14:textId="77777777" w:rsidR="00FD1617" w:rsidRPr="00B55674" w:rsidRDefault="00FD1617" w:rsidP="00FD1617">
      <w:pPr>
        <w:jc w:val="both"/>
        <w:rPr>
          <w:rFonts w:cs="Arial"/>
          <w:szCs w:val="24"/>
          <w:lang w:val="en-US"/>
        </w:rPr>
      </w:pPr>
      <w:r w:rsidRPr="00B55674">
        <w:rPr>
          <w:rFonts w:cs="Arial"/>
          <w:szCs w:val="24"/>
          <w:lang w:val="en-US"/>
        </w:rPr>
        <w:t>This visit will take place on the morning of the seventh day from the start of treatment with the study drug. The following procedures will be done on that day:</w:t>
      </w:r>
    </w:p>
    <w:p w14:paraId="374A4339"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co-administered drugs, SOFA score (Appendix III), absolute blood cell count and differential (if available) and biochemistry (if available)</w:t>
      </w:r>
    </w:p>
    <w:p w14:paraId="3701A72B" w14:textId="77777777" w:rsidR="00FD1617" w:rsidRPr="00B55674" w:rsidRDefault="00FD1617" w:rsidP="00FD1617">
      <w:pPr>
        <w:pStyle w:val="ListParagraph"/>
        <w:numPr>
          <w:ilvl w:val="0"/>
          <w:numId w:val="6"/>
        </w:numPr>
        <w:ind w:left="357" w:hanging="357"/>
        <w:rPr>
          <w:rFonts w:cs="Arial"/>
          <w:lang w:val="en-US"/>
        </w:rPr>
      </w:pPr>
      <w:r w:rsidRPr="00B55674">
        <w:rPr>
          <w:rFonts w:cs="Arial"/>
          <w:lang w:val="en-US"/>
        </w:rPr>
        <w:t xml:space="preserve">Scoring of the respiratory symptoms (Appendix IV). </w:t>
      </w:r>
    </w:p>
    <w:p w14:paraId="5576DEB5"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the presence or not of SRF (Appendix V)</w:t>
      </w:r>
    </w:p>
    <w:p w14:paraId="4C4AA789"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670A0E2E"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Sampling of 15 ml of venous blood. Blood analysis will be done as described at the section Laboratory Procedures.</w:t>
      </w:r>
    </w:p>
    <w:p w14:paraId="07CEEBA2"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Administration of the study drugs</w:t>
      </w:r>
    </w:p>
    <w:p w14:paraId="28324F10"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 xml:space="preserve">The </w:t>
      </w:r>
      <w:r w:rsidRPr="00B55674">
        <w:rPr>
          <w:rFonts w:cs="Arial"/>
          <w:szCs w:val="24"/>
          <w:lang w:val="en-GB"/>
        </w:rPr>
        <w:t xml:space="preserve">visit </w:t>
      </w:r>
      <w:r w:rsidRPr="00B55674">
        <w:rPr>
          <w:rFonts w:cs="Arial"/>
          <w:szCs w:val="24"/>
          <w:lang w:val="en-US"/>
        </w:rPr>
        <w:t>may take place by phone call or through the internet in case of hospital discharge. In that case, no blood sampling will take place.</w:t>
      </w:r>
    </w:p>
    <w:p w14:paraId="2D0FEEE8" w14:textId="77777777" w:rsidR="00FD1617" w:rsidRPr="00B55674" w:rsidRDefault="00FD1617" w:rsidP="00FD1617">
      <w:pPr>
        <w:jc w:val="both"/>
        <w:rPr>
          <w:rFonts w:cs="Arial"/>
          <w:szCs w:val="24"/>
          <w:lang w:val="en-US"/>
        </w:rPr>
      </w:pPr>
    </w:p>
    <w:p w14:paraId="574D08CE" w14:textId="77777777" w:rsidR="00FD1617" w:rsidRPr="00B55674" w:rsidRDefault="00FD1617" w:rsidP="00FD1617">
      <w:pPr>
        <w:jc w:val="both"/>
        <w:rPr>
          <w:rFonts w:cs="Arial"/>
          <w:szCs w:val="24"/>
          <w:lang w:val="en-US"/>
        </w:rPr>
      </w:pPr>
      <w:r w:rsidRPr="00B55674">
        <w:rPr>
          <w:rFonts w:cs="Arial"/>
          <w:i/>
          <w:szCs w:val="24"/>
          <w:u w:val="single"/>
          <w:lang w:val="en-US"/>
        </w:rPr>
        <w:t>Day 8</w:t>
      </w:r>
    </w:p>
    <w:p w14:paraId="4157AE76" w14:textId="77777777" w:rsidR="00FD1617" w:rsidRPr="00B55674" w:rsidRDefault="00FD1617" w:rsidP="00FD1617">
      <w:pPr>
        <w:jc w:val="both"/>
        <w:rPr>
          <w:rFonts w:cs="Arial"/>
          <w:szCs w:val="24"/>
          <w:lang w:val="en-US"/>
        </w:rPr>
      </w:pPr>
      <w:r w:rsidRPr="00B55674">
        <w:rPr>
          <w:rFonts w:cs="Arial"/>
          <w:szCs w:val="24"/>
          <w:lang w:val="en-US"/>
        </w:rPr>
        <w:t>This visit will take place on the morning of the eighth day from the start of treatment with the study drug. The following procedures will be done on that day:</w:t>
      </w:r>
    </w:p>
    <w:p w14:paraId="5BCCC6B9"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co-administered drugs, absolute blood cell count and differential (if available) and biochemistry (if available)</w:t>
      </w:r>
    </w:p>
    <w:p w14:paraId="59F08996"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the presence or not of SRF (Appendix V)</w:t>
      </w:r>
    </w:p>
    <w:p w14:paraId="7BDB2C49"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223EE2D5"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Administration of the study drugs</w:t>
      </w:r>
    </w:p>
    <w:p w14:paraId="6190D806"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 xml:space="preserve">The </w:t>
      </w:r>
      <w:r w:rsidRPr="00B55674">
        <w:rPr>
          <w:rFonts w:cs="Arial"/>
          <w:szCs w:val="24"/>
          <w:lang w:val="en-GB"/>
        </w:rPr>
        <w:t xml:space="preserve">visit </w:t>
      </w:r>
      <w:r w:rsidRPr="00B55674">
        <w:rPr>
          <w:rFonts w:cs="Arial"/>
          <w:szCs w:val="24"/>
          <w:lang w:val="en-US"/>
        </w:rPr>
        <w:t>may take place by phone call or through the internet in case of hospital discharge</w:t>
      </w:r>
    </w:p>
    <w:p w14:paraId="0CBC456F" w14:textId="77777777" w:rsidR="00FD1617" w:rsidRPr="00B55674" w:rsidRDefault="00FD1617" w:rsidP="00FD1617">
      <w:pPr>
        <w:jc w:val="both"/>
        <w:rPr>
          <w:rFonts w:cs="Arial"/>
          <w:szCs w:val="24"/>
          <w:lang w:val="en-US"/>
        </w:rPr>
      </w:pPr>
    </w:p>
    <w:p w14:paraId="2DC07257" w14:textId="77777777" w:rsidR="00FD1617" w:rsidRPr="00B55674" w:rsidRDefault="00FD1617" w:rsidP="00FD1617">
      <w:pPr>
        <w:jc w:val="both"/>
        <w:rPr>
          <w:rFonts w:cs="Arial"/>
          <w:szCs w:val="24"/>
          <w:lang w:val="en-US"/>
        </w:rPr>
      </w:pPr>
      <w:r w:rsidRPr="00B55674">
        <w:rPr>
          <w:rFonts w:cs="Arial"/>
          <w:i/>
          <w:szCs w:val="24"/>
          <w:u w:val="single"/>
          <w:lang w:val="en-US"/>
        </w:rPr>
        <w:t>Day 9</w:t>
      </w:r>
    </w:p>
    <w:p w14:paraId="4AEF443A" w14:textId="77777777" w:rsidR="00FD1617" w:rsidRPr="00B55674" w:rsidRDefault="00FD1617" w:rsidP="00FD1617">
      <w:pPr>
        <w:jc w:val="both"/>
        <w:rPr>
          <w:rFonts w:cs="Arial"/>
          <w:szCs w:val="24"/>
          <w:lang w:val="en-US"/>
        </w:rPr>
      </w:pPr>
      <w:r w:rsidRPr="00B55674">
        <w:rPr>
          <w:rFonts w:cs="Arial"/>
          <w:szCs w:val="24"/>
          <w:lang w:val="en-US"/>
        </w:rPr>
        <w:t xml:space="preserve">This visit will take place on the morning of the </w:t>
      </w:r>
      <w:proofErr w:type="spellStart"/>
      <w:r w:rsidRPr="00B55674">
        <w:rPr>
          <w:rFonts w:cs="Arial"/>
          <w:szCs w:val="24"/>
          <w:lang w:val="en-US"/>
        </w:rPr>
        <w:t>nineth</w:t>
      </w:r>
      <w:proofErr w:type="spellEnd"/>
      <w:r w:rsidRPr="00B55674">
        <w:rPr>
          <w:rFonts w:cs="Arial"/>
          <w:szCs w:val="24"/>
          <w:lang w:val="en-US"/>
        </w:rPr>
        <w:t xml:space="preserve"> day from the start of treatment with the study drug. The following procedures will be done on that day:</w:t>
      </w:r>
    </w:p>
    <w:p w14:paraId="58194FFE"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co-administered drugs, absolute blood cell count and differential (if available) and biochemistry (if available)</w:t>
      </w:r>
    </w:p>
    <w:p w14:paraId="5E1EA4D4"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the presence or not of SRF (Appendix V)</w:t>
      </w:r>
    </w:p>
    <w:p w14:paraId="58A645E3"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7DD3EC61"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Administration of the study drugs</w:t>
      </w:r>
    </w:p>
    <w:p w14:paraId="46203A0D"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 xml:space="preserve">The </w:t>
      </w:r>
      <w:r w:rsidRPr="00B55674">
        <w:rPr>
          <w:rFonts w:cs="Arial"/>
          <w:szCs w:val="24"/>
          <w:lang w:val="en-GB"/>
        </w:rPr>
        <w:t xml:space="preserve">visit </w:t>
      </w:r>
      <w:r w:rsidRPr="00B55674">
        <w:rPr>
          <w:rFonts w:cs="Arial"/>
          <w:szCs w:val="24"/>
          <w:lang w:val="en-US"/>
        </w:rPr>
        <w:t>may take place by phone call or through the internet in case of hospital discharge</w:t>
      </w:r>
    </w:p>
    <w:p w14:paraId="5D5FE574" w14:textId="77777777" w:rsidR="00FD1617" w:rsidRPr="00B55674" w:rsidRDefault="00FD1617" w:rsidP="00FD1617">
      <w:pPr>
        <w:jc w:val="both"/>
        <w:rPr>
          <w:rFonts w:cs="Arial"/>
          <w:i/>
          <w:szCs w:val="24"/>
          <w:u w:val="single"/>
          <w:lang w:val="en-US"/>
        </w:rPr>
      </w:pPr>
    </w:p>
    <w:p w14:paraId="42F28016" w14:textId="77777777" w:rsidR="00FD1617" w:rsidRPr="00B55674" w:rsidRDefault="00FD1617" w:rsidP="00FD1617">
      <w:pPr>
        <w:jc w:val="both"/>
        <w:rPr>
          <w:rFonts w:cs="Arial"/>
          <w:szCs w:val="24"/>
          <w:lang w:val="en-US"/>
        </w:rPr>
      </w:pPr>
      <w:r w:rsidRPr="00B55674">
        <w:rPr>
          <w:rFonts w:cs="Arial"/>
          <w:i/>
          <w:szCs w:val="24"/>
          <w:u w:val="single"/>
          <w:lang w:val="en-US"/>
        </w:rPr>
        <w:t>Day 10</w:t>
      </w:r>
    </w:p>
    <w:p w14:paraId="6C28A9E0" w14:textId="77777777" w:rsidR="00FD1617" w:rsidRPr="00B55674" w:rsidRDefault="00FD1617" w:rsidP="00FD1617">
      <w:pPr>
        <w:jc w:val="both"/>
        <w:rPr>
          <w:rFonts w:cs="Arial"/>
          <w:szCs w:val="24"/>
          <w:lang w:val="en-US"/>
        </w:rPr>
      </w:pPr>
      <w:r w:rsidRPr="00B55674">
        <w:rPr>
          <w:rFonts w:cs="Arial"/>
          <w:szCs w:val="24"/>
          <w:lang w:val="en-US"/>
        </w:rPr>
        <w:t>This visit will take place on the morning of the tenth day from the start of treatment with the study drug. The following procedures will be done on that day:</w:t>
      </w:r>
    </w:p>
    <w:p w14:paraId="6F09E711"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co-administered drugs, absolute blood cell count and differential (if available) and biochemistry (if available)</w:t>
      </w:r>
    </w:p>
    <w:p w14:paraId="69F25835"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the presence or not of SRF (Appendix V)</w:t>
      </w:r>
    </w:p>
    <w:p w14:paraId="112ECBCA"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4B4CB263"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Administration of the study drugs</w:t>
      </w:r>
    </w:p>
    <w:p w14:paraId="58646E09"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 xml:space="preserve">The </w:t>
      </w:r>
      <w:r w:rsidRPr="00B55674">
        <w:rPr>
          <w:rFonts w:cs="Arial"/>
          <w:szCs w:val="24"/>
          <w:lang w:val="en-GB"/>
        </w:rPr>
        <w:t xml:space="preserve">visit </w:t>
      </w:r>
      <w:r w:rsidRPr="00B55674">
        <w:rPr>
          <w:rFonts w:cs="Arial"/>
          <w:szCs w:val="24"/>
          <w:lang w:val="en-US"/>
        </w:rPr>
        <w:t>may take place by phone call or through the internet in case of hospital discharge</w:t>
      </w:r>
    </w:p>
    <w:p w14:paraId="1FDE2298" w14:textId="77777777" w:rsidR="00FD1617" w:rsidRPr="00B55674" w:rsidRDefault="00FD1617" w:rsidP="00FD1617">
      <w:pPr>
        <w:jc w:val="both"/>
        <w:rPr>
          <w:rFonts w:cs="Arial"/>
          <w:i/>
          <w:szCs w:val="24"/>
          <w:u w:val="single"/>
          <w:lang w:val="en-US"/>
        </w:rPr>
      </w:pPr>
    </w:p>
    <w:p w14:paraId="27E1D419" w14:textId="77777777" w:rsidR="00FD1617" w:rsidRPr="00B55674" w:rsidRDefault="00FD1617" w:rsidP="00FD1617">
      <w:pPr>
        <w:jc w:val="both"/>
        <w:rPr>
          <w:rFonts w:cs="Arial"/>
          <w:szCs w:val="24"/>
          <w:lang w:val="en-US"/>
        </w:rPr>
      </w:pPr>
      <w:r w:rsidRPr="00B55674">
        <w:rPr>
          <w:rFonts w:cs="Arial"/>
          <w:i/>
          <w:szCs w:val="24"/>
          <w:u w:val="single"/>
          <w:lang w:val="en-US"/>
        </w:rPr>
        <w:t>Day 14</w:t>
      </w:r>
    </w:p>
    <w:p w14:paraId="1D92835F" w14:textId="77777777" w:rsidR="00FD1617" w:rsidRPr="00B55674" w:rsidRDefault="00FD1617" w:rsidP="00FD1617">
      <w:pPr>
        <w:jc w:val="both"/>
        <w:rPr>
          <w:rFonts w:cs="Arial"/>
          <w:szCs w:val="24"/>
          <w:lang w:val="en-US"/>
        </w:rPr>
      </w:pPr>
      <w:r w:rsidRPr="00B55674">
        <w:rPr>
          <w:rFonts w:cs="Arial"/>
          <w:szCs w:val="24"/>
          <w:lang w:val="en-US"/>
        </w:rPr>
        <w:t>This visit will take place on the morning of the 14</w:t>
      </w:r>
      <w:r w:rsidRPr="00B55674">
        <w:rPr>
          <w:rFonts w:cs="Arial"/>
          <w:szCs w:val="24"/>
          <w:vertAlign w:val="superscript"/>
          <w:lang w:val="en-US"/>
        </w:rPr>
        <w:t>th</w:t>
      </w:r>
      <w:r w:rsidRPr="00B55674">
        <w:rPr>
          <w:rFonts w:cs="Arial"/>
          <w:szCs w:val="24"/>
          <w:lang w:val="en-US"/>
        </w:rPr>
        <w:t xml:space="preserve"> day from the start of treatment with the study drug. The following procedures will be done on that day:</w:t>
      </w:r>
    </w:p>
    <w:p w14:paraId="18C6A782"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co-administered drugs, SOFA score (Appendix III), absolute blood cell count and differential (if available) and biochemistry (if available)</w:t>
      </w:r>
    </w:p>
    <w:p w14:paraId="1814F175" w14:textId="77777777" w:rsidR="00FD1617" w:rsidRPr="00B55674" w:rsidRDefault="00FD1617" w:rsidP="00FD1617">
      <w:pPr>
        <w:pStyle w:val="ListParagraph"/>
        <w:numPr>
          <w:ilvl w:val="0"/>
          <w:numId w:val="6"/>
        </w:numPr>
        <w:ind w:left="357" w:hanging="357"/>
        <w:rPr>
          <w:rFonts w:cs="Arial"/>
          <w:lang w:val="en-US"/>
        </w:rPr>
      </w:pPr>
      <w:r w:rsidRPr="00B55674">
        <w:rPr>
          <w:rFonts w:cs="Arial"/>
          <w:lang w:val="en-US"/>
        </w:rPr>
        <w:t xml:space="preserve">Scoring of the respiratory symptoms (Appendix IV). </w:t>
      </w:r>
    </w:p>
    <w:p w14:paraId="767FD710"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the presence or not of SRF (Appendix V)</w:t>
      </w:r>
    </w:p>
    <w:p w14:paraId="216A7E8B"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Recording of adverse events (AE) and severe adverse events (SAE)</w:t>
      </w:r>
    </w:p>
    <w:p w14:paraId="0D856C8C" w14:textId="77777777" w:rsidR="00FD1617" w:rsidRPr="00B55674" w:rsidRDefault="00FD1617" w:rsidP="00FD1617">
      <w:pPr>
        <w:pStyle w:val="ListParagraph"/>
        <w:numPr>
          <w:ilvl w:val="0"/>
          <w:numId w:val="6"/>
        </w:numPr>
        <w:ind w:left="357" w:hanging="357"/>
        <w:jc w:val="both"/>
        <w:rPr>
          <w:rFonts w:cs="Arial"/>
          <w:szCs w:val="24"/>
          <w:lang w:val="en-US"/>
        </w:rPr>
      </w:pPr>
      <w:r w:rsidRPr="00B55674">
        <w:rPr>
          <w:rFonts w:cs="Arial"/>
          <w:szCs w:val="24"/>
          <w:lang w:val="en-US"/>
        </w:rPr>
        <w:t xml:space="preserve">The </w:t>
      </w:r>
      <w:r w:rsidRPr="00B55674">
        <w:rPr>
          <w:rFonts w:cs="Arial"/>
          <w:szCs w:val="24"/>
          <w:lang w:val="en-GB"/>
        </w:rPr>
        <w:t xml:space="preserve">visit </w:t>
      </w:r>
      <w:r w:rsidRPr="00B55674">
        <w:rPr>
          <w:rFonts w:cs="Arial"/>
          <w:szCs w:val="24"/>
          <w:lang w:val="en-US"/>
        </w:rPr>
        <w:t>may take place by phone call or through the internet in case of hospital discharge</w:t>
      </w:r>
    </w:p>
    <w:p w14:paraId="52A1E65D" w14:textId="77777777" w:rsidR="00FD1617" w:rsidRPr="00B55674" w:rsidRDefault="00FD1617" w:rsidP="00FD1617">
      <w:pPr>
        <w:jc w:val="both"/>
        <w:rPr>
          <w:rFonts w:cs="Arial"/>
          <w:b/>
          <w:i/>
          <w:lang w:val="en-US"/>
        </w:rPr>
      </w:pPr>
    </w:p>
    <w:p w14:paraId="280F5DC5" w14:textId="77777777" w:rsidR="00FD1617" w:rsidRPr="00B55674" w:rsidRDefault="00FD1617" w:rsidP="00FD1617">
      <w:pPr>
        <w:pStyle w:val="Heading1"/>
        <w:spacing w:before="0" w:after="0" w:line="360" w:lineRule="auto"/>
        <w:rPr>
          <w:rFonts w:cs="Arial"/>
          <w:szCs w:val="24"/>
          <w:lang w:val="en-US"/>
        </w:rPr>
      </w:pPr>
      <w:bookmarkStart w:id="41" w:name="_Toc45275562"/>
      <w:r w:rsidRPr="00B55674">
        <w:rPr>
          <w:rFonts w:cs="Arial"/>
          <w:szCs w:val="24"/>
          <w:lang w:val="en-US"/>
        </w:rPr>
        <w:t>LABORATORY PROCEDURES</w:t>
      </w:r>
      <w:bookmarkEnd w:id="41"/>
    </w:p>
    <w:p w14:paraId="708D1C31" w14:textId="77777777" w:rsidR="00FD1617" w:rsidRPr="00B55674" w:rsidRDefault="00FD1617" w:rsidP="00FD1617">
      <w:pPr>
        <w:jc w:val="both"/>
        <w:rPr>
          <w:rFonts w:cs="Arial"/>
          <w:szCs w:val="24"/>
          <w:lang w:val="en-US"/>
        </w:rPr>
      </w:pPr>
      <w:r w:rsidRPr="000E778A">
        <w:rPr>
          <w:rFonts w:cs="Arial"/>
          <w:iCs/>
          <w:szCs w:val="24"/>
          <w:lang w:val="en-US"/>
        </w:rPr>
        <w:tab/>
        <w:t>B</w:t>
      </w:r>
      <w:r w:rsidRPr="00B55674">
        <w:rPr>
          <w:rFonts w:cs="Arial"/>
          <w:szCs w:val="24"/>
          <w:lang w:val="en-US"/>
        </w:rPr>
        <w:t xml:space="preserve">lood </w:t>
      </w:r>
      <w:r>
        <w:rPr>
          <w:rFonts w:cs="Arial"/>
          <w:szCs w:val="24"/>
          <w:lang w:val="en-US"/>
        </w:rPr>
        <w:t>s</w:t>
      </w:r>
      <w:r w:rsidRPr="00B55674">
        <w:rPr>
          <w:rFonts w:cs="Arial"/>
          <w:szCs w:val="24"/>
          <w:lang w:val="en-US"/>
        </w:rPr>
        <w:t>amples will be used for the isolation of peripheral blood mononuclear cells (PBMCs) for cytokine stimulation and for the isolation of plasma.</w:t>
      </w:r>
    </w:p>
    <w:p w14:paraId="707F6488" w14:textId="77777777" w:rsidR="00FD1617" w:rsidRPr="00B55674" w:rsidRDefault="00FD1617" w:rsidP="00FD1617">
      <w:pPr>
        <w:ind w:firstLine="720"/>
        <w:jc w:val="both"/>
        <w:rPr>
          <w:rFonts w:cs="Arial"/>
          <w:szCs w:val="24"/>
        </w:rPr>
      </w:pPr>
      <w:r w:rsidRPr="00B55674">
        <w:rPr>
          <w:rFonts w:cs="Arial"/>
          <w:szCs w:val="24"/>
          <w:lang w:val="en-US"/>
        </w:rPr>
        <w:t xml:space="preserve">PBMCs will be isolated after gradient centrifugation of whole blood over </w:t>
      </w:r>
      <w:proofErr w:type="spellStart"/>
      <w:r w:rsidRPr="00B55674">
        <w:rPr>
          <w:rFonts w:cs="Arial"/>
          <w:szCs w:val="24"/>
          <w:lang w:val="en-US"/>
        </w:rPr>
        <w:t>Ficoll</w:t>
      </w:r>
      <w:proofErr w:type="spellEnd"/>
      <w:r w:rsidRPr="00B55674">
        <w:rPr>
          <w:rFonts w:cs="Arial"/>
          <w:szCs w:val="24"/>
          <w:lang w:val="en-US"/>
        </w:rPr>
        <w:t>. After serial washing, counting and exclusion of dead cells, they will be stimulated with purified ligands of SARS-CoV-2 for the production of TNF</w:t>
      </w:r>
      <w:r w:rsidRPr="00B55674">
        <w:rPr>
          <w:rFonts w:cs="Arial"/>
          <w:szCs w:val="24"/>
        </w:rPr>
        <w:t>α</w:t>
      </w:r>
      <w:r w:rsidRPr="00B55674">
        <w:rPr>
          <w:rFonts w:cs="Arial"/>
          <w:szCs w:val="24"/>
          <w:lang w:val="en-US"/>
        </w:rPr>
        <w:t>, IL-1</w:t>
      </w:r>
      <w:r w:rsidRPr="00B55674">
        <w:rPr>
          <w:rFonts w:cs="Arial"/>
          <w:szCs w:val="24"/>
        </w:rPr>
        <w:t>β</w:t>
      </w:r>
      <w:r w:rsidRPr="00B55674">
        <w:rPr>
          <w:rFonts w:cs="Arial"/>
          <w:szCs w:val="24"/>
          <w:lang w:val="en-US"/>
        </w:rPr>
        <w:t xml:space="preserve">, IL-6, </w:t>
      </w:r>
      <w:proofErr w:type="gramStart"/>
      <w:r w:rsidRPr="00B55674">
        <w:rPr>
          <w:rFonts w:cs="Arial"/>
          <w:szCs w:val="24"/>
        </w:rPr>
        <w:t>Ι</w:t>
      </w:r>
      <w:r w:rsidRPr="00B55674">
        <w:rPr>
          <w:rFonts w:cs="Arial"/>
          <w:szCs w:val="24"/>
          <w:lang w:val="en-US"/>
        </w:rPr>
        <w:t>L</w:t>
      </w:r>
      <w:proofErr w:type="gramEnd"/>
      <w:r w:rsidRPr="00B55674">
        <w:rPr>
          <w:rFonts w:cs="Arial"/>
          <w:szCs w:val="24"/>
          <w:lang w:val="en-US"/>
        </w:rPr>
        <w:t>-10, IL-17, IL-22 and IFN</w:t>
      </w:r>
      <w:r w:rsidRPr="00B55674">
        <w:rPr>
          <w:rFonts w:cs="Arial"/>
          <w:szCs w:val="24"/>
        </w:rPr>
        <w:t>γ</w:t>
      </w:r>
      <w:r w:rsidRPr="00B55674">
        <w:rPr>
          <w:rFonts w:cs="Arial"/>
          <w:szCs w:val="24"/>
          <w:lang w:val="en-US"/>
        </w:rPr>
        <w:t>. Inflammatory mediators</w:t>
      </w:r>
      <w:r w:rsidRPr="00B55674">
        <w:rPr>
          <w:rFonts w:cs="Arial"/>
          <w:szCs w:val="24"/>
        </w:rPr>
        <w:t xml:space="preserve"> and </w:t>
      </w:r>
      <w:proofErr w:type="spellStart"/>
      <w:r w:rsidRPr="00B55674">
        <w:rPr>
          <w:rFonts w:cs="Arial"/>
          <w:szCs w:val="24"/>
        </w:rPr>
        <w:t>suPAR</w:t>
      </w:r>
      <w:proofErr w:type="spellEnd"/>
      <w:r w:rsidRPr="00B55674">
        <w:rPr>
          <w:rFonts w:cs="Arial"/>
          <w:szCs w:val="24"/>
          <w:lang w:val="en-US"/>
        </w:rPr>
        <w:t xml:space="preserve"> will also be measured in patients’ plasma.</w:t>
      </w:r>
      <w:r w:rsidRPr="00B55674">
        <w:rPr>
          <w:rFonts w:cs="Arial"/>
          <w:szCs w:val="24"/>
        </w:rPr>
        <w:t xml:space="preserve"> Among measured mediators will be sIL-2R, IL-8 triglycerides and fibrinogen.</w:t>
      </w:r>
    </w:p>
    <w:p w14:paraId="6240A26D" w14:textId="77777777" w:rsidR="00FD1617" w:rsidRPr="00B55674" w:rsidRDefault="00FD1617" w:rsidP="00FD1617">
      <w:pPr>
        <w:jc w:val="both"/>
        <w:rPr>
          <w:rFonts w:cs="Arial"/>
          <w:szCs w:val="24"/>
        </w:rPr>
      </w:pPr>
      <w:r w:rsidRPr="00B55674">
        <w:rPr>
          <w:rFonts w:cs="Arial"/>
          <w:szCs w:val="24"/>
        </w:rPr>
        <w:tab/>
        <w:t>The study central lab will be the Laboratory of Immunology of Infections at the 4</w:t>
      </w:r>
      <w:r w:rsidRPr="00B55674">
        <w:rPr>
          <w:rFonts w:cs="Arial"/>
          <w:szCs w:val="24"/>
          <w:vertAlign w:val="superscript"/>
        </w:rPr>
        <w:t>th</w:t>
      </w:r>
      <w:r w:rsidRPr="00B55674">
        <w:rPr>
          <w:rFonts w:cs="Arial"/>
          <w:szCs w:val="24"/>
        </w:rPr>
        <w:t xml:space="preserve"> Department of Internal Medicine at ATTIKON University General Hospital.</w:t>
      </w:r>
    </w:p>
    <w:p w14:paraId="64A41486" w14:textId="77777777" w:rsidR="00FD1617" w:rsidRDefault="00FD1617" w:rsidP="00FD1617">
      <w:pPr>
        <w:rPr>
          <w:lang w:val="en-US"/>
        </w:rPr>
      </w:pPr>
    </w:p>
    <w:p w14:paraId="05B44C39" w14:textId="77777777" w:rsidR="00FD1617" w:rsidRDefault="00FD1617" w:rsidP="00FD1617">
      <w:pPr>
        <w:rPr>
          <w:lang w:val="en-US"/>
        </w:rPr>
      </w:pPr>
    </w:p>
    <w:p w14:paraId="70DCDDA0" w14:textId="77777777" w:rsidR="00FD1617" w:rsidRPr="00B55674" w:rsidRDefault="00FD1617" w:rsidP="00FD1617">
      <w:pPr>
        <w:pStyle w:val="Heading1"/>
        <w:spacing w:before="0" w:after="0" w:line="360" w:lineRule="auto"/>
        <w:rPr>
          <w:rFonts w:cs="Arial"/>
          <w:szCs w:val="24"/>
          <w:lang w:val="en-GB"/>
        </w:rPr>
      </w:pPr>
      <w:bookmarkStart w:id="42" w:name="_Toc45275563"/>
      <w:r w:rsidRPr="00B55674">
        <w:rPr>
          <w:rFonts w:cs="Arial"/>
          <w:szCs w:val="24"/>
          <w:lang w:val="en-US"/>
        </w:rPr>
        <w:t>STUDY</w:t>
      </w:r>
      <w:r w:rsidRPr="00B55674">
        <w:rPr>
          <w:rFonts w:cs="Arial"/>
          <w:szCs w:val="24"/>
          <w:lang w:val="en-GB"/>
        </w:rPr>
        <w:t xml:space="preserve"> </w:t>
      </w:r>
      <w:r w:rsidRPr="00B55674">
        <w:rPr>
          <w:rFonts w:cs="Arial"/>
          <w:szCs w:val="24"/>
          <w:lang w:val="en-US"/>
        </w:rPr>
        <w:t>ENDPOINTS</w:t>
      </w:r>
      <w:bookmarkEnd w:id="42"/>
    </w:p>
    <w:p w14:paraId="642F48CC" w14:textId="77777777" w:rsidR="00FD1617" w:rsidRPr="00B55674" w:rsidRDefault="00FD1617" w:rsidP="00FD1617">
      <w:pPr>
        <w:jc w:val="both"/>
        <w:rPr>
          <w:rFonts w:cs="Arial"/>
          <w:i/>
          <w:szCs w:val="24"/>
        </w:rPr>
      </w:pPr>
      <w:r w:rsidRPr="00B55674">
        <w:rPr>
          <w:rFonts w:cs="Arial"/>
          <w:i/>
          <w:szCs w:val="24"/>
        </w:rPr>
        <w:t>Primary study endpoint</w:t>
      </w:r>
    </w:p>
    <w:p w14:paraId="050895C0" w14:textId="77777777" w:rsidR="00FD1617" w:rsidRPr="00B55674" w:rsidRDefault="00FD1617" w:rsidP="00FD1617">
      <w:pPr>
        <w:jc w:val="both"/>
        <w:rPr>
          <w:rFonts w:cs="Arial"/>
          <w:szCs w:val="24"/>
        </w:rPr>
      </w:pPr>
      <w:r w:rsidRPr="00B55674">
        <w:rPr>
          <w:rFonts w:cs="Arial"/>
          <w:szCs w:val="24"/>
        </w:rPr>
        <w:t>The primary study endpoint is the rate of patients who will not develop SRF (see Appendix V for definition) until day 14. Patients dying before study visit of day 14 are considered non-achieving the primary endpoint.</w:t>
      </w:r>
    </w:p>
    <w:p w14:paraId="35659FD9" w14:textId="77777777" w:rsidR="00FD1617" w:rsidRPr="00B55674" w:rsidRDefault="00FD1617" w:rsidP="00FD1617">
      <w:pPr>
        <w:jc w:val="both"/>
        <w:rPr>
          <w:rFonts w:cs="Arial"/>
          <w:szCs w:val="24"/>
        </w:rPr>
      </w:pPr>
    </w:p>
    <w:p w14:paraId="16B20B0C" w14:textId="77777777" w:rsidR="00FD1617" w:rsidRPr="00B55674" w:rsidRDefault="00FD1617" w:rsidP="00FD1617">
      <w:pPr>
        <w:jc w:val="both"/>
        <w:rPr>
          <w:rFonts w:cs="Arial"/>
          <w:i/>
          <w:szCs w:val="24"/>
        </w:rPr>
      </w:pPr>
      <w:r w:rsidRPr="00B55674">
        <w:rPr>
          <w:rFonts w:cs="Arial"/>
          <w:i/>
          <w:szCs w:val="24"/>
        </w:rPr>
        <w:t>Secondary study endpoints</w:t>
      </w:r>
    </w:p>
    <w:p w14:paraId="475E7C36" w14:textId="77777777" w:rsidR="00FD1617" w:rsidRPr="00B55674" w:rsidRDefault="00FD1617" w:rsidP="00FD1617">
      <w:pPr>
        <w:pStyle w:val="ListParagraph"/>
        <w:numPr>
          <w:ilvl w:val="0"/>
          <w:numId w:val="7"/>
        </w:numPr>
        <w:ind w:left="357" w:hanging="357"/>
        <w:jc w:val="both"/>
        <w:rPr>
          <w:rFonts w:cs="Arial"/>
          <w:szCs w:val="24"/>
          <w:lang w:val="en-GB"/>
        </w:rPr>
      </w:pPr>
      <w:r w:rsidRPr="00B55674">
        <w:rPr>
          <w:rFonts w:cs="Arial"/>
          <w:szCs w:val="24"/>
          <w:lang w:val="en-GB"/>
        </w:rPr>
        <w:t>Comparison of the primary endpoint with historical comparators</w:t>
      </w:r>
    </w:p>
    <w:p w14:paraId="0ED00DF2" w14:textId="77777777" w:rsidR="00FD1617" w:rsidRPr="00B55674" w:rsidRDefault="00FD1617" w:rsidP="00FD1617">
      <w:pPr>
        <w:pStyle w:val="ListParagraph"/>
        <w:numPr>
          <w:ilvl w:val="0"/>
          <w:numId w:val="7"/>
        </w:numPr>
        <w:ind w:left="357" w:hanging="357"/>
        <w:jc w:val="both"/>
        <w:rPr>
          <w:rFonts w:cs="Arial"/>
          <w:szCs w:val="24"/>
          <w:lang w:val="en-GB"/>
        </w:rPr>
      </w:pPr>
      <w:r w:rsidRPr="00B55674">
        <w:rPr>
          <w:rFonts w:cs="Arial"/>
          <w:szCs w:val="24"/>
          <w:lang w:val="en-GB"/>
        </w:rPr>
        <w:t>Change of scoring for respiratory symptoms between days 1 and 7</w:t>
      </w:r>
    </w:p>
    <w:p w14:paraId="5EB3A6B9" w14:textId="77777777" w:rsidR="00FD1617" w:rsidRPr="00B55674" w:rsidRDefault="00FD1617" w:rsidP="00FD1617">
      <w:pPr>
        <w:pStyle w:val="ListParagraph"/>
        <w:numPr>
          <w:ilvl w:val="0"/>
          <w:numId w:val="7"/>
        </w:numPr>
        <w:ind w:left="357" w:hanging="357"/>
        <w:jc w:val="both"/>
        <w:rPr>
          <w:rFonts w:cs="Arial"/>
          <w:szCs w:val="24"/>
          <w:lang w:val="en-GB"/>
        </w:rPr>
      </w:pPr>
      <w:r w:rsidRPr="00B55674">
        <w:rPr>
          <w:rFonts w:cs="Arial"/>
          <w:szCs w:val="24"/>
          <w:lang w:val="en-GB"/>
        </w:rPr>
        <w:t>Change of scoring for respiratory symptoms between days 1 and 14</w:t>
      </w:r>
    </w:p>
    <w:p w14:paraId="2D0FEEAF" w14:textId="77777777" w:rsidR="00FD1617" w:rsidRPr="00B55674" w:rsidRDefault="00FD1617" w:rsidP="00FD1617">
      <w:pPr>
        <w:pStyle w:val="ListParagraph"/>
        <w:numPr>
          <w:ilvl w:val="0"/>
          <w:numId w:val="7"/>
        </w:numPr>
        <w:ind w:left="357" w:hanging="357"/>
        <w:jc w:val="both"/>
        <w:rPr>
          <w:rFonts w:cs="Arial"/>
          <w:szCs w:val="24"/>
          <w:lang w:val="en-GB"/>
        </w:rPr>
      </w:pPr>
      <w:r w:rsidRPr="00B55674">
        <w:rPr>
          <w:rFonts w:cs="Arial"/>
          <w:szCs w:val="24"/>
          <w:lang w:val="en-GB"/>
        </w:rPr>
        <w:t>Change of SOFA score between days 1 and 7</w:t>
      </w:r>
    </w:p>
    <w:p w14:paraId="5744837E" w14:textId="77777777" w:rsidR="00FD1617" w:rsidRPr="00B55674" w:rsidRDefault="00FD1617" w:rsidP="00FD1617">
      <w:pPr>
        <w:pStyle w:val="ListParagraph"/>
        <w:numPr>
          <w:ilvl w:val="0"/>
          <w:numId w:val="7"/>
        </w:numPr>
        <w:ind w:left="357" w:hanging="357"/>
        <w:jc w:val="both"/>
        <w:rPr>
          <w:rFonts w:cs="Arial"/>
          <w:szCs w:val="24"/>
          <w:lang w:val="en-GB"/>
        </w:rPr>
      </w:pPr>
      <w:r w:rsidRPr="00B55674">
        <w:rPr>
          <w:rFonts w:cs="Arial"/>
          <w:szCs w:val="24"/>
          <w:lang w:val="en-GB"/>
        </w:rPr>
        <w:t>Change of SOFA score between days 1 and 14</w:t>
      </w:r>
    </w:p>
    <w:p w14:paraId="7A756365" w14:textId="77777777" w:rsidR="00FD1617" w:rsidRPr="00B55674" w:rsidRDefault="00FD1617" w:rsidP="00FD1617">
      <w:pPr>
        <w:pStyle w:val="ListParagraph"/>
        <w:numPr>
          <w:ilvl w:val="0"/>
          <w:numId w:val="7"/>
        </w:numPr>
        <w:ind w:left="357" w:hanging="357"/>
        <w:jc w:val="both"/>
        <w:rPr>
          <w:rFonts w:cs="Arial"/>
          <w:szCs w:val="24"/>
          <w:lang w:val="en-US"/>
        </w:rPr>
      </w:pPr>
      <w:r w:rsidRPr="00B55674">
        <w:rPr>
          <w:rFonts w:cs="Arial"/>
          <w:szCs w:val="24"/>
          <w:lang w:val="en-US"/>
        </w:rPr>
        <w:t xml:space="preserve">Change of cytokine stimulation between days 1 and 7 </w:t>
      </w:r>
    </w:p>
    <w:p w14:paraId="047305BE" w14:textId="77777777" w:rsidR="00FD1617" w:rsidRPr="00B55674" w:rsidRDefault="00FD1617" w:rsidP="00FD1617">
      <w:pPr>
        <w:pStyle w:val="ListParagraph"/>
        <w:numPr>
          <w:ilvl w:val="0"/>
          <w:numId w:val="7"/>
        </w:numPr>
        <w:ind w:left="357" w:hanging="357"/>
        <w:jc w:val="both"/>
        <w:rPr>
          <w:rFonts w:cs="Arial"/>
          <w:szCs w:val="24"/>
          <w:lang w:val="en-US"/>
        </w:rPr>
      </w:pPr>
      <w:r w:rsidRPr="00B55674">
        <w:rPr>
          <w:rFonts w:cs="Arial"/>
          <w:szCs w:val="24"/>
          <w:lang w:val="en-US"/>
        </w:rPr>
        <w:t>Change of plasma inflammatory mediators between days 1 and 7</w:t>
      </w:r>
    </w:p>
    <w:p w14:paraId="4BAFFACD" w14:textId="77777777" w:rsidR="00FD1617" w:rsidRPr="00B55674" w:rsidRDefault="00FD1617" w:rsidP="00FD1617">
      <w:pPr>
        <w:rPr>
          <w:lang w:val="en-US"/>
        </w:rPr>
      </w:pPr>
    </w:p>
    <w:p w14:paraId="39356DD4" w14:textId="77777777" w:rsidR="00FD1617" w:rsidRPr="00B55674" w:rsidRDefault="00FD1617" w:rsidP="00FD1617">
      <w:pPr>
        <w:rPr>
          <w:lang w:val="en-US"/>
        </w:rPr>
      </w:pPr>
    </w:p>
    <w:p w14:paraId="51C3324F" w14:textId="77777777" w:rsidR="00FD1617" w:rsidRPr="00B55674" w:rsidRDefault="00FD1617" w:rsidP="00FD1617">
      <w:pPr>
        <w:pStyle w:val="Heading1"/>
        <w:spacing w:before="0" w:after="0" w:line="360" w:lineRule="auto"/>
        <w:rPr>
          <w:rFonts w:cs="Arial"/>
          <w:szCs w:val="24"/>
          <w:lang w:val="en-US"/>
        </w:rPr>
      </w:pPr>
      <w:bookmarkStart w:id="43" w:name="_Toc45275564"/>
      <w:r w:rsidRPr="00B55674">
        <w:rPr>
          <w:rFonts w:cs="Arial"/>
          <w:szCs w:val="24"/>
          <w:lang w:val="en-US"/>
        </w:rPr>
        <w:t>NUMBER OF PATIENTS</w:t>
      </w:r>
      <w:bookmarkEnd w:id="43"/>
    </w:p>
    <w:p w14:paraId="486DE7CD" w14:textId="77777777" w:rsidR="00FD1617" w:rsidRPr="00B55674" w:rsidRDefault="00FD1617" w:rsidP="00FD1617">
      <w:pPr>
        <w:ind w:firstLine="720"/>
        <w:jc w:val="both"/>
        <w:rPr>
          <w:rFonts w:cs="Arial"/>
          <w:szCs w:val="24"/>
        </w:rPr>
      </w:pPr>
      <w:r w:rsidRPr="00B55674">
        <w:rPr>
          <w:rFonts w:cs="Arial"/>
          <w:szCs w:val="24"/>
          <w:lang w:val="en-US"/>
        </w:rPr>
        <w:t>Although this is an exploratory trial, it is powered based on data from Greek patients showing that the 85.9% of those with lower respiratory tract infection by COVID-19 and suPAR≥6 ng/ml will develop SRF. To decrease this to 50% with power 80% at the 10% level of significance, sixty (60</w:t>
      </w:r>
      <w:r w:rsidRPr="00B55674">
        <w:rPr>
          <w:rFonts w:cs="Arial"/>
          <w:szCs w:val="24"/>
        </w:rPr>
        <w:t>) patients need to be enrolled. Taking into consideration, the single-arm study design, 100 patients will be enrolled to make result more robust.</w:t>
      </w:r>
    </w:p>
    <w:p w14:paraId="3B627AEA" w14:textId="77777777" w:rsidR="00FD1617" w:rsidRPr="00B55674" w:rsidRDefault="00FD1617" w:rsidP="00FD1617">
      <w:pPr>
        <w:ind w:firstLine="720"/>
        <w:jc w:val="both"/>
        <w:rPr>
          <w:rFonts w:cs="Arial"/>
          <w:szCs w:val="24"/>
        </w:rPr>
      </w:pPr>
      <w:r w:rsidRPr="00B55674">
        <w:rPr>
          <w:rFonts w:cs="Arial"/>
          <w:szCs w:val="24"/>
        </w:rPr>
        <w:t xml:space="preserve"> </w:t>
      </w:r>
    </w:p>
    <w:p w14:paraId="4C123BDF" w14:textId="77777777" w:rsidR="00FD1617" w:rsidRPr="00B55674" w:rsidRDefault="00FD1617" w:rsidP="00FD1617">
      <w:pPr>
        <w:pStyle w:val="Heading1"/>
        <w:spacing w:before="0" w:after="0" w:line="360" w:lineRule="auto"/>
        <w:rPr>
          <w:rFonts w:cs="Arial"/>
          <w:szCs w:val="24"/>
          <w:lang w:val="en-US"/>
        </w:rPr>
      </w:pPr>
      <w:bookmarkStart w:id="44" w:name="_Toc45275565"/>
      <w:r w:rsidRPr="00B55674">
        <w:rPr>
          <w:rFonts w:cs="Arial"/>
          <w:szCs w:val="24"/>
          <w:lang w:val="en-US"/>
        </w:rPr>
        <w:t>STATISTICAL ANALYSIS</w:t>
      </w:r>
      <w:bookmarkEnd w:id="44"/>
      <w:r w:rsidRPr="00B55674">
        <w:rPr>
          <w:rFonts w:cs="Arial"/>
          <w:szCs w:val="24"/>
          <w:lang w:val="en-US"/>
        </w:rPr>
        <w:t xml:space="preserve"> </w:t>
      </w:r>
    </w:p>
    <w:p w14:paraId="728FC42F" w14:textId="77777777" w:rsidR="00FD1617" w:rsidRPr="00B55674" w:rsidRDefault="00FD1617" w:rsidP="00FD1617">
      <w:pPr>
        <w:ind w:firstLine="720"/>
        <w:jc w:val="both"/>
        <w:rPr>
          <w:rFonts w:cs="Arial"/>
          <w:szCs w:val="24"/>
          <w:lang w:val="en-US"/>
        </w:rPr>
      </w:pPr>
      <w:r w:rsidRPr="00B55674">
        <w:rPr>
          <w:rFonts w:cs="Arial"/>
          <w:szCs w:val="24"/>
          <w:lang w:val="en-US"/>
        </w:rPr>
        <w:t xml:space="preserve">The primary endpoint will expressed as percentage and 95% confidence intervals. Comparisons with historical cases will be done by the Fisher exact test. Any p-value below 0.05 will be considered significant. </w:t>
      </w:r>
    </w:p>
    <w:p w14:paraId="106627AD" w14:textId="77777777" w:rsidR="00FD1617" w:rsidRPr="00B55674" w:rsidRDefault="00FD1617" w:rsidP="00FD1617">
      <w:pPr>
        <w:jc w:val="both"/>
        <w:rPr>
          <w:rFonts w:cs="Arial"/>
          <w:b/>
          <w:i/>
          <w:lang w:val="en-US"/>
        </w:rPr>
      </w:pPr>
    </w:p>
    <w:p w14:paraId="3A0CE134" w14:textId="77777777" w:rsidR="00FD1617" w:rsidRPr="00B55674" w:rsidRDefault="00FD1617" w:rsidP="00FD1617">
      <w:pPr>
        <w:pStyle w:val="Heading1"/>
        <w:spacing w:before="0" w:after="0" w:line="360" w:lineRule="auto"/>
        <w:rPr>
          <w:rFonts w:cs="Arial"/>
          <w:szCs w:val="24"/>
          <w:lang w:val="en-US"/>
        </w:rPr>
      </w:pPr>
      <w:bookmarkStart w:id="45" w:name="_Toc45275566"/>
      <w:r w:rsidRPr="00B55674">
        <w:rPr>
          <w:rFonts w:cs="Arial"/>
          <w:szCs w:val="24"/>
          <w:lang w:val="en-US"/>
        </w:rPr>
        <w:t>ADVERSE EVENTS</w:t>
      </w:r>
      <w:bookmarkEnd w:id="45"/>
    </w:p>
    <w:p w14:paraId="1B285B10" w14:textId="77777777" w:rsidR="00FD1617" w:rsidRPr="00B55674" w:rsidRDefault="00FD1617" w:rsidP="00FD1617">
      <w:pPr>
        <w:pStyle w:val="BodyTextIndent"/>
        <w:ind w:firstLine="540"/>
        <w:rPr>
          <w:lang w:val="en-GB"/>
        </w:rPr>
      </w:pPr>
      <w:r w:rsidRPr="00B55674">
        <w:t xml:space="preserve">Adverse events (AEs) and Serious Adverse Events (SAEs) will be collected from baseline until the last patient’s evaluation. Investigators should monitor subjects for adverse events and are responsible for recording ALL adverse events and serious adverse events occurring to a patient during the trial. </w:t>
      </w:r>
    </w:p>
    <w:p w14:paraId="763A401D" w14:textId="77777777" w:rsidR="00FD1617" w:rsidRPr="00B55674" w:rsidRDefault="00FD1617" w:rsidP="00FD1617">
      <w:pPr>
        <w:pStyle w:val="BodyTextIndent"/>
        <w:ind w:firstLine="540"/>
      </w:pPr>
      <w:r w:rsidRPr="00B55674">
        <w:rPr>
          <w:lang w:val="en-GB"/>
        </w:rPr>
        <w:t>An adverse event is any undesirable medical occurrence in a subject administered a pharmaceutical product and which does not necessarily have a causal relationship with this treatment. The time relationship is defined from the moment the AE occurs during therapeutic treatment until 30 days or 5 half-lives after treatment discontinuation. The adverse event may be a sign, a symptom, or an abnormal laboratory finding.</w:t>
      </w:r>
    </w:p>
    <w:p w14:paraId="33BA876E" w14:textId="77777777" w:rsidR="00FD1617" w:rsidRPr="00B55674" w:rsidRDefault="00FD1617" w:rsidP="00FD1617">
      <w:pPr>
        <w:pStyle w:val="BodyTextIndent"/>
      </w:pPr>
      <w:r w:rsidRPr="00B55674">
        <w:rPr>
          <w:b/>
          <w:bCs/>
          <w:u w:val="single"/>
        </w:rPr>
        <w:t>Serious adverse events</w:t>
      </w:r>
      <w:r w:rsidRPr="00B55674">
        <w:t xml:space="preserve"> (SAEs) must be reported to within 24 hours.  If an adverse event meets any of the following criteria, it is considered SAE:</w:t>
      </w:r>
    </w:p>
    <w:p w14:paraId="15EA5A36" w14:textId="77777777" w:rsidR="00FD1617" w:rsidRPr="00B55674" w:rsidRDefault="00FD1617" w:rsidP="00FD1617">
      <w:pPr>
        <w:pStyle w:val="BodyTextIndent"/>
        <w:numPr>
          <w:ilvl w:val="0"/>
          <w:numId w:val="10"/>
        </w:numPr>
      </w:pPr>
      <w:r w:rsidRPr="00B55674">
        <w:rPr>
          <w:b/>
        </w:rPr>
        <w:t>Life-threatening situation</w:t>
      </w:r>
      <w:r w:rsidRPr="00B55674">
        <w:t xml:space="preserve"> </w:t>
      </w:r>
      <w:proofErr w:type="gramStart"/>
      <w:r w:rsidRPr="00B55674">
        <w:t>The</w:t>
      </w:r>
      <w:proofErr w:type="gramEnd"/>
      <w:r w:rsidRPr="00B55674">
        <w:t xml:space="preserve"> subject was at risk of death at the time of the adverse event/experience. It does not refer to the hypothetical risk of death if the AE were more severe or were to progress.</w:t>
      </w:r>
    </w:p>
    <w:p w14:paraId="5A937586" w14:textId="77777777" w:rsidR="00FD1617" w:rsidRPr="00B55674" w:rsidRDefault="00FD1617" w:rsidP="00FD1617">
      <w:pPr>
        <w:pStyle w:val="BodyTextIndent"/>
        <w:numPr>
          <w:ilvl w:val="0"/>
          <w:numId w:val="10"/>
        </w:numPr>
      </w:pPr>
      <w:r w:rsidRPr="00B55674">
        <w:rPr>
          <w:b/>
          <w:bCs/>
        </w:rPr>
        <w:t>Inpatient hospitalization</w:t>
      </w:r>
      <w:r w:rsidRPr="00B55674">
        <w:t xml:space="preserve"> or prolongation of existing hospitalization.</w:t>
      </w:r>
    </w:p>
    <w:p w14:paraId="66108073" w14:textId="77777777" w:rsidR="00FD1617" w:rsidRPr="00B55674" w:rsidRDefault="00FD1617" w:rsidP="00FD1617">
      <w:pPr>
        <w:pStyle w:val="BodyTextIndent"/>
        <w:numPr>
          <w:ilvl w:val="0"/>
          <w:numId w:val="10"/>
        </w:numPr>
      </w:pPr>
      <w:r w:rsidRPr="00B55674">
        <w:rPr>
          <w:b/>
        </w:rPr>
        <w:t>Persistent or significant disability/incapacity</w:t>
      </w:r>
      <w:r w:rsidRPr="00B55674">
        <w:t xml:space="preserve"> Any AE having an outcome that is associated with a substantial disruption of the ability to carry out normal life functions, including the ability to work. This is not intended to include transient interruption of daily activities.</w:t>
      </w:r>
    </w:p>
    <w:p w14:paraId="221CB5C3" w14:textId="77777777" w:rsidR="00FD1617" w:rsidRPr="00B55674" w:rsidRDefault="00FD1617" w:rsidP="00FD1617">
      <w:pPr>
        <w:pStyle w:val="BodyTextIndent"/>
        <w:numPr>
          <w:ilvl w:val="0"/>
          <w:numId w:val="10"/>
        </w:numPr>
      </w:pPr>
      <w:r w:rsidRPr="00B55674">
        <w:rPr>
          <w:b/>
        </w:rPr>
        <w:t xml:space="preserve">Congenital anomaly/birth defects </w:t>
      </w:r>
      <w:proofErr w:type="gramStart"/>
      <w:r w:rsidRPr="00B55674">
        <w:t>Any</w:t>
      </w:r>
      <w:proofErr w:type="gramEnd"/>
      <w:r w:rsidRPr="00B55674">
        <w:t xml:space="preserve"> structural abnormality in subject’s offspring that occurs after intrauterine exposure to treatment.</w:t>
      </w:r>
    </w:p>
    <w:p w14:paraId="4275C897" w14:textId="77777777" w:rsidR="00FD1617" w:rsidRPr="00B55674" w:rsidRDefault="00FD1617" w:rsidP="00FD1617">
      <w:pPr>
        <w:pStyle w:val="BodyTextIndent"/>
        <w:numPr>
          <w:ilvl w:val="0"/>
          <w:numId w:val="10"/>
        </w:numPr>
      </w:pPr>
      <w:r w:rsidRPr="00B55674">
        <w:rPr>
          <w:b/>
        </w:rPr>
        <w:t>Important medical events/experiences</w:t>
      </w:r>
      <w:r w:rsidRPr="00B55674">
        <w:t xml:space="preserve"> that may not result in death, be life-threatening, or require hospitalization may be considered a serious adverse event/experience when, based upon appropriate medical judgment, </w:t>
      </w:r>
      <w:r w:rsidRPr="00B55674">
        <w:rPr>
          <w:b/>
        </w:rPr>
        <w:t>they may jeopardize the subject and may require medical or surgical intervention to prevent one of the outcomes listed above,</w:t>
      </w:r>
      <w:r w:rsidRPr="00B55674">
        <w:t xml:space="preserve"> i.e., death, a life-threatening adverse event/experience, inpatient hospitalization or prolongation of existing hospitalization, a persistent or significant disability/incapacity, or a congenital anomaly/birth defect.  Examples of such medical events/experiences include allergic bronchospasm requiring intensive treatment in an emergency room or at home, blood </w:t>
      </w:r>
      <w:proofErr w:type="spellStart"/>
      <w:r w:rsidRPr="00B55674">
        <w:t>dyscrasias</w:t>
      </w:r>
      <w:proofErr w:type="spellEnd"/>
      <w:r w:rsidRPr="00B55674">
        <w:t xml:space="preserve"> or convulsions that do not result in inpatient hospitalization, or the development of drug dependency or drug abuse.</w:t>
      </w:r>
    </w:p>
    <w:p w14:paraId="3B9D1F06" w14:textId="77777777" w:rsidR="00FD1617" w:rsidRPr="00B55674" w:rsidRDefault="00FD1617" w:rsidP="00FD1617">
      <w:pPr>
        <w:pStyle w:val="BodyTextIndent"/>
        <w:numPr>
          <w:ilvl w:val="0"/>
          <w:numId w:val="10"/>
        </w:numPr>
      </w:pPr>
      <w:r w:rsidRPr="00B55674">
        <w:rPr>
          <w:b/>
          <w:bCs/>
        </w:rPr>
        <w:t>Spontaneous and elective abortions</w:t>
      </w:r>
      <w:r w:rsidRPr="00B55674">
        <w:t xml:space="preserve"> experienced by study subject. </w:t>
      </w:r>
    </w:p>
    <w:p w14:paraId="15BBFEAD" w14:textId="77777777" w:rsidR="00FD1617" w:rsidRDefault="00FD1617" w:rsidP="00FD1617">
      <w:pPr>
        <w:tabs>
          <w:tab w:val="left" w:pos="-720"/>
          <w:tab w:val="left" w:pos="0"/>
        </w:tabs>
        <w:suppressAutoHyphens/>
        <w:jc w:val="both"/>
        <w:rPr>
          <w:rFonts w:cs="Arial"/>
          <w:szCs w:val="24"/>
          <w:lang w:val="en-US"/>
        </w:rPr>
      </w:pPr>
      <w:r w:rsidRPr="00B55674">
        <w:rPr>
          <w:rFonts w:cs="Arial"/>
          <w:szCs w:val="24"/>
          <w:lang w:val="en-US"/>
        </w:rPr>
        <w:tab/>
      </w:r>
      <w:r w:rsidRPr="00B55674">
        <w:rPr>
          <w:rFonts w:cs="Arial"/>
          <w:b/>
          <w:bCs/>
          <w:szCs w:val="24"/>
          <w:u w:val="single"/>
          <w:lang w:val="en-US"/>
        </w:rPr>
        <w:t xml:space="preserve">A non-serious adverse event </w:t>
      </w:r>
      <w:r w:rsidRPr="00B55674">
        <w:rPr>
          <w:rFonts w:cs="Arial"/>
          <w:szCs w:val="24"/>
          <w:lang w:val="en-US"/>
        </w:rPr>
        <w:t xml:space="preserve">is any untoward medical occurrence in a patient or subject who is administered a pharmaceutical product, and which does not necessarily have a causal relationship with this treatment. A non-serious adverse event is one that does not meet the definition of a serious adverse event given. </w:t>
      </w:r>
    </w:p>
    <w:p w14:paraId="6825EFFD" w14:textId="77777777" w:rsidR="00FD1617" w:rsidRPr="00B55674" w:rsidRDefault="00FD1617" w:rsidP="00FD1617">
      <w:pPr>
        <w:tabs>
          <w:tab w:val="left" w:pos="-720"/>
          <w:tab w:val="left" w:pos="0"/>
        </w:tabs>
        <w:suppressAutoHyphens/>
        <w:jc w:val="both"/>
        <w:rPr>
          <w:rFonts w:cs="Arial"/>
          <w:szCs w:val="24"/>
          <w:lang w:val="en-US"/>
        </w:rPr>
      </w:pPr>
    </w:p>
    <w:p w14:paraId="12749F25" w14:textId="77777777" w:rsidR="00FD1617" w:rsidRPr="007110E2" w:rsidRDefault="00FD1617" w:rsidP="00FD1617">
      <w:pPr>
        <w:rPr>
          <w:rFonts w:cs="Arial"/>
          <w:b/>
          <w:bCs/>
          <w:i/>
          <w:iCs/>
          <w:szCs w:val="24"/>
          <w:u w:val="single"/>
        </w:rPr>
      </w:pPr>
      <w:r w:rsidRPr="007110E2">
        <w:rPr>
          <w:rFonts w:cs="Arial"/>
          <w:b/>
          <w:bCs/>
          <w:i/>
          <w:iCs/>
          <w:szCs w:val="24"/>
          <w:u w:val="single"/>
          <w:lang w:val="en-US"/>
        </w:rPr>
        <w:t xml:space="preserve">Grading of severity </w:t>
      </w:r>
    </w:p>
    <w:p w14:paraId="1F0A06F1" w14:textId="77777777" w:rsidR="00FD1617" w:rsidRPr="00B55674" w:rsidRDefault="00FD1617" w:rsidP="00FD1617">
      <w:pPr>
        <w:pStyle w:val="BodyTextIndent2"/>
        <w:spacing w:after="0" w:line="360" w:lineRule="auto"/>
        <w:ind w:left="0"/>
        <w:jc w:val="both"/>
        <w:rPr>
          <w:rFonts w:ascii="Arial" w:hAnsi="Arial" w:cs="Arial"/>
          <w:lang w:val="en-GB"/>
        </w:rPr>
      </w:pPr>
      <w:r w:rsidRPr="00B55674">
        <w:rPr>
          <w:rFonts w:ascii="Arial" w:hAnsi="Arial" w:cs="Arial"/>
          <w:lang w:val="en-GB"/>
        </w:rPr>
        <w:t>The severity of the adverse events shall be graded as:</w:t>
      </w:r>
    </w:p>
    <w:p w14:paraId="5EB8FD60" w14:textId="77777777" w:rsidR="00FD1617" w:rsidRPr="00B55674" w:rsidRDefault="00FD1617" w:rsidP="00FD1617">
      <w:pPr>
        <w:pStyle w:val="BodyTextIndent2"/>
        <w:numPr>
          <w:ilvl w:val="0"/>
          <w:numId w:val="11"/>
        </w:numPr>
        <w:spacing w:after="0" w:line="360" w:lineRule="auto"/>
        <w:jc w:val="both"/>
        <w:rPr>
          <w:rFonts w:ascii="Arial" w:hAnsi="Arial" w:cs="Arial"/>
          <w:lang w:val="en-GB"/>
        </w:rPr>
      </w:pPr>
      <w:r w:rsidRPr="00B55674">
        <w:rPr>
          <w:rFonts w:ascii="Arial" w:hAnsi="Arial" w:cs="Arial"/>
          <w:b/>
          <w:bCs/>
          <w:u w:val="single"/>
          <w:lang w:val="en-GB"/>
        </w:rPr>
        <w:t>Mild</w:t>
      </w:r>
      <w:r w:rsidRPr="00B55674">
        <w:rPr>
          <w:rFonts w:ascii="Arial" w:hAnsi="Arial" w:cs="Arial"/>
          <w:lang w:val="en-GB"/>
        </w:rPr>
        <w:t xml:space="preserve"> the adverse event is transient and well tolerated by the patient </w:t>
      </w:r>
    </w:p>
    <w:p w14:paraId="79DD440F" w14:textId="77777777" w:rsidR="00FD1617" w:rsidRPr="00B55674" w:rsidRDefault="00FD1617" w:rsidP="00FD1617">
      <w:pPr>
        <w:pStyle w:val="BodyTextIndent2"/>
        <w:numPr>
          <w:ilvl w:val="0"/>
          <w:numId w:val="11"/>
        </w:numPr>
        <w:spacing w:after="0" w:line="360" w:lineRule="auto"/>
        <w:jc w:val="both"/>
        <w:rPr>
          <w:rFonts w:ascii="Arial" w:hAnsi="Arial" w:cs="Arial"/>
          <w:lang w:val="en-GB"/>
        </w:rPr>
      </w:pPr>
      <w:r w:rsidRPr="00B55674">
        <w:rPr>
          <w:rFonts w:ascii="Arial" w:hAnsi="Arial" w:cs="Arial"/>
          <w:b/>
          <w:bCs/>
          <w:u w:val="single"/>
          <w:lang w:val="en-GB"/>
        </w:rPr>
        <w:t>Moderate</w:t>
      </w:r>
      <w:r w:rsidRPr="00B55674">
        <w:rPr>
          <w:rFonts w:ascii="Arial" w:hAnsi="Arial" w:cs="Arial"/>
          <w:lang w:val="en-GB"/>
        </w:rPr>
        <w:t xml:space="preserve"> the adverse events causes discomfort and affects the usual activities of the patient. </w:t>
      </w:r>
    </w:p>
    <w:p w14:paraId="3888DAC7" w14:textId="77777777" w:rsidR="00FD1617" w:rsidRPr="007110E2" w:rsidRDefault="00FD1617" w:rsidP="00FD1617">
      <w:pPr>
        <w:pStyle w:val="BodyTextIndent2"/>
        <w:numPr>
          <w:ilvl w:val="0"/>
          <w:numId w:val="11"/>
        </w:numPr>
        <w:spacing w:after="0" w:line="360" w:lineRule="auto"/>
        <w:jc w:val="both"/>
        <w:rPr>
          <w:rFonts w:ascii="Arial" w:hAnsi="Arial" w:cs="Arial"/>
          <w:b/>
          <w:bCs/>
          <w:lang w:val="en-GB"/>
        </w:rPr>
      </w:pPr>
      <w:r w:rsidRPr="00B55674">
        <w:rPr>
          <w:rFonts w:ascii="Arial" w:hAnsi="Arial" w:cs="Arial"/>
          <w:b/>
          <w:bCs/>
          <w:u w:val="single"/>
          <w:lang w:val="en-GB"/>
        </w:rPr>
        <w:t>Severe</w:t>
      </w:r>
      <w:r w:rsidRPr="00B55674">
        <w:rPr>
          <w:rFonts w:ascii="Arial" w:hAnsi="Arial" w:cs="Arial"/>
          <w:lang w:val="en-GB"/>
        </w:rPr>
        <w:t xml:space="preserve"> the adverse </w:t>
      </w:r>
      <w:proofErr w:type="gramStart"/>
      <w:r w:rsidRPr="00B55674">
        <w:rPr>
          <w:rFonts w:ascii="Arial" w:hAnsi="Arial" w:cs="Arial"/>
          <w:lang w:val="en-GB"/>
        </w:rPr>
        <w:t>events affects</w:t>
      </w:r>
      <w:proofErr w:type="gramEnd"/>
      <w:r w:rsidRPr="00B55674">
        <w:rPr>
          <w:rFonts w:ascii="Arial" w:hAnsi="Arial" w:cs="Arial"/>
          <w:lang w:val="en-GB"/>
        </w:rPr>
        <w:t xml:space="preserve"> the usual activities of the patient to an important degree and may cause disability or be life-threatening.</w:t>
      </w:r>
    </w:p>
    <w:p w14:paraId="753DCA59" w14:textId="77777777" w:rsidR="00FD1617" w:rsidRPr="00B55674" w:rsidRDefault="00FD1617" w:rsidP="00FD1617">
      <w:pPr>
        <w:pStyle w:val="BodyTextIndent2"/>
        <w:spacing w:after="0" w:line="360" w:lineRule="auto"/>
        <w:ind w:left="0"/>
        <w:jc w:val="both"/>
        <w:rPr>
          <w:rFonts w:ascii="Arial" w:hAnsi="Arial" w:cs="Arial"/>
          <w:b/>
          <w:bCs/>
          <w:lang w:val="en-GB"/>
        </w:rPr>
      </w:pPr>
    </w:p>
    <w:p w14:paraId="5E88B22A" w14:textId="77777777" w:rsidR="00FD1617" w:rsidRPr="007110E2" w:rsidRDefault="00FD1617" w:rsidP="00FD1617">
      <w:pPr>
        <w:rPr>
          <w:rFonts w:cs="Arial"/>
          <w:b/>
          <w:bCs/>
          <w:i/>
          <w:iCs/>
          <w:szCs w:val="24"/>
          <w:u w:val="single"/>
          <w:lang w:val="en-US"/>
        </w:rPr>
      </w:pPr>
      <w:r w:rsidRPr="007110E2">
        <w:rPr>
          <w:rFonts w:cs="Arial"/>
          <w:b/>
          <w:bCs/>
          <w:i/>
          <w:iCs/>
          <w:szCs w:val="24"/>
          <w:u w:val="single"/>
          <w:lang w:val="en-US"/>
        </w:rPr>
        <w:t>Relationship to the drug</w:t>
      </w:r>
    </w:p>
    <w:p w14:paraId="3D27DC96" w14:textId="77777777" w:rsidR="00FD1617" w:rsidRPr="00B55674" w:rsidRDefault="00FD1617" w:rsidP="00FD1617">
      <w:pPr>
        <w:pStyle w:val="BodyTextIndent"/>
      </w:pPr>
      <w:r w:rsidRPr="00B55674">
        <w:t>The investigator will use the following definitions to assess the relationship of the adverse event to study drug:</w:t>
      </w:r>
    </w:p>
    <w:p w14:paraId="3D462C7A" w14:textId="77777777" w:rsidR="00FD1617" w:rsidRPr="00B55674" w:rsidRDefault="00FD1617" w:rsidP="00FD1617">
      <w:pPr>
        <w:pStyle w:val="BodyTextIndent2"/>
        <w:numPr>
          <w:ilvl w:val="0"/>
          <w:numId w:val="12"/>
        </w:numPr>
        <w:spacing w:after="0" w:line="360" w:lineRule="auto"/>
        <w:jc w:val="both"/>
        <w:rPr>
          <w:rFonts w:ascii="Arial" w:hAnsi="Arial" w:cs="Arial"/>
          <w:lang w:val="en-GB"/>
        </w:rPr>
      </w:pPr>
      <w:r w:rsidRPr="00B55674">
        <w:rPr>
          <w:rFonts w:ascii="Arial" w:hAnsi="Arial" w:cs="Arial"/>
          <w:b/>
          <w:bCs/>
          <w:u w:val="single"/>
          <w:lang w:val="en-GB"/>
        </w:rPr>
        <w:t>Probably Related</w:t>
      </w:r>
      <w:r w:rsidRPr="00B55674">
        <w:rPr>
          <w:rFonts w:ascii="Arial" w:hAnsi="Arial" w:cs="Arial"/>
          <w:u w:val="single"/>
          <w:lang w:val="en-GB"/>
        </w:rPr>
        <w:t>:</w:t>
      </w:r>
      <w:r w:rsidRPr="00B55674">
        <w:rPr>
          <w:rFonts w:ascii="Arial" w:hAnsi="Arial" w:cs="Arial"/>
          <w:lang w:val="en-GB"/>
        </w:rPr>
        <w:t xml:space="preserve"> The adverse event has a strong time relationship to the drug or relapses if re-induced, and another </w:t>
      </w:r>
      <w:proofErr w:type="spellStart"/>
      <w:r w:rsidRPr="00B55674">
        <w:rPr>
          <w:rFonts w:ascii="Arial" w:hAnsi="Arial" w:cs="Arial"/>
          <w:lang w:val="en-GB"/>
        </w:rPr>
        <w:t>etiology</w:t>
      </w:r>
      <w:proofErr w:type="spellEnd"/>
      <w:r w:rsidRPr="00B55674">
        <w:rPr>
          <w:rFonts w:ascii="Arial" w:hAnsi="Arial" w:cs="Arial"/>
          <w:lang w:val="en-GB"/>
        </w:rPr>
        <w:t xml:space="preserve"> is improbable or clearly less probable.</w:t>
      </w:r>
    </w:p>
    <w:p w14:paraId="482510D2" w14:textId="77777777" w:rsidR="00FD1617" w:rsidRPr="00B55674" w:rsidRDefault="00FD1617" w:rsidP="00FD1617">
      <w:pPr>
        <w:pStyle w:val="BodyTextIndent2"/>
        <w:numPr>
          <w:ilvl w:val="0"/>
          <w:numId w:val="12"/>
        </w:numPr>
        <w:spacing w:after="0" w:line="360" w:lineRule="auto"/>
        <w:jc w:val="both"/>
        <w:rPr>
          <w:rFonts w:ascii="Arial" w:hAnsi="Arial" w:cs="Arial"/>
          <w:lang w:val="en-GB"/>
        </w:rPr>
      </w:pPr>
      <w:r w:rsidRPr="00B55674">
        <w:rPr>
          <w:rFonts w:ascii="Arial" w:hAnsi="Arial" w:cs="Arial"/>
          <w:b/>
          <w:bCs/>
          <w:u w:val="single"/>
          <w:lang w:val="en-GB"/>
        </w:rPr>
        <w:t>Possibly Related</w:t>
      </w:r>
      <w:r w:rsidRPr="00B55674">
        <w:rPr>
          <w:rFonts w:ascii="Arial" w:hAnsi="Arial" w:cs="Arial"/>
          <w:u w:val="single"/>
          <w:lang w:val="en-GB"/>
        </w:rPr>
        <w:t>:</w:t>
      </w:r>
      <w:r w:rsidRPr="00B55674">
        <w:rPr>
          <w:rFonts w:ascii="Arial" w:hAnsi="Arial" w:cs="Arial"/>
          <w:lang w:val="en-GB"/>
        </w:rPr>
        <w:t xml:space="preserve"> The adverse event has a strong time relationship to the drug and an alternative aetiology is as probable or less probable.</w:t>
      </w:r>
    </w:p>
    <w:p w14:paraId="51033396" w14:textId="77777777" w:rsidR="00FD1617" w:rsidRPr="00B55674" w:rsidRDefault="00FD1617" w:rsidP="00FD1617">
      <w:pPr>
        <w:pStyle w:val="BodyTextIndent2"/>
        <w:numPr>
          <w:ilvl w:val="0"/>
          <w:numId w:val="12"/>
        </w:numPr>
        <w:spacing w:after="0" w:line="360" w:lineRule="auto"/>
        <w:jc w:val="both"/>
        <w:rPr>
          <w:rFonts w:ascii="Arial" w:hAnsi="Arial" w:cs="Arial"/>
          <w:lang w:val="en-GB"/>
        </w:rPr>
      </w:pPr>
      <w:r w:rsidRPr="00B55674">
        <w:rPr>
          <w:rFonts w:ascii="Arial" w:hAnsi="Arial" w:cs="Arial"/>
          <w:b/>
          <w:bCs/>
          <w:u w:val="single"/>
          <w:lang w:val="en-GB"/>
        </w:rPr>
        <w:t>Probably not Related</w:t>
      </w:r>
      <w:r w:rsidRPr="00B55674">
        <w:rPr>
          <w:rFonts w:ascii="Arial" w:hAnsi="Arial" w:cs="Arial"/>
          <w:lang w:val="en-GB"/>
        </w:rPr>
        <w:t xml:space="preserve">: The adverse event has a slight or no time relationship to the drug and/or there is a more probable alternative aetiology. </w:t>
      </w:r>
    </w:p>
    <w:p w14:paraId="02DEDF88" w14:textId="77777777" w:rsidR="00FD1617" w:rsidRPr="00B55674" w:rsidRDefault="00FD1617" w:rsidP="00FD1617">
      <w:pPr>
        <w:pStyle w:val="BodyTextIndent2"/>
        <w:numPr>
          <w:ilvl w:val="0"/>
          <w:numId w:val="12"/>
        </w:numPr>
        <w:spacing w:after="0" w:line="360" w:lineRule="auto"/>
        <w:jc w:val="both"/>
        <w:rPr>
          <w:rFonts w:ascii="Arial" w:hAnsi="Arial" w:cs="Arial"/>
          <w:lang w:val="en-GB"/>
        </w:rPr>
      </w:pPr>
      <w:r w:rsidRPr="00B55674">
        <w:rPr>
          <w:rFonts w:ascii="Arial" w:hAnsi="Arial" w:cs="Arial"/>
          <w:b/>
          <w:bCs/>
          <w:u w:val="single"/>
          <w:lang w:val="en-GB"/>
        </w:rPr>
        <w:t>Unrelated</w:t>
      </w:r>
      <w:r w:rsidRPr="00B55674">
        <w:rPr>
          <w:rFonts w:ascii="Arial" w:hAnsi="Arial" w:cs="Arial"/>
          <w:lang w:val="en-GB"/>
        </w:rPr>
        <w:t xml:space="preserve">: The adverse event is due to an underlying or concomitant disease or to another pharmaceutical product and is not related to the drug (no time relationship and a much more probable alternative aetiology). </w:t>
      </w:r>
    </w:p>
    <w:p w14:paraId="3B32164F" w14:textId="77777777" w:rsidR="00FD1617" w:rsidRPr="00B55674" w:rsidRDefault="00FD1617" w:rsidP="00FD1617">
      <w:pPr>
        <w:pStyle w:val="BodyTextIndent"/>
      </w:pPr>
      <w:r w:rsidRPr="00B55674">
        <w:t>If an investigator’s opinion of possibly related, probably not related or not related to study drug is given, an alternate etiology must be provided by the investigator. Please note that a severe adverse event/experience is not necessarily serious, as the term severe is a measure of intensity while a serious adverse event is determined based on the aforementioned regulatory criteria. Individual un-blinding thought to be necessary for the management of an adverse event will be documented in the subject Case Report Form.</w:t>
      </w:r>
    </w:p>
    <w:p w14:paraId="0B8EAD7F" w14:textId="77777777" w:rsidR="00FD1617" w:rsidRPr="003146B4" w:rsidRDefault="00FD1617" w:rsidP="00FD1617">
      <w:pPr>
        <w:pStyle w:val="Heading1"/>
        <w:rPr>
          <w:lang w:val="en-US"/>
        </w:rPr>
      </w:pPr>
      <w:bookmarkStart w:id="46" w:name="_Toc45275567"/>
      <w:r w:rsidRPr="003146B4">
        <w:rPr>
          <w:lang w:val="en-US"/>
        </w:rPr>
        <w:t>QUALITY CONTROL AND ASSURANCE</w:t>
      </w:r>
      <w:bookmarkEnd w:id="46"/>
    </w:p>
    <w:p w14:paraId="7BA28E9D" w14:textId="77777777" w:rsidR="00FD1617" w:rsidRPr="003146B4" w:rsidRDefault="00FD1617" w:rsidP="00FD1617">
      <w:pPr>
        <w:ind w:firstLine="720"/>
        <w:jc w:val="both"/>
        <w:rPr>
          <w:szCs w:val="24"/>
          <w:lang w:val="en-US"/>
        </w:rPr>
      </w:pPr>
      <w:r w:rsidRPr="003146B4">
        <w:rPr>
          <w:szCs w:val="24"/>
          <w:lang w:val="en-US"/>
        </w:rPr>
        <w:t xml:space="preserve">Quality control and assurance checks are performed by sponsor in order to allow periodic review of adequacy of the study activities and practices and allow for revising such practices as needed so the data and process are </w:t>
      </w:r>
      <w:proofErr w:type="gramStart"/>
      <w:r w:rsidRPr="003146B4">
        <w:rPr>
          <w:szCs w:val="24"/>
          <w:lang w:val="en-US"/>
        </w:rPr>
        <w:t>maintained,</w:t>
      </w:r>
      <w:proofErr w:type="gramEnd"/>
      <w:r w:rsidRPr="003146B4">
        <w:rPr>
          <w:szCs w:val="24"/>
          <w:lang w:val="en-US"/>
        </w:rPr>
        <w:t xml:space="preserve"> the study meets the protocol and procedural requirements, and is reproducible. </w:t>
      </w:r>
    </w:p>
    <w:p w14:paraId="2646270E" w14:textId="77777777" w:rsidR="00FD1617" w:rsidRPr="003146B4" w:rsidRDefault="00FD1617" w:rsidP="00FD1617">
      <w:pPr>
        <w:ind w:firstLine="720"/>
        <w:jc w:val="both"/>
        <w:rPr>
          <w:szCs w:val="24"/>
          <w:lang w:val="en-US"/>
        </w:rPr>
      </w:pPr>
      <w:r w:rsidRPr="003146B4">
        <w:rPr>
          <w:szCs w:val="24"/>
          <w:lang w:val="en-US"/>
        </w:rPr>
        <w:t>Before enrolling any subject in this study, sponsor personnel and the investigator have to review the protocol, the IB, the CRFs and instructions for their completion, the procedure for obtaining informed consent and the procedure for reporting AEs and SAEs.</w:t>
      </w:r>
    </w:p>
    <w:p w14:paraId="6C550E0A" w14:textId="77777777" w:rsidR="00FD1617" w:rsidRPr="003146B4" w:rsidRDefault="00FD1617" w:rsidP="00FD1617">
      <w:pPr>
        <w:ind w:firstLine="720"/>
        <w:jc w:val="both"/>
        <w:rPr>
          <w:szCs w:val="24"/>
          <w:lang w:val="en-US"/>
        </w:rPr>
      </w:pPr>
      <w:r w:rsidRPr="003146B4">
        <w:rPr>
          <w:szCs w:val="24"/>
          <w:lang w:val="en-US"/>
        </w:rPr>
        <w:t>A qualified representative of the sponsor will monitor the conduct of the study by visiting the site and by contacting the site by telephone and e-mail. During these site visits, all source documents are reviewed, and information recorded in the CRFs is verified against them.</w:t>
      </w:r>
    </w:p>
    <w:p w14:paraId="16087A31" w14:textId="77777777" w:rsidR="00FD1617" w:rsidRPr="003146B4" w:rsidRDefault="00FD1617" w:rsidP="00FD1617">
      <w:pPr>
        <w:ind w:firstLine="720"/>
        <w:jc w:val="both"/>
        <w:rPr>
          <w:szCs w:val="24"/>
          <w:lang w:val="en-US"/>
        </w:rPr>
      </w:pPr>
      <w:r w:rsidRPr="003146B4">
        <w:rPr>
          <w:szCs w:val="24"/>
          <w:lang w:val="en-US"/>
        </w:rPr>
        <w:t>Besides routine monitoring, quality assurance will be documented through independent auditing of the quality control activities and where applicable, by regulatory authorities through inspections.</w:t>
      </w:r>
    </w:p>
    <w:p w14:paraId="5E445449" w14:textId="77777777" w:rsidR="00FD1617" w:rsidRPr="003146B4" w:rsidRDefault="00FD1617" w:rsidP="00FD1617">
      <w:pPr>
        <w:spacing w:before="360" w:after="120" w:line="240" w:lineRule="auto"/>
        <w:outlineLvl w:val="0"/>
        <w:rPr>
          <w:rFonts w:eastAsia="Times New Roman" w:cs="Times New Roman"/>
          <w:b/>
          <w:bCs/>
          <w:kern w:val="36"/>
          <w:szCs w:val="48"/>
          <w:lang w:val="en-US" w:eastAsia="el-GR"/>
        </w:rPr>
      </w:pPr>
      <w:bookmarkStart w:id="47" w:name="_Toc45275568"/>
      <w:r w:rsidRPr="003146B4">
        <w:rPr>
          <w:rFonts w:eastAsia="Times New Roman" w:cs="Times New Roman"/>
          <w:b/>
          <w:bCs/>
          <w:kern w:val="36"/>
          <w:szCs w:val="48"/>
          <w:lang w:val="en-US" w:eastAsia="el-GR"/>
        </w:rPr>
        <w:t>ETHICAL CONSIDERATIONS</w:t>
      </w:r>
      <w:bookmarkEnd w:id="47"/>
      <w:r w:rsidRPr="003146B4">
        <w:rPr>
          <w:rFonts w:eastAsia="Times New Roman" w:cs="Times New Roman"/>
          <w:b/>
          <w:bCs/>
          <w:kern w:val="36"/>
          <w:szCs w:val="48"/>
          <w:lang w:val="en-US" w:eastAsia="el-GR"/>
        </w:rPr>
        <w:t xml:space="preserve"> </w:t>
      </w:r>
    </w:p>
    <w:p w14:paraId="7E624DFB" w14:textId="77777777" w:rsidR="00FD1617" w:rsidRPr="003146B4" w:rsidRDefault="00FD1617" w:rsidP="00FD1617">
      <w:pPr>
        <w:ind w:firstLine="720"/>
        <w:jc w:val="both"/>
        <w:rPr>
          <w:szCs w:val="24"/>
          <w:lang w:val="en-US"/>
        </w:rPr>
      </w:pPr>
      <w:r w:rsidRPr="003146B4">
        <w:rPr>
          <w:szCs w:val="24"/>
          <w:lang w:val="en-US"/>
        </w:rPr>
        <w:t>Prior to the initiation of this study, the study design will receive ethical, scientific, and where applicable, regulatory review. Investigators will conduct this study in accordance with the principles of the Declaration of Helsinki, GCP, and applicable regulatory requirements.</w:t>
      </w:r>
    </w:p>
    <w:p w14:paraId="1C5691BE" w14:textId="77777777" w:rsidR="00FD1617" w:rsidRPr="003146B4" w:rsidRDefault="00FD1617" w:rsidP="00FD1617">
      <w:pPr>
        <w:ind w:firstLine="720"/>
        <w:jc w:val="both"/>
        <w:rPr>
          <w:szCs w:val="24"/>
          <w:lang w:val="en-US"/>
        </w:rPr>
      </w:pPr>
      <w:r w:rsidRPr="003146B4">
        <w:rPr>
          <w:szCs w:val="24"/>
          <w:lang w:val="en-US"/>
        </w:rPr>
        <w:t>Regarding Informed Consent Form obtaining procedures, before any procedure specified in the protocol is performed, a subject must:</w:t>
      </w:r>
    </w:p>
    <w:p w14:paraId="4021EDBB" w14:textId="77777777" w:rsidR="00FD1617" w:rsidRPr="003146B4" w:rsidRDefault="00FD1617" w:rsidP="00FD1617">
      <w:pPr>
        <w:numPr>
          <w:ilvl w:val="0"/>
          <w:numId w:val="22"/>
        </w:numPr>
        <w:contextualSpacing/>
        <w:jc w:val="both"/>
        <w:rPr>
          <w:szCs w:val="24"/>
          <w:lang w:val="en-US"/>
        </w:rPr>
      </w:pPr>
      <w:r w:rsidRPr="003146B4">
        <w:rPr>
          <w:szCs w:val="24"/>
          <w:lang w:val="en-US"/>
        </w:rPr>
        <w:t>Be informed of all pertinent aspects of the study and all elements of informed consent</w:t>
      </w:r>
    </w:p>
    <w:p w14:paraId="70A9F240" w14:textId="77777777" w:rsidR="00FD1617" w:rsidRPr="003146B4" w:rsidRDefault="00FD1617" w:rsidP="00FD1617">
      <w:pPr>
        <w:numPr>
          <w:ilvl w:val="0"/>
          <w:numId w:val="22"/>
        </w:numPr>
        <w:contextualSpacing/>
        <w:jc w:val="both"/>
        <w:rPr>
          <w:szCs w:val="24"/>
          <w:lang w:val="en-US"/>
        </w:rPr>
      </w:pPr>
      <w:r w:rsidRPr="003146B4">
        <w:rPr>
          <w:szCs w:val="24"/>
          <w:lang w:val="en-US"/>
        </w:rPr>
        <w:t>Be given time to ask questions and to consider the decision to participate</w:t>
      </w:r>
    </w:p>
    <w:p w14:paraId="42BF80DA" w14:textId="77777777" w:rsidR="00FD1617" w:rsidRPr="003146B4" w:rsidRDefault="00FD1617" w:rsidP="00FD1617">
      <w:pPr>
        <w:numPr>
          <w:ilvl w:val="0"/>
          <w:numId w:val="22"/>
        </w:numPr>
        <w:contextualSpacing/>
        <w:jc w:val="both"/>
        <w:rPr>
          <w:szCs w:val="24"/>
          <w:lang w:val="en-US"/>
        </w:rPr>
      </w:pPr>
      <w:r w:rsidRPr="003146B4">
        <w:rPr>
          <w:szCs w:val="24"/>
          <w:lang w:val="en-US"/>
        </w:rPr>
        <w:t>Voluntarily agree to participate in the study</w:t>
      </w:r>
    </w:p>
    <w:p w14:paraId="47BF11EC" w14:textId="77777777" w:rsidR="00FD1617" w:rsidRPr="003146B4" w:rsidRDefault="00FD1617" w:rsidP="00FD1617">
      <w:pPr>
        <w:numPr>
          <w:ilvl w:val="0"/>
          <w:numId w:val="22"/>
        </w:numPr>
        <w:contextualSpacing/>
        <w:jc w:val="both"/>
        <w:rPr>
          <w:lang w:val="en-US"/>
        </w:rPr>
      </w:pPr>
      <w:r w:rsidRPr="003146B4">
        <w:rPr>
          <w:szCs w:val="24"/>
          <w:lang w:val="en-US"/>
        </w:rPr>
        <w:t>Sign and date the updated and approved by IEC/REB ICF version.</w:t>
      </w:r>
    </w:p>
    <w:p w14:paraId="081F65B3" w14:textId="77777777" w:rsidR="00FD1617" w:rsidRPr="003146B4" w:rsidRDefault="00FD1617" w:rsidP="00FD1617">
      <w:pPr>
        <w:spacing w:before="360" w:after="120" w:line="240" w:lineRule="auto"/>
        <w:outlineLvl w:val="0"/>
        <w:rPr>
          <w:rFonts w:eastAsia="Times New Roman" w:cs="Times New Roman"/>
          <w:b/>
          <w:bCs/>
          <w:kern w:val="36"/>
          <w:szCs w:val="48"/>
          <w:lang w:val="en-US" w:eastAsia="el-GR"/>
        </w:rPr>
      </w:pPr>
      <w:bookmarkStart w:id="48" w:name="_Toc45275569"/>
      <w:r w:rsidRPr="003146B4">
        <w:rPr>
          <w:rFonts w:eastAsia="Times New Roman" w:cs="Times New Roman"/>
          <w:b/>
          <w:bCs/>
          <w:kern w:val="36"/>
          <w:szCs w:val="48"/>
          <w:lang w:val="en-US" w:eastAsia="el-GR"/>
        </w:rPr>
        <w:t>PROTOCOL ADHERENCE AND AMENDMENTS</w:t>
      </w:r>
      <w:bookmarkEnd w:id="48"/>
    </w:p>
    <w:p w14:paraId="378D4B23" w14:textId="77777777" w:rsidR="00FD1617" w:rsidRPr="003146B4" w:rsidRDefault="00FD1617" w:rsidP="00FD1617">
      <w:pPr>
        <w:ind w:firstLine="720"/>
        <w:jc w:val="both"/>
        <w:rPr>
          <w:szCs w:val="24"/>
          <w:lang w:val="en-US"/>
        </w:rPr>
      </w:pPr>
      <w:r w:rsidRPr="003146B4">
        <w:rPr>
          <w:szCs w:val="24"/>
          <w:lang w:val="en-US"/>
        </w:rPr>
        <w:t>Investigators ascertain that they will apply due diligence to avoid protocol deviations. All significant protocol deviations will be recorded and reported in the clinical study report (CSR). Any change or addition to the protocol can only be made in a written protocol amendment that must be approved and signed by the sponsor, health authorities where required, and the IEC/REB.</w:t>
      </w:r>
    </w:p>
    <w:p w14:paraId="42883FA7" w14:textId="77777777" w:rsidR="00FD1617" w:rsidRDefault="00FD1617" w:rsidP="00FD1617">
      <w:pPr>
        <w:rPr>
          <w:rFonts w:cs="Arial"/>
          <w:szCs w:val="24"/>
          <w:lang w:val="en-US"/>
        </w:rPr>
      </w:pPr>
      <w:r>
        <w:rPr>
          <w:rFonts w:cs="Arial"/>
          <w:lang w:val="en-US"/>
        </w:rPr>
        <w:br w:type="page"/>
      </w:r>
    </w:p>
    <w:p w14:paraId="7FFEBD82" w14:textId="77777777" w:rsidR="00FD1617" w:rsidRPr="00B55674" w:rsidRDefault="00FD1617" w:rsidP="00FD1617">
      <w:pPr>
        <w:pStyle w:val="Heading1"/>
      </w:pPr>
      <w:bookmarkStart w:id="49" w:name="_Toc45275570"/>
      <w:r w:rsidRPr="00B55674">
        <w:t>REFERENCES</w:t>
      </w:r>
      <w:bookmarkEnd w:id="49"/>
    </w:p>
    <w:p w14:paraId="6AB92E3E" w14:textId="77777777" w:rsidR="00FD1617" w:rsidRPr="008C213A" w:rsidRDefault="00FD1617" w:rsidP="00FD1617">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r w:rsidRPr="008C213A">
        <w:rPr>
          <w:rFonts w:ascii="Arial" w:hAnsi="Arial" w:cs="Arial"/>
          <w:bCs/>
          <w:color w:val="000000" w:themeColor="text1"/>
          <w:lang w:val="en-US"/>
        </w:rPr>
        <w:t xml:space="preserve">Guan W, Ni Z, Hu Y, Liang W, </w:t>
      </w:r>
      <w:proofErr w:type="spellStart"/>
      <w:r w:rsidRPr="008C213A">
        <w:rPr>
          <w:rFonts w:ascii="Arial" w:hAnsi="Arial" w:cs="Arial"/>
          <w:bCs/>
          <w:color w:val="000000" w:themeColor="text1"/>
          <w:lang w:val="en-US"/>
        </w:rPr>
        <w:t>Ou</w:t>
      </w:r>
      <w:proofErr w:type="spellEnd"/>
      <w:r w:rsidRPr="008C213A">
        <w:rPr>
          <w:rFonts w:ascii="Arial" w:hAnsi="Arial" w:cs="Arial"/>
          <w:bCs/>
          <w:color w:val="000000" w:themeColor="text1"/>
          <w:lang w:val="en-US"/>
        </w:rPr>
        <w:t xml:space="preserve"> C, He J, et al. Clinical characteristics of coronavirus disease 2019 in China. </w:t>
      </w:r>
      <w:r w:rsidRPr="008C213A">
        <w:rPr>
          <w:rFonts w:ascii="Arial" w:hAnsi="Arial" w:cs="Arial"/>
          <w:bCs/>
          <w:i/>
          <w:color w:val="000000" w:themeColor="text1"/>
          <w:lang w:val="en-US"/>
        </w:rPr>
        <w:t xml:space="preserve">N </w:t>
      </w:r>
      <w:proofErr w:type="spellStart"/>
      <w:r w:rsidRPr="008C213A">
        <w:rPr>
          <w:rFonts w:ascii="Arial" w:hAnsi="Arial" w:cs="Arial"/>
          <w:bCs/>
          <w:i/>
          <w:color w:val="000000" w:themeColor="text1"/>
          <w:lang w:val="en-US"/>
        </w:rPr>
        <w:t>Engl</w:t>
      </w:r>
      <w:proofErr w:type="spellEnd"/>
      <w:r w:rsidRPr="008C213A">
        <w:rPr>
          <w:rFonts w:ascii="Arial" w:hAnsi="Arial" w:cs="Arial"/>
          <w:bCs/>
          <w:i/>
          <w:color w:val="000000" w:themeColor="text1"/>
          <w:lang w:val="en-US"/>
        </w:rPr>
        <w:t xml:space="preserve"> J Med </w:t>
      </w:r>
      <w:r w:rsidRPr="008C213A">
        <w:rPr>
          <w:rFonts w:ascii="Arial" w:hAnsi="Arial" w:cs="Arial"/>
          <w:bCs/>
          <w:color w:val="000000" w:themeColor="text1"/>
          <w:lang w:val="en-US"/>
        </w:rPr>
        <w:t xml:space="preserve">2020; </w:t>
      </w:r>
      <w:proofErr w:type="spellStart"/>
      <w:r w:rsidRPr="008C213A">
        <w:rPr>
          <w:rFonts w:ascii="Arial" w:eastAsiaTheme="minorEastAsia" w:hAnsi="Arial" w:cs="Arial"/>
          <w:bCs/>
          <w:color w:val="000000" w:themeColor="text1"/>
          <w:lang w:val="en-GB"/>
        </w:rPr>
        <w:t>doi</w:t>
      </w:r>
      <w:proofErr w:type="spellEnd"/>
      <w:r w:rsidRPr="008C213A">
        <w:rPr>
          <w:rFonts w:ascii="Arial" w:eastAsiaTheme="minorEastAsia" w:hAnsi="Arial" w:cs="Arial"/>
          <w:bCs/>
          <w:color w:val="000000" w:themeColor="text1"/>
          <w:lang w:val="en-GB"/>
        </w:rPr>
        <w:t>: 10.1056/ NEJMoa2002032</w:t>
      </w:r>
    </w:p>
    <w:p w14:paraId="5D2FF0D7" w14:textId="77777777" w:rsidR="00FD1617" w:rsidRPr="008C213A" w:rsidRDefault="00FD1617" w:rsidP="00FD1617">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r w:rsidRPr="00FD1617">
        <w:rPr>
          <w:rFonts w:ascii="Arial" w:hAnsi="Arial" w:cs="Arial"/>
          <w:color w:val="000000" w:themeColor="text1"/>
          <w:lang w:val="de-DE"/>
        </w:rPr>
        <w:t xml:space="preserve">Huang C, Wang Y, Li X, Ren L, Zhao J, Hu Y, et al. </w:t>
      </w:r>
      <w:r w:rsidR="0079511D">
        <w:fldChar w:fldCharType="begin"/>
      </w:r>
      <w:r w:rsidR="0079511D" w:rsidRPr="006D74E5">
        <w:rPr>
          <w:lang w:val="en-GB"/>
        </w:rPr>
        <w:instrText xml:space="preserve"> HYPERLINK "https://www.ncbi.nlm.nih.gov/pubmed/31986264" </w:instrText>
      </w:r>
      <w:r w:rsidR="0079511D">
        <w:fldChar w:fldCharType="separate"/>
      </w:r>
      <w:r w:rsidRPr="008C213A">
        <w:rPr>
          <w:rStyle w:val="Hyperlink"/>
          <w:rFonts w:ascii="Arial" w:hAnsi="Arial" w:cs="Arial"/>
          <w:color w:val="000000" w:themeColor="text1"/>
          <w:u w:val="none"/>
          <w:lang w:val="en-GB"/>
        </w:rPr>
        <w:t>Clinical features of patients infected with 2019 novel coronavirus in Wuhan, China.</w:t>
      </w:r>
      <w:r w:rsidR="0079511D">
        <w:rPr>
          <w:rStyle w:val="Hyperlink"/>
          <w:rFonts w:ascii="Arial" w:hAnsi="Arial" w:cs="Arial"/>
          <w:color w:val="000000" w:themeColor="text1"/>
          <w:u w:val="none"/>
          <w:lang w:val="en-GB"/>
        </w:rPr>
        <w:fldChar w:fldCharType="end"/>
      </w:r>
      <w:r w:rsidRPr="008C213A">
        <w:rPr>
          <w:rFonts w:ascii="Arial" w:hAnsi="Arial" w:cs="Arial"/>
          <w:color w:val="000000" w:themeColor="text1"/>
          <w:lang w:val="en-GB"/>
        </w:rPr>
        <w:t xml:space="preserve"> </w:t>
      </w:r>
      <w:r w:rsidRPr="008C213A">
        <w:rPr>
          <w:rFonts w:ascii="Arial" w:hAnsi="Arial" w:cs="Arial"/>
          <w:i/>
          <w:color w:val="000000" w:themeColor="text1"/>
          <w:lang w:val="en-GB"/>
        </w:rPr>
        <w:t>L</w:t>
      </w:r>
      <w:proofErr w:type="spellStart"/>
      <w:r w:rsidRPr="008C213A">
        <w:rPr>
          <w:rStyle w:val="jrnl"/>
          <w:rFonts w:ascii="Arial" w:hAnsi="Arial" w:cs="Arial"/>
          <w:i/>
          <w:color w:val="000000" w:themeColor="text1"/>
          <w:lang w:val="en-US"/>
        </w:rPr>
        <w:t>ancet</w:t>
      </w:r>
      <w:proofErr w:type="spellEnd"/>
      <w:r w:rsidRPr="008C213A">
        <w:rPr>
          <w:rFonts w:ascii="Arial" w:hAnsi="Arial" w:cs="Arial"/>
          <w:color w:val="000000" w:themeColor="text1"/>
          <w:lang w:val="en-US"/>
        </w:rPr>
        <w:t xml:space="preserve"> 2020;</w:t>
      </w:r>
      <w:r w:rsidRPr="008C213A">
        <w:rPr>
          <w:rFonts w:ascii="Arial" w:hAnsi="Arial" w:cs="Arial"/>
          <w:color w:val="000000" w:themeColor="text1"/>
          <w:lang w:val="en-GB"/>
        </w:rPr>
        <w:t xml:space="preserve"> </w:t>
      </w:r>
      <w:r w:rsidRPr="008C213A">
        <w:rPr>
          <w:rFonts w:ascii="Arial" w:hAnsi="Arial" w:cs="Arial"/>
          <w:color w:val="000000" w:themeColor="text1"/>
          <w:lang w:val="en-US"/>
        </w:rPr>
        <w:t>395:</w:t>
      </w:r>
      <w:r w:rsidRPr="008C213A">
        <w:rPr>
          <w:rFonts w:ascii="Arial" w:hAnsi="Arial" w:cs="Arial"/>
          <w:color w:val="000000" w:themeColor="text1"/>
          <w:lang w:val="en-GB"/>
        </w:rPr>
        <w:t xml:space="preserve"> </w:t>
      </w:r>
      <w:r w:rsidRPr="008C213A">
        <w:rPr>
          <w:rFonts w:ascii="Arial" w:hAnsi="Arial" w:cs="Arial"/>
          <w:color w:val="000000" w:themeColor="text1"/>
          <w:lang w:val="en-US"/>
        </w:rPr>
        <w:t>497-506</w:t>
      </w:r>
    </w:p>
    <w:p w14:paraId="13374CAA" w14:textId="77777777" w:rsidR="00FD1617" w:rsidRPr="008C213A" w:rsidRDefault="0079511D" w:rsidP="00FD1617">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hyperlink r:id="rId37" w:history="1">
        <w:proofErr w:type="spellStart"/>
        <w:r w:rsidR="00FD1617" w:rsidRPr="008C213A">
          <w:rPr>
            <w:rStyle w:val="Hyperlink"/>
            <w:rFonts w:ascii="Arial" w:hAnsi="Arial" w:cs="Arial"/>
            <w:color w:val="000000" w:themeColor="text1"/>
            <w:u w:val="none"/>
            <w:lang w:val="en-GB"/>
          </w:rPr>
          <w:t>Pixley</w:t>
        </w:r>
        <w:proofErr w:type="spellEnd"/>
        <w:r w:rsidR="00FD1617" w:rsidRPr="008C213A">
          <w:rPr>
            <w:rStyle w:val="Hyperlink"/>
            <w:rFonts w:ascii="Arial" w:hAnsi="Arial" w:cs="Arial"/>
            <w:color w:val="000000" w:themeColor="text1"/>
            <w:u w:val="none"/>
            <w:lang w:val="en-GB"/>
          </w:rPr>
          <w:t xml:space="preserve"> RA</w:t>
        </w:r>
      </w:hyperlink>
      <w:r w:rsidR="00FD1617" w:rsidRPr="008C213A">
        <w:rPr>
          <w:rFonts w:ascii="Arial" w:hAnsi="Arial" w:cs="Arial"/>
          <w:color w:val="000000" w:themeColor="text1"/>
          <w:lang w:val="en-GB"/>
        </w:rPr>
        <w:t xml:space="preserve">, </w:t>
      </w:r>
      <w:hyperlink r:id="rId38" w:history="1">
        <w:proofErr w:type="spellStart"/>
        <w:r w:rsidR="00FD1617" w:rsidRPr="008C213A">
          <w:rPr>
            <w:rStyle w:val="Hyperlink"/>
            <w:rFonts w:ascii="Arial" w:hAnsi="Arial" w:cs="Arial"/>
            <w:color w:val="000000" w:themeColor="text1"/>
            <w:u w:val="none"/>
            <w:lang w:val="en-GB"/>
          </w:rPr>
          <w:t>Espinola</w:t>
        </w:r>
        <w:proofErr w:type="spellEnd"/>
        <w:r w:rsidR="00FD1617" w:rsidRPr="008C213A">
          <w:rPr>
            <w:rStyle w:val="Hyperlink"/>
            <w:rFonts w:ascii="Arial" w:hAnsi="Arial" w:cs="Arial"/>
            <w:color w:val="000000" w:themeColor="text1"/>
            <w:u w:val="none"/>
            <w:lang w:val="en-GB"/>
          </w:rPr>
          <w:t xml:space="preserve"> RG</w:t>
        </w:r>
      </w:hyperlink>
      <w:r w:rsidR="00FD1617" w:rsidRPr="008C213A">
        <w:rPr>
          <w:rFonts w:ascii="Arial" w:hAnsi="Arial" w:cs="Arial"/>
          <w:color w:val="000000" w:themeColor="text1"/>
          <w:lang w:val="en-GB"/>
        </w:rPr>
        <w:t xml:space="preserve">, </w:t>
      </w:r>
      <w:hyperlink r:id="rId39" w:history="1">
        <w:proofErr w:type="spellStart"/>
        <w:r w:rsidR="00FD1617" w:rsidRPr="008C213A">
          <w:rPr>
            <w:rStyle w:val="Hyperlink"/>
            <w:rFonts w:ascii="Arial" w:hAnsi="Arial" w:cs="Arial"/>
            <w:color w:val="000000" w:themeColor="text1"/>
            <w:u w:val="none"/>
            <w:lang w:val="en-GB"/>
          </w:rPr>
          <w:t>Ghebrehiwet</w:t>
        </w:r>
        <w:proofErr w:type="spellEnd"/>
        <w:r w:rsidR="00FD1617" w:rsidRPr="008C213A">
          <w:rPr>
            <w:rStyle w:val="Hyperlink"/>
            <w:rFonts w:ascii="Arial" w:hAnsi="Arial" w:cs="Arial"/>
            <w:color w:val="000000" w:themeColor="text1"/>
            <w:u w:val="none"/>
            <w:lang w:val="en-GB"/>
          </w:rPr>
          <w:t xml:space="preserve"> B</w:t>
        </w:r>
      </w:hyperlink>
      <w:r w:rsidR="00FD1617" w:rsidRPr="008C213A">
        <w:rPr>
          <w:rFonts w:ascii="Arial" w:hAnsi="Arial" w:cs="Arial"/>
          <w:color w:val="000000" w:themeColor="text1"/>
          <w:lang w:val="en-GB"/>
        </w:rPr>
        <w:t xml:space="preserve">, </w:t>
      </w:r>
      <w:hyperlink r:id="rId40" w:history="1">
        <w:r w:rsidR="00FD1617" w:rsidRPr="008C213A">
          <w:rPr>
            <w:rStyle w:val="Hyperlink"/>
            <w:rFonts w:ascii="Arial" w:hAnsi="Arial" w:cs="Arial"/>
            <w:color w:val="000000" w:themeColor="text1"/>
            <w:u w:val="none"/>
            <w:lang w:val="en-GB"/>
          </w:rPr>
          <w:t>Joseph K</w:t>
        </w:r>
      </w:hyperlink>
      <w:r w:rsidR="00FD1617" w:rsidRPr="008C213A">
        <w:rPr>
          <w:rFonts w:ascii="Arial" w:hAnsi="Arial" w:cs="Arial"/>
          <w:color w:val="000000" w:themeColor="text1"/>
          <w:lang w:val="en-GB"/>
        </w:rPr>
        <w:t xml:space="preserve">, </w:t>
      </w:r>
      <w:hyperlink r:id="rId41" w:history="1">
        <w:r w:rsidR="00FD1617" w:rsidRPr="008C213A">
          <w:rPr>
            <w:rStyle w:val="Hyperlink"/>
            <w:rFonts w:ascii="Arial" w:hAnsi="Arial" w:cs="Arial"/>
            <w:color w:val="000000" w:themeColor="text1"/>
            <w:u w:val="none"/>
            <w:lang w:val="en-GB"/>
          </w:rPr>
          <w:t>Kao A</w:t>
        </w:r>
      </w:hyperlink>
      <w:r w:rsidR="00FD1617" w:rsidRPr="008C213A">
        <w:rPr>
          <w:rFonts w:ascii="Arial" w:hAnsi="Arial" w:cs="Arial"/>
          <w:color w:val="000000" w:themeColor="text1"/>
          <w:lang w:val="en-GB"/>
        </w:rPr>
        <w:t xml:space="preserve">, </w:t>
      </w:r>
      <w:hyperlink r:id="rId42" w:history="1">
        <w:proofErr w:type="spellStart"/>
        <w:r w:rsidR="00FD1617" w:rsidRPr="008C213A">
          <w:rPr>
            <w:rStyle w:val="Hyperlink"/>
            <w:rFonts w:ascii="Arial" w:hAnsi="Arial" w:cs="Arial"/>
            <w:color w:val="000000" w:themeColor="text1"/>
            <w:u w:val="none"/>
            <w:lang w:val="en-GB"/>
          </w:rPr>
          <w:t>Bdeir</w:t>
        </w:r>
        <w:proofErr w:type="spellEnd"/>
        <w:r w:rsidR="00FD1617" w:rsidRPr="008C213A">
          <w:rPr>
            <w:rStyle w:val="Hyperlink"/>
            <w:rFonts w:ascii="Arial" w:hAnsi="Arial" w:cs="Arial"/>
            <w:color w:val="000000" w:themeColor="text1"/>
            <w:u w:val="none"/>
            <w:lang w:val="en-GB"/>
          </w:rPr>
          <w:t xml:space="preserve"> K</w:t>
        </w:r>
      </w:hyperlink>
      <w:r w:rsidR="00FD1617" w:rsidRPr="008C213A">
        <w:rPr>
          <w:rFonts w:ascii="Arial" w:hAnsi="Arial" w:cs="Arial"/>
          <w:color w:val="000000" w:themeColor="text1"/>
          <w:lang w:val="en-GB"/>
        </w:rPr>
        <w:t>, et al.</w:t>
      </w:r>
      <w:r w:rsidR="00FD1617" w:rsidRPr="008C213A">
        <w:rPr>
          <w:rFonts w:ascii="Arial" w:hAnsi="Arial" w:cs="Arial"/>
          <w:color w:val="000000" w:themeColor="text1"/>
          <w:lang w:val="en-US"/>
        </w:rPr>
        <w:t xml:space="preserve"> </w:t>
      </w:r>
      <w:r w:rsidR="00FD1617" w:rsidRPr="008C213A">
        <w:rPr>
          <w:rFonts w:ascii="Arial" w:hAnsi="Arial" w:cs="Arial"/>
          <w:color w:val="000000" w:themeColor="text1"/>
          <w:lang w:val="en-GB"/>
        </w:rPr>
        <w:t xml:space="preserve">Interaction of high-molecular-weight </w:t>
      </w:r>
      <w:proofErr w:type="spellStart"/>
      <w:r w:rsidR="00FD1617" w:rsidRPr="008C213A">
        <w:rPr>
          <w:rFonts w:ascii="Arial" w:hAnsi="Arial" w:cs="Arial"/>
          <w:color w:val="000000" w:themeColor="text1"/>
          <w:lang w:val="en-GB"/>
        </w:rPr>
        <w:t>kininogen</w:t>
      </w:r>
      <w:proofErr w:type="spellEnd"/>
      <w:r w:rsidR="00FD1617" w:rsidRPr="008C213A">
        <w:rPr>
          <w:rFonts w:ascii="Arial" w:hAnsi="Arial" w:cs="Arial"/>
          <w:color w:val="000000" w:themeColor="text1"/>
          <w:lang w:val="en-GB"/>
        </w:rPr>
        <w:t xml:space="preserve"> with endothelial cell binding proteins </w:t>
      </w:r>
      <w:proofErr w:type="spellStart"/>
      <w:r w:rsidR="00FD1617" w:rsidRPr="008C213A">
        <w:rPr>
          <w:rStyle w:val="highlight"/>
          <w:rFonts w:ascii="Arial" w:hAnsi="Arial" w:cs="Arial"/>
          <w:color w:val="000000" w:themeColor="text1"/>
          <w:lang w:val="en-GB"/>
        </w:rPr>
        <w:t>suPAR</w:t>
      </w:r>
      <w:proofErr w:type="spellEnd"/>
      <w:r w:rsidR="00FD1617" w:rsidRPr="008C213A">
        <w:rPr>
          <w:rFonts w:ascii="Arial" w:hAnsi="Arial" w:cs="Arial"/>
          <w:color w:val="000000" w:themeColor="text1"/>
          <w:lang w:val="en-GB"/>
        </w:rPr>
        <w:t xml:space="preserve">, gC1qR and cytokeratin 1 determined by surface </w:t>
      </w:r>
      <w:proofErr w:type="spellStart"/>
      <w:r w:rsidR="00FD1617" w:rsidRPr="008C213A">
        <w:rPr>
          <w:rFonts w:ascii="Arial" w:hAnsi="Arial" w:cs="Arial"/>
          <w:color w:val="000000" w:themeColor="text1"/>
          <w:lang w:val="en-GB"/>
        </w:rPr>
        <w:t>plasmon</w:t>
      </w:r>
      <w:proofErr w:type="spellEnd"/>
      <w:r w:rsidR="00FD1617" w:rsidRPr="008C213A">
        <w:rPr>
          <w:rFonts w:ascii="Arial" w:hAnsi="Arial" w:cs="Arial"/>
          <w:color w:val="000000" w:themeColor="text1"/>
          <w:lang w:val="en-GB"/>
        </w:rPr>
        <w:t xml:space="preserve"> resonance (</w:t>
      </w:r>
      <w:proofErr w:type="spellStart"/>
      <w:r w:rsidR="00FD1617" w:rsidRPr="008C213A">
        <w:rPr>
          <w:rFonts w:ascii="Arial" w:hAnsi="Arial" w:cs="Arial"/>
          <w:color w:val="000000" w:themeColor="text1"/>
          <w:lang w:val="en-GB"/>
        </w:rPr>
        <w:t>BiaCore</w:t>
      </w:r>
      <w:proofErr w:type="spellEnd"/>
      <w:r w:rsidR="00FD1617" w:rsidRPr="008C213A">
        <w:rPr>
          <w:rFonts w:ascii="Arial" w:hAnsi="Arial" w:cs="Arial"/>
          <w:color w:val="000000" w:themeColor="text1"/>
          <w:lang w:val="en-GB"/>
        </w:rPr>
        <w:t xml:space="preserve">). </w:t>
      </w:r>
      <w:hyperlink r:id="rId43" w:tooltip="Thrombosis and haemostasis." w:history="1">
        <w:proofErr w:type="spellStart"/>
        <w:r w:rsidR="00FD1617" w:rsidRPr="008C213A">
          <w:rPr>
            <w:rStyle w:val="Hyperlink"/>
            <w:rFonts w:ascii="Arial" w:hAnsi="Arial" w:cs="Arial"/>
            <w:i/>
            <w:color w:val="000000" w:themeColor="text1"/>
            <w:u w:val="none"/>
            <w:lang w:val="en-GB"/>
          </w:rPr>
          <w:t>Thromb</w:t>
        </w:r>
        <w:proofErr w:type="spellEnd"/>
        <w:r w:rsidR="00FD1617" w:rsidRPr="008C213A">
          <w:rPr>
            <w:rStyle w:val="Hyperlink"/>
            <w:rFonts w:ascii="Arial" w:hAnsi="Arial" w:cs="Arial"/>
            <w:i/>
            <w:color w:val="000000" w:themeColor="text1"/>
            <w:u w:val="none"/>
            <w:lang w:val="en-GB"/>
          </w:rPr>
          <w:t xml:space="preserve"> </w:t>
        </w:r>
        <w:proofErr w:type="spellStart"/>
        <w:r w:rsidR="00FD1617" w:rsidRPr="008C213A">
          <w:rPr>
            <w:rStyle w:val="Hyperlink"/>
            <w:rFonts w:ascii="Arial" w:hAnsi="Arial" w:cs="Arial"/>
            <w:i/>
            <w:color w:val="000000" w:themeColor="text1"/>
            <w:u w:val="none"/>
            <w:lang w:val="en-GB"/>
          </w:rPr>
          <w:t>Haemost</w:t>
        </w:r>
        <w:proofErr w:type="spellEnd"/>
      </w:hyperlink>
      <w:r w:rsidR="00FD1617" w:rsidRPr="008C213A">
        <w:rPr>
          <w:rFonts w:ascii="Arial" w:hAnsi="Arial" w:cs="Arial"/>
          <w:color w:val="000000" w:themeColor="text1"/>
          <w:lang w:val="en-GB"/>
        </w:rPr>
        <w:t xml:space="preserve"> 2011; 105: 1053-1059</w:t>
      </w:r>
    </w:p>
    <w:p w14:paraId="4B84C018" w14:textId="77777777" w:rsidR="00FD1617" w:rsidRPr="008C213A" w:rsidRDefault="0079511D" w:rsidP="00FD1617">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hyperlink r:id="rId44" w:history="1">
        <w:r w:rsidR="00FD1617" w:rsidRPr="00FD1617">
          <w:rPr>
            <w:rStyle w:val="Hyperlink"/>
            <w:rFonts w:ascii="Arial" w:hAnsi="Arial" w:cs="Arial"/>
            <w:color w:val="000000" w:themeColor="text1"/>
            <w:u w:val="none"/>
            <w:lang w:val="de-DE"/>
          </w:rPr>
          <w:t>Schultz M</w:t>
        </w:r>
      </w:hyperlink>
      <w:r w:rsidR="00FD1617" w:rsidRPr="00FD1617">
        <w:rPr>
          <w:rFonts w:ascii="Arial" w:hAnsi="Arial" w:cs="Arial"/>
          <w:color w:val="000000" w:themeColor="text1"/>
          <w:lang w:val="de-DE"/>
        </w:rPr>
        <w:t xml:space="preserve">, </w:t>
      </w:r>
      <w:hyperlink r:id="rId45" w:history="1">
        <w:r w:rsidR="00FD1617" w:rsidRPr="00FD1617">
          <w:rPr>
            <w:rStyle w:val="Hyperlink"/>
            <w:rFonts w:ascii="Arial" w:hAnsi="Arial" w:cs="Arial"/>
            <w:color w:val="000000" w:themeColor="text1"/>
            <w:u w:val="none"/>
            <w:lang w:val="de-DE"/>
          </w:rPr>
          <w:t>Rasmussen LJH</w:t>
        </w:r>
      </w:hyperlink>
      <w:r w:rsidR="00FD1617" w:rsidRPr="00FD1617">
        <w:rPr>
          <w:rFonts w:ascii="Arial" w:hAnsi="Arial" w:cs="Arial"/>
          <w:color w:val="000000" w:themeColor="text1"/>
          <w:lang w:val="de-DE"/>
        </w:rPr>
        <w:t xml:space="preserve">, </w:t>
      </w:r>
      <w:hyperlink r:id="rId46" w:history="1">
        <w:r w:rsidR="00FD1617" w:rsidRPr="00FD1617">
          <w:rPr>
            <w:rStyle w:val="Hyperlink"/>
            <w:rFonts w:ascii="Arial" w:hAnsi="Arial" w:cs="Arial"/>
            <w:color w:val="000000" w:themeColor="text1"/>
            <w:u w:val="none"/>
            <w:lang w:val="de-DE"/>
          </w:rPr>
          <w:t>Høi-Hansen T</w:t>
        </w:r>
      </w:hyperlink>
      <w:r w:rsidR="00FD1617" w:rsidRPr="00FD1617">
        <w:rPr>
          <w:rFonts w:ascii="Arial" w:hAnsi="Arial" w:cs="Arial"/>
          <w:color w:val="000000" w:themeColor="text1"/>
          <w:lang w:val="de-DE"/>
        </w:rPr>
        <w:t xml:space="preserve">, </w:t>
      </w:r>
      <w:hyperlink r:id="rId47" w:history="1">
        <w:r w:rsidR="00FD1617" w:rsidRPr="00FD1617">
          <w:rPr>
            <w:rStyle w:val="Hyperlink"/>
            <w:rFonts w:ascii="Arial" w:hAnsi="Arial" w:cs="Arial"/>
            <w:color w:val="000000" w:themeColor="text1"/>
            <w:u w:val="none"/>
            <w:lang w:val="de-DE"/>
          </w:rPr>
          <w:t>Kjøller E</w:t>
        </w:r>
      </w:hyperlink>
      <w:r w:rsidR="00FD1617" w:rsidRPr="00FD1617">
        <w:rPr>
          <w:rFonts w:ascii="Arial" w:hAnsi="Arial" w:cs="Arial"/>
          <w:color w:val="000000" w:themeColor="text1"/>
          <w:lang w:val="de-DE"/>
        </w:rPr>
        <w:t xml:space="preserve">, </w:t>
      </w:r>
      <w:hyperlink r:id="rId48" w:history="1">
        <w:r w:rsidR="00FD1617" w:rsidRPr="00FD1617">
          <w:rPr>
            <w:rStyle w:val="Hyperlink"/>
            <w:rFonts w:ascii="Arial" w:hAnsi="Arial" w:cs="Arial"/>
            <w:color w:val="000000" w:themeColor="text1"/>
            <w:u w:val="none"/>
            <w:lang w:val="de-DE"/>
          </w:rPr>
          <w:t>Jensen BN</w:t>
        </w:r>
      </w:hyperlink>
      <w:r w:rsidR="00FD1617" w:rsidRPr="00FD1617">
        <w:rPr>
          <w:rFonts w:ascii="Arial" w:hAnsi="Arial" w:cs="Arial"/>
          <w:color w:val="000000" w:themeColor="text1"/>
          <w:lang w:val="de-DE"/>
        </w:rPr>
        <w:t xml:space="preserve">, </w:t>
      </w:r>
      <w:hyperlink r:id="rId49" w:history="1">
        <w:r w:rsidR="00FD1617" w:rsidRPr="00FD1617">
          <w:rPr>
            <w:rStyle w:val="Hyperlink"/>
            <w:rFonts w:ascii="Arial" w:hAnsi="Arial" w:cs="Arial"/>
            <w:color w:val="000000" w:themeColor="text1"/>
            <w:u w:val="none"/>
            <w:lang w:val="de-DE"/>
          </w:rPr>
          <w:t>Lind MN</w:t>
        </w:r>
      </w:hyperlink>
      <w:r w:rsidR="00FD1617" w:rsidRPr="00FD1617">
        <w:rPr>
          <w:rFonts w:ascii="Arial" w:hAnsi="Arial" w:cs="Arial"/>
          <w:color w:val="000000" w:themeColor="text1"/>
          <w:lang w:val="de-DE"/>
        </w:rPr>
        <w:t xml:space="preserve">, et al. </w:t>
      </w:r>
      <w:r w:rsidR="00FD1617" w:rsidRPr="008C213A">
        <w:rPr>
          <w:rFonts w:ascii="Arial" w:hAnsi="Arial" w:cs="Arial"/>
          <w:color w:val="000000" w:themeColor="text1"/>
          <w:lang w:val="en-GB"/>
        </w:rPr>
        <w:t xml:space="preserve">Early discharge from the emergency department based on soluble </w:t>
      </w:r>
      <w:proofErr w:type="spellStart"/>
      <w:r w:rsidR="00FD1617" w:rsidRPr="008C213A">
        <w:rPr>
          <w:rFonts w:ascii="Arial" w:hAnsi="Arial" w:cs="Arial"/>
          <w:color w:val="000000" w:themeColor="text1"/>
          <w:lang w:val="en-GB"/>
        </w:rPr>
        <w:t>urokinase</w:t>
      </w:r>
      <w:proofErr w:type="spellEnd"/>
      <w:r w:rsidR="00FD1617" w:rsidRPr="008C213A">
        <w:rPr>
          <w:rFonts w:ascii="Arial" w:hAnsi="Arial" w:cs="Arial"/>
          <w:color w:val="000000" w:themeColor="text1"/>
          <w:lang w:val="en-GB"/>
        </w:rPr>
        <w:t xml:space="preserve"> plasminogen activator receptor (</w:t>
      </w:r>
      <w:proofErr w:type="spellStart"/>
      <w:r w:rsidR="00FD1617" w:rsidRPr="008C213A">
        <w:rPr>
          <w:rFonts w:ascii="Arial" w:hAnsi="Arial" w:cs="Arial"/>
          <w:color w:val="000000" w:themeColor="text1"/>
          <w:lang w:val="en-GB"/>
        </w:rPr>
        <w:t>suPAR</w:t>
      </w:r>
      <w:proofErr w:type="spellEnd"/>
      <w:r w:rsidR="00FD1617" w:rsidRPr="008C213A">
        <w:rPr>
          <w:rFonts w:ascii="Arial" w:hAnsi="Arial" w:cs="Arial"/>
          <w:color w:val="000000" w:themeColor="text1"/>
          <w:lang w:val="en-GB"/>
        </w:rPr>
        <w:t xml:space="preserve">) levels: A TRIAGE III </w:t>
      </w:r>
      <w:proofErr w:type="spellStart"/>
      <w:r w:rsidR="00FD1617" w:rsidRPr="008C213A">
        <w:rPr>
          <w:rFonts w:ascii="Arial" w:hAnsi="Arial" w:cs="Arial"/>
          <w:color w:val="000000" w:themeColor="text1"/>
          <w:lang w:val="en-GB"/>
        </w:rPr>
        <w:t>substudy</w:t>
      </w:r>
      <w:proofErr w:type="spellEnd"/>
      <w:r w:rsidR="00FD1617" w:rsidRPr="008C213A">
        <w:rPr>
          <w:rFonts w:ascii="Arial" w:hAnsi="Arial" w:cs="Arial"/>
          <w:color w:val="000000" w:themeColor="text1"/>
          <w:lang w:val="en-GB"/>
        </w:rPr>
        <w:t xml:space="preserve">. </w:t>
      </w:r>
      <w:hyperlink r:id="rId50" w:tooltip="Disease markers." w:history="1">
        <w:r w:rsidR="00FD1617" w:rsidRPr="008C213A">
          <w:rPr>
            <w:rStyle w:val="Hyperlink"/>
            <w:rFonts w:ascii="Arial" w:hAnsi="Arial" w:cs="Arial"/>
            <w:i/>
            <w:color w:val="000000" w:themeColor="text1"/>
            <w:u w:val="none"/>
          </w:rPr>
          <w:t>Dis Markers</w:t>
        </w:r>
      </w:hyperlink>
      <w:r w:rsidR="00FD1617" w:rsidRPr="008C213A">
        <w:rPr>
          <w:rFonts w:ascii="Arial" w:hAnsi="Arial" w:cs="Arial"/>
          <w:color w:val="000000" w:themeColor="text1"/>
          <w:lang w:val="en-GB"/>
        </w:rPr>
        <w:t xml:space="preserve"> 2019; </w:t>
      </w:r>
      <w:r w:rsidR="00FD1617" w:rsidRPr="008C213A">
        <w:rPr>
          <w:rFonts w:ascii="Arial" w:hAnsi="Arial" w:cs="Arial"/>
          <w:color w:val="000000" w:themeColor="text1"/>
        </w:rPr>
        <w:t>2019:</w:t>
      </w:r>
      <w:r w:rsidR="00FD1617" w:rsidRPr="008C213A">
        <w:rPr>
          <w:rFonts w:ascii="Arial" w:hAnsi="Arial" w:cs="Arial"/>
          <w:color w:val="000000" w:themeColor="text1"/>
          <w:lang w:val="en-GB"/>
        </w:rPr>
        <w:t xml:space="preserve"> </w:t>
      </w:r>
      <w:r w:rsidR="00FD1617" w:rsidRPr="008C213A">
        <w:rPr>
          <w:rFonts w:ascii="Arial" w:hAnsi="Arial" w:cs="Arial"/>
          <w:color w:val="000000" w:themeColor="text1"/>
        </w:rPr>
        <w:t>3403549</w:t>
      </w:r>
    </w:p>
    <w:p w14:paraId="3ECA243F" w14:textId="77777777" w:rsidR="00FD1617" w:rsidRPr="008C213A" w:rsidRDefault="00FD1617" w:rsidP="00FD1617">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proofErr w:type="spellStart"/>
      <w:r w:rsidRPr="008C213A">
        <w:rPr>
          <w:rFonts w:ascii="Arial" w:hAnsi="Arial" w:cs="Arial"/>
          <w:lang w:val="en-US"/>
        </w:rPr>
        <w:t>Giamarellos-Bourboulis</w:t>
      </w:r>
      <w:proofErr w:type="spellEnd"/>
      <w:r w:rsidRPr="008C213A">
        <w:rPr>
          <w:rFonts w:ascii="Arial" w:hAnsi="Arial" w:cs="Arial"/>
          <w:lang w:val="en-US"/>
        </w:rPr>
        <w:t xml:space="preserve"> EJ, Norrby-Teglund A, </w:t>
      </w:r>
      <w:proofErr w:type="spellStart"/>
      <w:r w:rsidRPr="008C213A">
        <w:rPr>
          <w:rFonts w:ascii="Arial" w:hAnsi="Arial" w:cs="Arial"/>
          <w:lang w:val="en-US"/>
        </w:rPr>
        <w:t>Mylona</w:t>
      </w:r>
      <w:proofErr w:type="spellEnd"/>
      <w:r w:rsidRPr="008C213A">
        <w:rPr>
          <w:rFonts w:ascii="Arial" w:hAnsi="Arial" w:cs="Arial"/>
          <w:lang w:val="en-US"/>
        </w:rPr>
        <w:t xml:space="preserve"> V, Savva A, Tsangaris I, Dimopoulou I, </w:t>
      </w:r>
      <w:proofErr w:type="gramStart"/>
      <w:r w:rsidRPr="008C213A">
        <w:rPr>
          <w:rFonts w:ascii="Arial" w:hAnsi="Arial" w:cs="Arial"/>
          <w:lang w:val="en-US"/>
        </w:rPr>
        <w:t>et</w:t>
      </w:r>
      <w:proofErr w:type="gramEnd"/>
      <w:r w:rsidRPr="008C213A">
        <w:rPr>
          <w:rFonts w:ascii="Arial" w:hAnsi="Arial" w:cs="Arial"/>
          <w:lang w:val="en-US"/>
        </w:rPr>
        <w:t xml:space="preserve"> al. Risk assessment in sepsis: a new prognostication score by APACHE II score and serum soluble </w:t>
      </w:r>
      <w:proofErr w:type="spellStart"/>
      <w:r w:rsidRPr="008C213A">
        <w:rPr>
          <w:rFonts w:ascii="Arial" w:hAnsi="Arial" w:cs="Arial"/>
          <w:lang w:val="en-US"/>
        </w:rPr>
        <w:t>urokinase</w:t>
      </w:r>
      <w:proofErr w:type="spellEnd"/>
      <w:r w:rsidRPr="008C213A">
        <w:rPr>
          <w:rFonts w:ascii="Arial" w:hAnsi="Arial" w:cs="Arial"/>
          <w:lang w:val="en-US"/>
        </w:rPr>
        <w:t xml:space="preserve"> plasminogen activator receptor. </w:t>
      </w:r>
      <w:proofErr w:type="spellStart"/>
      <w:r w:rsidRPr="008C213A">
        <w:rPr>
          <w:rFonts w:ascii="Arial" w:hAnsi="Arial" w:cs="Arial"/>
          <w:i/>
          <w:lang w:val="en-US"/>
        </w:rPr>
        <w:t>Crit</w:t>
      </w:r>
      <w:proofErr w:type="spellEnd"/>
      <w:r w:rsidRPr="008C213A">
        <w:rPr>
          <w:rFonts w:ascii="Arial" w:hAnsi="Arial" w:cs="Arial"/>
          <w:i/>
          <w:lang w:val="en-US"/>
        </w:rPr>
        <w:t xml:space="preserve"> Care</w:t>
      </w:r>
      <w:r w:rsidRPr="008C213A">
        <w:rPr>
          <w:rFonts w:ascii="Arial" w:hAnsi="Arial" w:cs="Arial"/>
          <w:lang w:val="en-US"/>
        </w:rPr>
        <w:t xml:space="preserve"> 2012; 16: R149</w:t>
      </w:r>
    </w:p>
    <w:p w14:paraId="6BDD6252" w14:textId="77777777" w:rsidR="00FD1617" w:rsidRPr="008C213A" w:rsidRDefault="00FD1617" w:rsidP="00FD1617">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r w:rsidRPr="008C213A">
        <w:rPr>
          <w:rFonts w:ascii="Arial" w:hAnsi="Arial" w:cs="Arial"/>
          <w:color w:val="000000" w:themeColor="text1"/>
          <w:lang w:val="en-GB"/>
        </w:rPr>
        <w:t xml:space="preserve">Conti P, </w:t>
      </w:r>
      <w:proofErr w:type="spellStart"/>
      <w:r w:rsidRPr="008C213A">
        <w:rPr>
          <w:rFonts w:ascii="Arial" w:hAnsi="Arial" w:cs="Arial"/>
          <w:color w:val="000000" w:themeColor="text1"/>
          <w:lang w:val="en-GB"/>
        </w:rPr>
        <w:t>Ronconi</w:t>
      </w:r>
      <w:proofErr w:type="spellEnd"/>
      <w:r w:rsidRPr="008C213A">
        <w:rPr>
          <w:rFonts w:ascii="Arial" w:hAnsi="Arial" w:cs="Arial"/>
          <w:color w:val="000000" w:themeColor="text1"/>
          <w:lang w:val="en-GB"/>
        </w:rPr>
        <w:t xml:space="preserve"> G, </w:t>
      </w:r>
      <w:proofErr w:type="spellStart"/>
      <w:r w:rsidRPr="008C213A">
        <w:rPr>
          <w:rFonts w:ascii="Arial" w:hAnsi="Arial" w:cs="Arial"/>
          <w:color w:val="000000" w:themeColor="text1"/>
          <w:lang w:val="en-GB"/>
        </w:rPr>
        <w:t>Caraffa</w:t>
      </w:r>
      <w:proofErr w:type="spellEnd"/>
      <w:r w:rsidRPr="008C213A">
        <w:rPr>
          <w:rFonts w:ascii="Arial" w:hAnsi="Arial" w:cs="Arial"/>
          <w:color w:val="000000" w:themeColor="text1"/>
          <w:lang w:val="en-GB"/>
        </w:rPr>
        <w:t xml:space="preserve"> A, </w:t>
      </w:r>
      <w:proofErr w:type="spellStart"/>
      <w:r w:rsidRPr="008C213A">
        <w:rPr>
          <w:rFonts w:ascii="Arial" w:hAnsi="Arial" w:cs="Arial"/>
          <w:color w:val="000000" w:themeColor="text1"/>
          <w:lang w:val="en-GB"/>
        </w:rPr>
        <w:t>Gallenga</w:t>
      </w:r>
      <w:proofErr w:type="spellEnd"/>
      <w:r w:rsidRPr="008C213A">
        <w:rPr>
          <w:rFonts w:ascii="Arial" w:hAnsi="Arial" w:cs="Arial"/>
          <w:color w:val="000000" w:themeColor="text1"/>
          <w:lang w:val="en-GB"/>
        </w:rPr>
        <w:t xml:space="preserve"> CE, Ross R, </w:t>
      </w:r>
      <w:proofErr w:type="spellStart"/>
      <w:r w:rsidRPr="008C213A">
        <w:rPr>
          <w:rFonts w:ascii="Arial" w:hAnsi="Arial" w:cs="Arial"/>
          <w:color w:val="000000" w:themeColor="text1"/>
          <w:lang w:val="en-GB"/>
        </w:rPr>
        <w:t>Frydas</w:t>
      </w:r>
      <w:proofErr w:type="spellEnd"/>
      <w:r w:rsidRPr="008C213A">
        <w:rPr>
          <w:rFonts w:ascii="Arial" w:hAnsi="Arial" w:cs="Arial"/>
          <w:color w:val="000000" w:themeColor="text1"/>
          <w:lang w:val="en-GB"/>
        </w:rPr>
        <w:t xml:space="preserve"> I, et al. </w:t>
      </w:r>
      <w:hyperlink r:id="rId51" w:history="1">
        <w:r w:rsidRPr="008C213A">
          <w:rPr>
            <w:rStyle w:val="Hyperlink"/>
            <w:rFonts w:ascii="Arial" w:hAnsi="Arial" w:cs="Arial"/>
            <w:color w:val="000000" w:themeColor="text1"/>
            <w:u w:val="none"/>
            <w:lang w:val="en-GB"/>
          </w:rPr>
          <w:t>Induction of pro-inflammatory cytokines (</w:t>
        </w:r>
        <w:r w:rsidRPr="008C213A">
          <w:rPr>
            <w:rStyle w:val="Hyperlink"/>
            <w:rFonts w:ascii="Arial" w:hAnsi="Arial" w:cs="Arial"/>
            <w:bCs/>
            <w:color w:val="000000" w:themeColor="text1"/>
            <w:u w:val="none"/>
            <w:lang w:val="en-GB"/>
          </w:rPr>
          <w:t>IL-1</w:t>
        </w:r>
        <w:r w:rsidRPr="008C213A">
          <w:rPr>
            <w:rStyle w:val="Hyperlink"/>
            <w:rFonts w:ascii="Arial" w:hAnsi="Arial" w:cs="Arial"/>
            <w:color w:val="000000" w:themeColor="text1"/>
            <w:u w:val="none"/>
            <w:lang w:val="en-GB"/>
          </w:rPr>
          <w:t xml:space="preserve"> and IL-6) and lung inflammation by </w:t>
        </w:r>
        <w:r w:rsidRPr="008C213A">
          <w:rPr>
            <w:rStyle w:val="Hyperlink"/>
            <w:rFonts w:ascii="Arial" w:hAnsi="Arial" w:cs="Arial"/>
            <w:bCs/>
            <w:color w:val="000000" w:themeColor="text1"/>
            <w:u w:val="none"/>
            <w:lang w:val="en-GB"/>
          </w:rPr>
          <w:t>Coronavirus</w:t>
        </w:r>
        <w:r w:rsidRPr="008C213A">
          <w:rPr>
            <w:rStyle w:val="Hyperlink"/>
            <w:rFonts w:ascii="Arial" w:hAnsi="Arial" w:cs="Arial"/>
            <w:color w:val="000000" w:themeColor="text1"/>
            <w:u w:val="none"/>
            <w:lang w:val="en-GB"/>
          </w:rPr>
          <w:t>-19 (COVI</w:t>
        </w:r>
        <w:r w:rsidRPr="008C213A">
          <w:rPr>
            <w:rStyle w:val="Hyperlink"/>
            <w:rFonts w:ascii="Arial" w:hAnsi="Arial" w:cs="Arial"/>
            <w:color w:val="000000" w:themeColor="text1"/>
            <w:u w:val="none"/>
            <w:lang w:val="en-US"/>
          </w:rPr>
          <w:t>D</w:t>
        </w:r>
        <w:r w:rsidRPr="008C213A">
          <w:rPr>
            <w:rStyle w:val="Hyperlink"/>
            <w:rFonts w:ascii="Arial" w:hAnsi="Arial" w:cs="Arial"/>
            <w:color w:val="000000" w:themeColor="text1"/>
            <w:u w:val="none"/>
            <w:lang w:val="en-GB"/>
          </w:rPr>
          <w:t xml:space="preserve">-19 or </w:t>
        </w:r>
        <w:r w:rsidRPr="008C213A">
          <w:rPr>
            <w:rStyle w:val="Hyperlink"/>
            <w:rFonts w:ascii="Arial" w:hAnsi="Arial" w:cs="Arial"/>
            <w:bCs/>
            <w:color w:val="000000" w:themeColor="text1"/>
            <w:u w:val="none"/>
            <w:lang w:val="en-GB"/>
          </w:rPr>
          <w:t>SARS-CoV-2</w:t>
        </w:r>
        <w:r w:rsidRPr="008C213A">
          <w:rPr>
            <w:rStyle w:val="Hyperlink"/>
            <w:rFonts w:ascii="Arial" w:hAnsi="Arial" w:cs="Arial"/>
            <w:color w:val="000000" w:themeColor="text1"/>
            <w:u w:val="none"/>
            <w:lang w:val="en-GB"/>
          </w:rPr>
          <w:t>): anti-inflammatory strategies.</w:t>
        </w:r>
      </w:hyperlink>
      <w:r w:rsidRPr="008C213A">
        <w:rPr>
          <w:rFonts w:ascii="Arial" w:hAnsi="Arial" w:cs="Arial"/>
          <w:color w:val="000000" w:themeColor="text1"/>
          <w:lang w:val="en-GB"/>
        </w:rPr>
        <w:t xml:space="preserve"> </w:t>
      </w:r>
      <w:r w:rsidRPr="00841F3E">
        <w:rPr>
          <w:rStyle w:val="jrnl"/>
          <w:rFonts w:ascii="Arial" w:hAnsi="Arial" w:cs="Arial"/>
          <w:i/>
          <w:color w:val="000000" w:themeColor="text1"/>
          <w:lang w:val="en-GB"/>
        </w:rPr>
        <w:t xml:space="preserve">J </w:t>
      </w:r>
      <w:proofErr w:type="spellStart"/>
      <w:r w:rsidRPr="00841F3E">
        <w:rPr>
          <w:rStyle w:val="jrnl"/>
          <w:rFonts w:ascii="Arial" w:hAnsi="Arial" w:cs="Arial"/>
          <w:i/>
          <w:color w:val="000000" w:themeColor="text1"/>
          <w:lang w:val="en-GB"/>
        </w:rPr>
        <w:t>Biol</w:t>
      </w:r>
      <w:proofErr w:type="spellEnd"/>
      <w:r w:rsidRPr="00841F3E">
        <w:rPr>
          <w:rStyle w:val="jrnl"/>
          <w:rFonts w:ascii="Arial" w:hAnsi="Arial" w:cs="Arial"/>
          <w:i/>
          <w:color w:val="000000" w:themeColor="text1"/>
          <w:lang w:val="en-GB"/>
        </w:rPr>
        <w:t xml:space="preserve"> </w:t>
      </w:r>
      <w:proofErr w:type="spellStart"/>
      <w:r w:rsidRPr="00841F3E">
        <w:rPr>
          <w:rStyle w:val="jrnl"/>
          <w:rFonts w:ascii="Arial" w:hAnsi="Arial" w:cs="Arial"/>
          <w:i/>
          <w:color w:val="000000" w:themeColor="text1"/>
          <w:lang w:val="en-GB"/>
        </w:rPr>
        <w:t>Regul</w:t>
      </w:r>
      <w:proofErr w:type="spellEnd"/>
      <w:r w:rsidRPr="00841F3E">
        <w:rPr>
          <w:rStyle w:val="jrnl"/>
          <w:rFonts w:ascii="Arial" w:hAnsi="Arial" w:cs="Arial"/>
          <w:i/>
          <w:color w:val="000000" w:themeColor="text1"/>
          <w:lang w:val="en-GB"/>
        </w:rPr>
        <w:t xml:space="preserve"> </w:t>
      </w:r>
      <w:proofErr w:type="spellStart"/>
      <w:r w:rsidRPr="00841F3E">
        <w:rPr>
          <w:rStyle w:val="jrnl"/>
          <w:rFonts w:ascii="Arial" w:hAnsi="Arial" w:cs="Arial"/>
          <w:i/>
          <w:color w:val="000000" w:themeColor="text1"/>
          <w:lang w:val="en-GB"/>
        </w:rPr>
        <w:t>Homeost</w:t>
      </w:r>
      <w:proofErr w:type="spellEnd"/>
      <w:r w:rsidRPr="00841F3E">
        <w:rPr>
          <w:rStyle w:val="jrnl"/>
          <w:rFonts w:ascii="Arial" w:hAnsi="Arial" w:cs="Arial"/>
          <w:i/>
          <w:color w:val="000000" w:themeColor="text1"/>
          <w:lang w:val="en-GB"/>
        </w:rPr>
        <w:t xml:space="preserve"> Agents</w:t>
      </w:r>
      <w:r w:rsidRPr="00841F3E">
        <w:rPr>
          <w:rFonts w:ascii="Arial" w:hAnsi="Arial" w:cs="Arial"/>
          <w:color w:val="000000" w:themeColor="text1"/>
          <w:lang w:val="en-GB"/>
        </w:rPr>
        <w:t xml:space="preserve"> </w:t>
      </w:r>
      <w:r w:rsidRPr="00841F3E">
        <w:rPr>
          <w:rFonts w:ascii="Arial" w:hAnsi="Arial" w:cs="Arial"/>
          <w:bCs/>
          <w:color w:val="000000" w:themeColor="text1"/>
          <w:lang w:val="en-GB"/>
        </w:rPr>
        <w:t>2020</w:t>
      </w:r>
      <w:r w:rsidRPr="00841F3E">
        <w:rPr>
          <w:rFonts w:ascii="Arial" w:hAnsi="Arial" w:cs="Arial"/>
          <w:color w:val="000000" w:themeColor="text1"/>
          <w:lang w:val="en-GB"/>
        </w:rPr>
        <w:t>;</w:t>
      </w:r>
      <w:r w:rsidRPr="008C213A">
        <w:rPr>
          <w:rFonts w:ascii="Arial" w:hAnsi="Arial" w:cs="Arial"/>
          <w:color w:val="000000" w:themeColor="text1"/>
          <w:lang w:val="en-GB"/>
        </w:rPr>
        <w:t xml:space="preserve"> </w:t>
      </w:r>
      <w:r w:rsidRPr="00841F3E">
        <w:rPr>
          <w:rFonts w:ascii="Arial" w:hAnsi="Arial" w:cs="Arial"/>
          <w:color w:val="000000" w:themeColor="text1"/>
          <w:lang w:val="en-GB"/>
        </w:rPr>
        <w:t>34</w:t>
      </w:r>
      <w:r w:rsidRPr="008C213A">
        <w:rPr>
          <w:rFonts w:ascii="Arial" w:hAnsi="Arial" w:cs="Arial"/>
          <w:color w:val="000000" w:themeColor="text1"/>
          <w:lang w:val="en-GB"/>
        </w:rPr>
        <w:t xml:space="preserve">: </w:t>
      </w:r>
      <w:proofErr w:type="spellStart"/>
      <w:r w:rsidRPr="00841F3E">
        <w:rPr>
          <w:rFonts w:ascii="Arial" w:hAnsi="Arial" w:cs="Arial"/>
          <w:lang w:val="en-GB"/>
        </w:rPr>
        <w:t>doi</w:t>
      </w:r>
      <w:proofErr w:type="spellEnd"/>
      <w:r w:rsidRPr="00841F3E">
        <w:rPr>
          <w:rFonts w:ascii="Arial" w:hAnsi="Arial" w:cs="Arial"/>
          <w:lang w:val="en-GB"/>
        </w:rPr>
        <w:t>: 10.23812/CONTI-E</w:t>
      </w:r>
    </w:p>
    <w:p w14:paraId="2711D109" w14:textId="77777777" w:rsidR="00FD1617" w:rsidRPr="008C213A" w:rsidRDefault="00FD1617" w:rsidP="00FD1617">
      <w:pPr>
        <w:pStyle w:val="desc"/>
        <w:numPr>
          <w:ilvl w:val="0"/>
          <w:numId w:val="13"/>
        </w:numPr>
        <w:spacing w:before="0" w:beforeAutospacing="0" w:after="0" w:afterAutospacing="0" w:line="276" w:lineRule="auto"/>
        <w:ind w:left="357" w:hanging="357"/>
        <w:rPr>
          <w:rFonts w:ascii="Arial" w:hAnsi="Arial" w:cs="Arial"/>
          <w:color w:val="000000" w:themeColor="text1"/>
          <w:lang w:val="en-US"/>
        </w:rPr>
      </w:pPr>
      <w:proofErr w:type="spellStart"/>
      <w:r w:rsidRPr="008C213A">
        <w:rPr>
          <w:rFonts w:ascii="Arial" w:hAnsi="Arial" w:cs="Arial"/>
          <w:lang w:val="en-US"/>
        </w:rPr>
        <w:t>Anakinra</w:t>
      </w:r>
      <w:proofErr w:type="spellEnd"/>
      <w:r w:rsidRPr="008C213A">
        <w:rPr>
          <w:rFonts w:ascii="Arial" w:hAnsi="Arial" w:cs="Arial"/>
          <w:lang w:val="en-US"/>
        </w:rPr>
        <w:t xml:space="preserve"> </w:t>
      </w:r>
      <w:proofErr w:type="spellStart"/>
      <w:r w:rsidRPr="008C213A">
        <w:rPr>
          <w:rFonts w:ascii="Arial" w:hAnsi="Arial" w:cs="Arial"/>
          <w:lang w:val="en-US"/>
        </w:rPr>
        <w:t>SmPC</w:t>
      </w:r>
      <w:proofErr w:type="spellEnd"/>
      <w:r w:rsidRPr="008C213A">
        <w:rPr>
          <w:rFonts w:ascii="Arial" w:hAnsi="Arial" w:cs="Arial"/>
          <w:lang w:val="en-US"/>
        </w:rPr>
        <w:t xml:space="preserve"> </w:t>
      </w:r>
      <w:hyperlink r:id="rId52" w:history="1">
        <w:r w:rsidRPr="008C213A">
          <w:rPr>
            <w:rStyle w:val="Hyperlink"/>
            <w:rFonts w:ascii="Arial" w:hAnsi="Arial" w:cs="Arial"/>
            <w:lang w:val="en-US"/>
          </w:rPr>
          <w:t>https://www.ema.europa.eu/en/documents/product-information/kineret-epar-product-information_en.pdf</w:t>
        </w:r>
      </w:hyperlink>
    </w:p>
    <w:p w14:paraId="718D19D0" w14:textId="77777777" w:rsidR="00FD1617" w:rsidRPr="008C213A" w:rsidRDefault="00FD1617" w:rsidP="00FD1617">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r w:rsidRPr="008C213A">
        <w:rPr>
          <w:rFonts w:ascii="Arial" w:hAnsi="Arial" w:cs="Arial"/>
          <w:bCs/>
          <w:color w:val="000000" w:themeColor="text1"/>
          <w:lang w:val="en-US"/>
        </w:rPr>
        <w:t>Opal</w:t>
      </w:r>
      <w:r w:rsidRPr="008C213A">
        <w:rPr>
          <w:rFonts w:ascii="Arial" w:hAnsi="Arial" w:cs="Arial"/>
          <w:color w:val="000000" w:themeColor="text1"/>
          <w:lang w:val="en-US"/>
        </w:rPr>
        <w:t xml:space="preserve"> SM, Fisher CJ Jr, </w:t>
      </w:r>
      <w:proofErr w:type="spellStart"/>
      <w:r w:rsidRPr="008C213A">
        <w:rPr>
          <w:rFonts w:ascii="Arial" w:hAnsi="Arial" w:cs="Arial"/>
          <w:color w:val="000000" w:themeColor="text1"/>
          <w:lang w:val="en-US"/>
        </w:rPr>
        <w:t>Dhainaut</w:t>
      </w:r>
      <w:proofErr w:type="spellEnd"/>
      <w:r w:rsidRPr="008C213A">
        <w:rPr>
          <w:rFonts w:ascii="Arial" w:hAnsi="Arial" w:cs="Arial"/>
          <w:color w:val="000000" w:themeColor="text1"/>
          <w:lang w:val="en-US"/>
        </w:rPr>
        <w:t xml:space="preserve"> JF, Vincent JL, </w:t>
      </w:r>
      <w:proofErr w:type="spellStart"/>
      <w:r w:rsidRPr="008C213A">
        <w:rPr>
          <w:rFonts w:ascii="Arial" w:hAnsi="Arial" w:cs="Arial"/>
          <w:color w:val="000000" w:themeColor="text1"/>
          <w:lang w:val="en-US"/>
        </w:rPr>
        <w:t>Brase</w:t>
      </w:r>
      <w:proofErr w:type="spellEnd"/>
      <w:r w:rsidRPr="008C213A">
        <w:rPr>
          <w:rFonts w:ascii="Arial" w:hAnsi="Arial" w:cs="Arial"/>
          <w:color w:val="000000" w:themeColor="text1"/>
          <w:lang w:val="en-US"/>
        </w:rPr>
        <w:t xml:space="preserve"> R, Lowry SF, et al. </w:t>
      </w:r>
      <w:hyperlink r:id="rId53" w:history="1">
        <w:r w:rsidRPr="008C213A">
          <w:rPr>
            <w:rStyle w:val="Hyperlink"/>
            <w:rFonts w:ascii="Arial" w:hAnsi="Arial" w:cs="Arial"/>
            <w:color w:val="000000" w:themeColor="text1"/>
            <w:u w:val="none"/>
            <w:lang w:val="en-US"/>
          </w:rPr>
          <w:t>Confirmatory interleukin-1 receptor antagonist trial in severe sepsis: a phase III, randomized, double-blind, placebo-controlled, multicenter trial. The Interleukin-1 Receptor Antagonist Sepsis Investigator Group.</w:t>
        </w:r>
      </w:hyperlink>
      <w:r w:rsidRPr="008C213A">
        <w:rPr>
          <w:rFonts w:ascii="Arial" w:hAnsi="Arial" w:cs="Arial"/>
          <w:color w:val="000000" w:themeColor="text1"/>
          <w:lang w:val="en-US"/>
        </w:rPr>
        <w:t xml:space="preserve"> </w:t>
      </w:r>
      <w:proofErr w:type="spellStart"/>
      <w:r w:rsidRPr="008C213A">
        <w:rPr>
          <w:rStyle w:val="jrnl"/>
          <w:rFonts w:ascii="Arial" w:hAnsi="Arial" w:cs="Arial"/>
          <w:i/>
          <w:color w:val="000000" w:themeColor="text1"/>
          <w:lang w:val="en-US"/>
        </w:rPr>
        <w:t>Crit</w:t>
      </w:r>
      <w:proofErr w:type="spellEnd"/>
      <w:r w:rsidRPr="008C213A">
        <w:rPr>
          <w:rStyle w:val="jrnl"/>
          <w:rFonts w:ascii="Arial" w:hAnsi="Arial" w:cs="Arial"/>
          <w:i/>
          <w:color w:val="000000" w:themeColor="text1"/>
          <w:lang w:val="en-US"/>
        </w:rPr>
        <w:t xml:space="preserve"> Care Med</w:t>
      </w:r>
      <w:r w:rsidRPr="008C213A">
        <w:rPr>
          <w:rFonts w:ascii="Arial" w:hAnsi="Arial" w:cs="Arial"/>
          <w:color w:val="000000" w:themeColor="text1"/>
          <w:lang w:val="en-US"/>
        </w:rPr>
        <w:t xml:space="preserve"> 1997; 25: 1115-1122</w:t>
      </w:r>
    </w:p>
    <w:p w14:paraId="4D242EB5" w14:textId="77777777" w:rsidR="00FD1617" w:rsidRPr="008C213A" w:rsidRDefault="00FD1617" w:rsidP="00FD1617">
      <w:pPr>
        <w:pStyle w:val="desc"/>
        <w:numPr>
          <w:ilvl w:val="0"/>
          <w:numId w:val="13"/>
        </w:numPr>
        <w:spacing w:before="0" w:beforeAutospacing="0" w:after="0" w:afterAutospacing="0" w:line="276" w:lineRule="auto"/>
        <w:ind w:left="357" w:hanging="357"/>
        <w:jc w:val="both"/>
        <w:rPr>
          <w:rFonts w:ascii="Arial" w:hAnsi="Arial" w:cs="Arial"/>
          <w:color w:val="000000" w:themeColor="text1"/>
          <w:lang w:val="en-US"/>
        </w:rPr>
      </w:pPr>
      <w:proofErr w:type="spellStart"/>
      <w:r w:rsidRPr="008C213A">
        <w:rPr>
          <w:rFonts w:ascii="Arial" w:hAnsi="Arial" w:cs="Arial"/>
          <w:color w:val="000000" w:themeColor="text1"/>
          <w:lang w:val="en-US"/>
        </w:rPr>
        <w:t>Shakoory</w:t>
      </w:r>
      <w:proofErr w:type="spellEnd"/>
      <w:r w:rsidRPr="008C213A">
        <w:rPr>
          <w:rFonts w:ascii="Arial" w:hAnsi="Arial" w:cs="Arial"/>
          <w:color w:val="000000" w:themeColor="text1"/>
          <w:lang w:val="en-US"/>
        </w:rPr>
        <w:t xml:space="preserve"> B, </w:t>
      </w:r>
      <w:proofErr w:type="spellStart"/>
      <w:r w:rsidRPr="008C213A">
        <w:rPr>
          <w:rFonts w:ascii="Arial" w:hAnsi="Arial" w:cs="Arial"/>
          <w:color w:val="000000" w:themeColor="text1"/>
          <w:lang w:val="en-US"/>
        </w:rPr>
        <w:t>Carcillo</w:t>
      </w:r>
      <w:proofErr w:type="spellEnd"/>
      <w:r w:rsidRPr="008C213A">
        <w:rPr>
          <w:rFonts w:ascii="Arial" w:hAnsi="Arial" w:cs="Arial"/>
          <w:color w:val="000000" w:themeColor="text1"/>
          <w:lang w:val="en-US"/>
        </w:rPr>
        <w:t xml:space="preserve"> JA, Chatham WW, </w:t>
      </w:r>
      <w:proofErr w:type="spellStart"/>
      <w:r w:rsidRPr="008C213A">
        <w:rPr>
          <w:rFonts w:ascii="Arial" w:hAnsi="Arial" w:cs="Arial"/>
          <w:color w:val="000000" w:themeColor="text1"/>
          <w:lang w:val="en-US"/>
        </w:rPr>
        <w:t>Amdur</w:t>
      </w:r>
      <w:proofErr w:type="spellEnd"/>
      <w:r w:rsidRPr="008C213A">
        <w:rPr>
          <w:rFonts w:ascii="Arial" w:hAnsi="Arial" w:cs="Arial"/>
          <w:color w:val="000000" w:themeColor="text1"/>
          <w:lang w:val="en-US"/>
        </w:rPr>
        <w:t xml:space="preserve"> RL, Zhao H, Dinarello CA, et al. </w:t>
      </w:r>
      <w:hyperlink r:id="rId54" w:history="1">
        <w:r w:rsidRPr="008C213A">
          <w:rPr>
            <w:rStyle w:val="Hyperlink"/>
            <w:rFonts w:ascii="Arial" w:hAnsi="Arial" w:cs="Arial"/>
            <w:color w:val="000000" w:themeColor="text1"/>
            <w:u w:val="none"/>
            <w:lang w:val="en-US"/>
          </w:rPr>
          <w:t>Interleukin-1 receptor blockade is associated with reduced mortality in sepsis patients with features of macrophage activation syndrome: reanalysis of a prior phase III trial.</w:t>
        </w:r>
      </w:hyperlink>
      <w:r w:rsidRPr="008C213A">
        <w:rPr>
          <w:rFonts w:ascii="Arial" w:hAnsi="Arial" w:cs="Arial"/>
          <w:color w:val="000000" w:themeColor="text1"/>
          <w:lang w:val="en-US"/>
        </w:rPr>
        <w:t xml:space="preserve"> </w:t>
      </w:r>
      <w:proofErr w:type="spellStart"/>
      <w:r w:rsidRPr="008C213A">
        <w:rPr>
          <w:rStyle w:val="jrnl"/>
          <w:rFonts w:ascii="Arial" w:hAnsi="Arial" w:cs="Arial"/>
          <w:i/>
          <w:color w:val="000000" w:themeColor="text1"/>
          <w:lang w:val="en-US"/>
        </w:rPr>
        <w:t>Crit</w:t>
      </w:r>
      <w:proofErr w:type="spellEnd"/>
      <w:r w:rsidRPr="008C213A">
        <w:rPr>
          <w:rStyle w:val="jrnl"/>
          <w:rFonts w:ascii="Arial" w:hAnsi="Arial" w:cs="Arial"/>
          <w:i/>
          <w:color w:val="000000" w:themeColor="text1"/>
          <w:lang w:val="en-US"/>
        </w:rPr>
        <w:t xml:space="preserve"> Care Med</w:t>
      </w:r>
      <w:r w:rsidRPr="008C213A">
        <w:rPr>
          <w:rFonts w:ascii="Arial" w:hAnsi="Arial" w:cs="Arial"/>
          <w:color w:val="000000" w:themeColor="text1"/>
          <w:lang w:val="en-US"/>
        </w:rPr>
        <w:t xml:space="preserve"> 2016; 44: 275-281</w:t>
      </w:r>
    </w:p>
    <w:p w14:paraId="0020B032" w14:textId="77777777" w:rsidR="00FD1617" w:rsidRDefault="00FD1617" w:rsidP="00FD1617">
      <w:pPr>
        <w:pStyle w:val="desc"/>
        <w:numPr>
          <w:ilvl w:val="0"/>
          <w:numId w:val="13"/>
        </w:numPr>
        <w:spacing w:before="0" w:beforeAutospacing="0" w:after="0" w:afterAutospacing="0" w:line="276" w:lineRule="auto"/>
        <w:ind w:left="357"/>
        <w:jc w:val="both"/>
        <w:rPr>
          <w:rFonts w:ascii="Arial" w:hAnsi="Arial" w:cs="Arial"/>
          <w:color w:val="000000" w:themeColor="text1"/>
          <w:lang w:val="en-US"/>
        </w:rPr>
      </w:pPr>
      <w:r w:rsidRPr="008C213A">
        <w:rPr>
          <w:rFonts w:ascii="Arial" w:hAnsi="Arial" w:cs="Arial"/>
          <w:color w:val="000000" w:themeColor="text1"/>
          <w:lang w:val="en-US"/>
        </w:rPr>
        <w:t xml:space="preserve">Stern A, Green H, Paul M, Vidal L, </w:t>
      </w:r>
      <w:proofErr w:type="spellStart"/>
      <w:r w:rsidRPr="008C213A">
        <w:rPr>
          <w:rFonts w:ascii="Arial" w:hAnsi="Arial" w:cs="Arial"/>
          <w:color w:val="000000" w:themeColor="text1"/>
          <w:lang w:val="en-US"/>
        </w:rPr>
        <w:t>Leibovici</w:t>
      </w:r>
      <w:proofErr w:type="spellEnd"/>
      <w:r w:rsidRPr="008C213A">
        <w:rPr>
          <w:rFonts w:ascii="Arial" w:hAnsi="Arial" w:cs="Arial"/>
          <w:color w:val="000000" w:themeColor="text1"/>
          <w:lang w:val="en-US"/>
        </w:rPr>
        <w:t xml:space="preserve"> L. Prophylaxis for </w:t>
      </w:r>
      <w:proofErr w:type="spellStart"/>
      <w:r w:rsidRPr="008C213A">
        <w:rPr>
          <w:rFonts w:ascii="Arial" w:hAnsi="Arial" w:cs="Arial"/>
          <w:color w:val="000000" w:themeColor="text1"/>
          <w:lang w:val="en-US"/>
        </w:rPr>
        <w:t>Pneumocystispneumonia</w:t>
      </w:r>
      <w:proofErr w:type="spellEnd"/>
      <w:r w:rsidRPr="008C213A">
        <w:rPr>
          <w:rFonts w:ascii="Arial" w:hAnsi="Arial" w:cs="Arial"/>
          <w:color w:val="000000" w:themeColor="text1"/>
          <w:lang w:val="en-US"/>
        </w:rPr>
        <w:t xml:space="preserve"> (PCP) in non-HIV immunocompromised patients. </w:t>
      </w:r>
      <w:r w:rsidRPr="008C213A">
        <w:rPr>
          <w:rFonts w:ascii="Arial" w:hAnsi="Arial" w:cs="Arial"/>
          <w:i/>
          <w:color w:val="000000" w:themeColor="text1"/>
          <w:lang w:val="en-US"/>
        </w:rPr>
        <w:t xml:space="preserve">Cochrane Database </w:t>
      </w:r>
      <w:proofErr w:type="spellStart"/>
      <w:r w:rsidRPr="008C213A">
        <w:rPr>
          <w:rFonts w:ascii="Arial" w:hAnsi="Arial" w:cs="Arial"/>
          <w:i/>
          <w:color w:val="000000" w:themeColor="text1"/>
          <w:lang w:val="en-US"/>
        </w:rPr>
        <w:t>Syst</w:t>
      </w:r>
      <w:proofErr w:type="spellEnd"/>
      <w:r w:rsidRPr="008C213A">
        <w:rPr>
          <w:rFonts w:ascii="Arial" w:hAnsi="Arial" w:cs="Arial"/>
          <w:i/>
          <w:color w:val="000000" w:themeColor="text1"/>
        </w:rPr>
        <w:t xml:space="preserve"> </w:t>
      </w:r>
      <w:r w:rsidRPr="008C213A">
        <w:rPr>
          <w:rFonts w:ascii="Arial" w:hAnsi="Arial" w:cs="Arial"/>
          <w:i/>
          <w:color w:val="000000" w:themeColor="text1"/>
          <w:lang w:val="en-US"/>
        </w:rPr>
        <w:t xml:space="preserve">Rev. </w:t>
      </w:r>
      <w:r w:rsidRPr="008C213A">
        <w:rPr>
          <w:rFonts w:ascii="Arial" w:hAnsi="Arial" w:cs="Arial"/>
          <w:color w:val="000000" w:themeColor="text1"/>
          <w:lang w:val="en-US"/>
        </w:rPr>
        <w:t xml:space="preserve">2014 Oct; </w:t>
      </w:r>
      <w:proofErr w:type="spellStart"/>
      <w:r w:rsidRPr="008C213A">
        <w:rPr>
          <w:rFonts w:ascii="Arial" w:hAnsi="Arial" w:cs="Arial"/>
          <w:color w:val="000000" w:themeColor="text1"/>
          <w:lang w:val="en-US"/>
        </w:rPr>
        <w:t>doi</w:t>
      </w:r>
      <w:proofErr w:type="spellEnd"/>
      <w:r w:rsidRPr="008C213A">
        <w:rPr>
          <w:rFonts w:ascii="Arial" w:hAnsi="Arial" w:cs="Arial"/>
          <w:color w:val="000000" w:themeColor="text1"/>
          <w:lang w:val="en-US"/>
        </w:rPr>
        <w:t>: 10.1002/14651858.CD005590.pub3.</w:t>
      </w:r>
    </w:p>
    <w:p w14:paraId="01142ADC" w14:textId="77777777" w:rsidR="00FD1617" w:rsidRPr="007947DE" w:rsidRDefault="00FD1617" w:rsidP="00FD1617">
      <w:pPr>
        <w:pStyle w:val="desc"/>
        <w:numPr>
          <w:ilvl w:val="0"/>
          <w:numId w:val="13"/>
        </w:numPr>
        <w:spacing w:before="0" w:beforeAutospacing="0" w:after="0" w:afterAutospacing="0" w:line="276" w:lineRule="auto"/>
        <w:ind w:left="357"/>
        <w:rPr>
          <w:rFonts w:ascii="Arial" w:hAnsi="Arial" w:cs="Arial"/>
          <w:color w:val="000000" w:themeColor="text1"/>
          <w:lang w:val="en-US"/>
        </w:rPr>
      </w:pPr>
      <w:r w:rsidRPr="007947DE">
        <w:rPr>
          <w:rFonts w:ascii="Arial" w:hAnsi="Arial" w:cs="Arial"/>
          <w:color w:val="000000" w:themeColor="text1"/>
          <w:lang w:val="en-US"/>
        </w:rPr>
        <w:t xml:space="preserve">Trimethoprim/sulfamethoxazole </w:t>
      </w:r>
      <w:proofErr w:type="spellStart"/>
      <w:r w:rsidRPr="007947DE">
        <w:rPr>
          <w:rFonts w:ascii="Arial" w:hAnsi="Arial" w:cs="Arial"/>
          <w:color w:val="000000" w:themeColor="text1"/>
          <w:lang w:val="en-US"/>
        </w:rPr>
        <w:t>SmPC</w:t>
      </w:r>
      <w:proofErr w:type="spellEnd"/>
      <w:r w:rsidRPr="007947DE">
        <w:rPr>
          <w:rFonts w:ascii="Arial" w:hAnsi="Arial" w:cs="Arial"/>
          <w:color w:val="000000" w:themeColor="text1"/>
          <w:lang w:val="en-US"/>
        </w:rPr>
        <w:t xml:space="preserve"> </w:t>
      </w:r>
      <w:hyperlink r:id="rId55" w:history="1">
        <w:r w:rsidRPr="007947DE">
          <w:rPr>
            <w:rStyle w:val="Hyperlink"/>
            <w:rFonts w:ascii="Arial" w:hAnsi="Arial" w:cs="Arial"/>
            <w:lang w:val="en-US"/>
          </w:rPr>
          <w:t>https://www.medicines.org.uk/emc/product/5752/smpc</w:t>
        </w:r>
      </w:hyperlink>
      <w:r w:rsidRPr="007947DE">
        <w:rPr>
          <w:rFonts w:cs="Arial"/>
          <w:color w:val="000000" w:themeColor="text1"/>
          <w:lang w:val="en-US"/>
        </w:rPr>
        <w:t xml:space="preserve"> </w:t>
      </w:r>
      <w:r w:rsidRPr="007947DE">
        <w:rPr>
          <w:rFonts w:cs="Arial"/>
          <w:b/>
          <w:bCs/>
          <w:color w:val="000000" w:themeColor="text1"/>
          <w:lang w:val="en-US"/>
        </w:rPr>
        <w:br w:type="page"/>
      </w:r>
    </w:p>
    <w:p w14:paraId="7DBCF257" w14:textId="77777777" w:rsidR="00FD1617" w:rsidRPr="00B55674" w:rsidRDefault="00FD1617" w:rsidP="00FD1617">
      <w:pPr>
        <w:pStyle w:val="Heading1"/>
        <w:spacing w:before="0" w:after="0" w:line="360" w:lineRule="auto"/>
        <w:rPr>
          <w:rFonts w:cs="Arial"/>
          <w:szCs w:val="24"/>
          <w:lang w:val="en-GB"/>
        </w:rPr>
      </w:pPr>
      <w:bookmarkStart w:id="50" w:name="_Toc45275571"/>
      <w:r w:rsidRPr="00B55674">
        <w:rPr>
          <w:rFonts w:cs="Arial"/>
          <w:szCs w:val="24"/>
          <w:lang w:val="en-US"/>
        </w:rPr>
        <w:t>APPENDIX</w:t>
      </w:r>
      <w:r w:rsidRPr="00B55674">
        <w:rPr>
          <w:rFonts w:cs="Arial"/>
          <w:szCs w:val="24"/>
          <w:lang w:val="en-GB"/>
        </w:rPr>
        <w:t xml:space="preserve"> </w:t>
      </w:r>
      <w:r w:rsidRPr="00B55674">
        <w:rPr>
          <w:rFonts w:cs="Arial"/>
          <w:szCs w:val="24"/>
          <w:lang w:val="en-US"/>
        </w:rPr>
        <w:t>I</w:t>
      </w:r>
      <w:r w:rsidRPr="00B55674">
        <w:rPr>
          <w:rFonts w:cs="Arial"/>
          <w:szCs w:val="24"/>
          <w:lang w:val="en-GB"/>
        </w:rPr>
        <w:t xml:space="preserve"> List of study sites</w:t>
      </w:r>
      <w:bookmarkEnd w:id="50"/>
    </w:p>
    <w:p w14:paraId="54A9F990"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1</w:t>
      </w:r>
      <w:r w:rsidRPr="004A14F3">
        <w:rPr>
          <w:rFonts w:cs="Arial"/>
          <w:szCs w:val="24"/>
          <w:vertAlign w:val="superscript"/>
        </w:rPr>
        <w:t>st</w:t>
      </w:r>
      <w:r w:rsidRPr="004A14F3">
        <w:rPr>
          <w:rFonts w:cs="Arial"/>
          <w:szCs w:val="24"/>
        </w:rPr>
        <w:t xml:space="preserve"> Department of Internal Medicine, AHEPA University General Hospital of Thessaloniki (PI: Simeon </w:t>
      </w:r>
      <w:proofErr w:type="spellStart"/>
      <w:r w:rsidRPr="004A14F3">
        <w:rPr>
          <w:rFonts w:cs="Arial"/>
          <w:szCs w:val="24"/>
        </w:rPr>
        <w:t>Metallidis</w:t>
      </w:r>
      <w:proofErr w:type="spellEnd"/>
      <w:r w:rsidRPr="004A14F3">
        <w:rPr>
          <w:rFonts w:cs="Arial"/>
          <w:szCs w:val="24"/>
        </w:rPr>
        <w:t>, Associate Professor of Internal Medicine and Infectious Diseases)</w:t>
      </w:r>
    </w:p>
    <w:p w14:paraId="17D7F596"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2</w:t>
      </w:r>
      <w:r w:rsidRPr="004A14F3">
        <w:rPr>
          <w:rFonts w:cs="Arial"/>
          <w:szCs w:val="24"/>
          <w:vertAlign w:val="superscript"/>
        </w:rPr>
        <w:t>nd</w:t>
      </w:r>
      <w:r w:rsidRPr="004A14F3">
        <w:rPr>
          <w:rFonts w:cs="Arial"/>
          <w:szCs w:val="24"/>
        </w:rPr>
        <w:t xml:space="preserve"> University Department of Internal Medicine, IPPOKRATEION General Hospital of Athens (PI: Helen Sambatakou, Assistant Professor of Internal Medicine and Infectious Diseases</w:t>
      </w:r>
    </w:p>
    <w:p w14:paraId="52F54106"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3</w:t>
      </w:r>
      <w:r w:rsidRPr="004A14F3">
        <w:rPr>
          <w:rFonts w:cs="Arial"/>
          <w:szCs w:val="24"/>
          <w:vertAlign w:val="superscript"/>
        </w:rPr>
        <w:t>rd</w:t>
      </w:r>
      <w:r w:rsidRPr="004A14F3">
        <w:rPr>
          <w:rFonts w:cs="Arial"/>
          <w:szCs w:val="24"/>
        </w:rPr>
        <w:t xml:space="preserve"> University Department of Internal Medicine, General Hospital of Chest Diseases of Athens I SOTIRIA, (PI: </w:t>
      </w:r>
      <w:proofErr w:type="spellStart"/>
      <w:r w:rsidRPr="004A14F3">
        <w:rPr>
          <w:rFonts w:cs="Arial"/>
          <w:szCs w:val="24"/>
        </w:rPr>
        <w:t>Garyfallia</w:t>
      </w:r>
      <w:proofErr w:type="spellEnd"/>
      <w:r w:rsidRPr="004A14F3">
        <w:rPr>
          <w:rFonts w:cs="Arial"/>
          <w:szCs w:val="24"/>
        </w:rPr>
        <w:t xml:space="preserve"> Poulakou, Assistant Professor of Internal Medicine) </w:t>
      </w:r>
    </w:p>
    <w:p w14:paraId="25CC729A"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 xml:space="preserve">Department of Internal Medicine, General Hospital of Chest Diseases of Athens I SOTIRIA (PI: Aikaterini </w:t>
      </w:r>
      <w:proofErr w:type="spellStart"/>
      <w:r w:rsidRPr="004A14F3">
        <w:rPr>
          <w:rFonts w:cs="Arial"/>
          <w:szCs w:val="24"/>
        </w:rPr>
        <w:t>Argyraki</w:t>
      </w:r>
      <w:proofErr w:type="spellEnd"/>
      <w:r w:rsidRPr="004A14F3">
        <w:rPr>
          <w:rFonts w:cs="Arial"/>
          <w:szCs w:val="24"/>
        </w:rPr>
        <w:t xml:space="preserve">, Senior </w:t>
      </w:r>
      <w:proofErr w:type="spellStart"/>
      <w:r w:rsidRPr="004A14F3">
        <w:rPr>
          <w:rFonts w:cs="Arial"/>
          <w:szCs w:val="24"/>
        </w:rPr>
        <w:t>Registar</w:t>
      </w:r>
      <w:proofErr w:type="spellEnd"/>
      <w:r w:rsidRPr="004A14F3">
        <w:rPr>
          <w:rFonts w:cs="Arial"/>
          <w:szCs w:val="24"/>
        </w:rPr>
        <w:t xml:space="preserve">) </w:t>
      </w:r>
    </w:p>
    <w:p w14:paraId="2F55353E"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COVID-19 Department, General Hospital of Attica SISMANOGLEIO-AMALIA FLEMING, (PI: Malvina Lada, Director of NHS)</w:t>
      </w:r>
    </w:p>
    <w:p w14:paraId="72E8674F"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Department of Internal Medicine, I PAMMAKARISTOS Hospital, (PI: Ioannis Baraboutis, Director of NHS)</w:t>
      </w:r>
    </w:p>
    <w:p w14:paraId="58D02F18"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 xml:space="preserve">Department of Internal Medicine, University General Hospital of </w:t>
      </w:r>
      <w:proofErr w:type="spellStart"/>
      <w:r w:rsidRPr="004A14F3">
        <w:rPr>
          <w:rFonts w:cs="Arial"/>
          <w:szCs w:val="24"/>
        </w:rPr>
        <w:t>Patras</w:t>
      </w:r>
      <w:proofErr w:type="spellEnd"/>
      <w:r w:rsidRPr="004A14F3">
        <w:rPr>
          <w:rFonts w:cs="Arial"/>
          <w:szCs w:val="24"/>
        </w:rPr>
        <w:t xml:space="preserve"> PANAGIA I VOITHIA, (PI: Charalambos Gogos, Professor of Internal Medicine) </w:t>
      </w:r>
    </w:p>
    <w:p w14:paraId="45AB8D0D"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Department of Internal Medicine, University General Hospital of Larissa, (PI: George Dalekos, Professor of Internal Medicine)</w:t>
      </w:r>
    </w:p>
    <w:p w14:paraId="614F03B0"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2</w:t>
      </w:r>
      <w:r w:rsidRPr="004A14F3">
        <w:rPr>
          <w:rFonts w:cs="Arial"/>
          <w:szCs w:val="24"/>
          <w:vertAlign w:val="superscript"/>
        </w:rPr>
        <w:t>nd</w:t>
      </w:r>
      <w:r w:rsidRPr="004A14F3">
        <w:rPr>
          <w:rFonts w:cs="Arial"/>
          <w:szCs w:val="24"/>
        </w:rPr>
        <w:t xml:space="preserve"> Department of Internal Medicine, University General Hospital of </w:t>
      </w:r>
      <w:proofErr w:type="spellStart"/>
      <w:r w:rsidRPr="004A14F3">
        <w:rPr>
          <w:rFonts w:cs="Arial"/>
          <w:szCs w:val="24"/>
        </w:rPr>
        <w:t>Alexandroupolis</w:t>
      </w:r>
      <w:proofErr w:type="spellEnd"/>
      <w:r w:rsidRPr="004A14F3">
        <w:rPr>
          <w:rFonts w:cs="Arial"/>
          <w:szCs w:val="24"/>
        </w:rPr>
        <w:t xml:space="preserve">, (PI: </w:t>
      </w:r>
      <w:proofErr w:type="spellStart"/>
      <w:r w:rsidRPr="004A14F3">
        <w:rPr>
          <w:rFonts w:cs="Arial"/>
          <w:szCs w:val="24"/>
        </w:rPr>
        <w:t>Periklis</w:t>
      </w:r>
      <w:proofErr w:type="spellEnd"/>
      <w:r w:rsidRPr="004A14F3">
        <w:rPr>
          <w:rFonts w:cs="Arial"/>
          <w:szCs w:val="24"/>
        </w:rPr>
        <w:t xml:space="preserve"> Panagopoulos, Assistant Professor of Internal Medicine)</w:t>
      </w:r>
    </w:p>
    <w:p w14:paraId="2F4D5A38"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 xml:space="preserve">Department of Clinical Therapeutics, ALEXANDRA General Hospital of Athens, (PI: </w:t>
      </w:r>
      <w:proofErr w:type="spellStart"/>
      <w:r w:rsidRPr="004A14F3">
        <w:rPr>
          <w:rFonts w:cs="Arial"/>
          <w:szCs w:val="24"/>
        </w:rPr>
        <w:t>Evangelos</w:t>
      </w:r>
      <w:proofErr w:type="spellEnd"/>
      <w:r w:rsidRPr="004A14F3">
        <w:rPr>
          <w:rFonts w:cs="Arial"/>
          <w:szCs w:val="24"/>
        </w:rPr>
        <w:t xml:space="preserve"> Kostis, Director of NHS)</w:t>
      </w:r>
    </w:p>
    <w:p w14:paraId="458AE3AB"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 xml:space="preserve">Department of Infectious Diseases, General Hospital of Kerkira, (PI: </w:t>
      </w:r>
      <w:proofErr w:type="spellStart"/>
      <w:r w:rsidRPr="004A14F3">
        <w:rPr>
          <w:rFonts w:cs="Arial"/>
          <w:szCs w:val="24"/>
        </w:rPr>
        <w:t>Ilias</w:t>
      </w:r>
      <w:proofErr w:type="spellEnd"/>
      <w:r w:rsidRPr="004A14F3">
        <w:rPr>
          <w:rFonts w:cs="Arial"/>
          <w:szCs w:val="24"/>
        </w:rPr>
        <w:t xml:space="preserve"> Papanikolaou, Senior </w:t>
      </w:r>
      <w:proofErr w:type="spellStart"/>
      <w:r w:rsidRPr="004A14F3">
        <w:rPr>
          <w:rFonts w:cs="Arial"/>
          <w:szCs w:val="24"/>
        </w:rPr>
        <w:t>Registar</w:t>
      </w:r>
      <w:proofErr w:type="spellEnd"/>
      <w:r w:rsidRPr="004A14F3">
        <w:rPr>
          <w:rFonts w:cs="Arial"/>
          <w:szCs w:val="24"/>
        </w:rPr>
        <w:t>)</w:t>
      </w:r>
    </w:p>
    <w:p w14:paraId="7C4D0257"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1</w:t>
      </w:r>
      <w:r w:rsidRPr="004A14F3">
        <w:rPr>
          <w:rFonts w:cs="Arial"/>
          <w:szCs w:val="24"/>
          <w:vertAlign w:val="superscript"/>
        </w:rPr>
        <w:t>st</w:t>
      </w:r>
      <w:r w:rsidRPr="004A14F3">
        <w:rPr>
          <w:rFonts w:cs="Arial"/>
          <w:szCs w:val="24"/>
        </w:rPr>
        <w:t xml:space="preserve"> University Department of Internal Medicine, General Hospital of Athens LAIKO, (PI: Michael </w:t>
      </w:r>
      <w:proofErr w:type="spellStart"/>
      <w:r w:rsidRPr="004A14F3">
        <w:rPr>
          <w:rFonts w:cs="Arial"/>
          <w:szCs w:val="24"/>
        </w:rPr>
        <w:t>Samarkos</w:t>
      </w:r>
      <w:proofErr w:type="spellEnd"/>
      <w:r w:rsidRPr="004A14F3">
        <w:rPr>
          <w:rFonts w:cs="Arial"/>
          <w:szCs w:val="24"/>
        </w:rPr>
        <w:t>, Associate Professor of Internal Medicine and Infectious Diseases)</w:t>
      </w:r>
    </w:p>
    <w:p w14:paraId="315FC109"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1</w:t>
      </w:r>
      <w:r w:rsidRPr="004A14F3">
        <w:rPr>
          <w:rFonts w:cs="Arial"/>
          <w:szCs w:val="24"/>
          <w:vertAlign w:val="superscript"/>
        </w:rPr>
        <w:t>st</w:t>
      </w:r>
      <w:r w:rsidRPr="004A14F3">
        <w:rPr>
          <w:rFonts w:cs="Arial"/>
          <w:szCs w:val="24"/>
        </w:rPr>
        <w:t xml:space="preserve"> Department of Internal Medicine, General Hospital of Athens G. GENNIMATAS, (PI: Georgios </w:t>
      </w:r>
      <w:proofErr w:type="spellStart"/>
      <w:r w:rsidRPr="004A14F3">
        <w:rPr>
          <w:rFonts w:cs="Arial"/>
          <w:szCs w:val="24"/>
        </w:rPr>
        <w:t>Adamis</w:t>
      </w:r>
      <w:proofErr w:type="spellEnd"/>
      <w:r w:rsidRPr="004A14F3">
        <w:rPr>
          <w:rFonts w:cs="Arial"/>
          <w:szCs w:val="24"/>
        </w:rPr>
        <w:t xml:space="preserve">, Director of NHS) </w:t>
      </w:r>
    </w:p>
    <w:p w14:paraId="417D52CE" w14:textId="77777777" w:rsidR="00FD1617" w:rsidRPr="004A14F3" w:rsidRDefault="00FD1617" w:rsidP="00FD1617">
      <w:pPr>
        <w:numPr>
          <w:ilvl w:val="0"/>
          <w:numId w:val="18"/>
        </w:numPr>
        <w:spacing w:after="120" w:line="276" w:lineRule="auto"/>
        <w:ind w:left="142" w:hanging="357"/>
        <w:jc w:val="both"/>
        <w:rPr>
          <w:rFonts w:cs="Arial"/>
          <w:szCs w:val="24"/>
        </w:rPr>
      </w:pPr>
      <w:r w:rsidRPr="004A14F3">
        <w:rPr>
          <w:rFonts w:cs="Arial"/>
          <w:szCs w:val="24"/>
        </w:rPr>
        <w:t>1</w:t>
      </w:r>
      <w:r w:rsidRPr="004A14F3">
        <w:rPr>
          <w:rFonts w:cs="Arial"/>
          <w:szCs w:val="24"/>
          <w:vertAlign w:val="superscript"/>
        </w:rPr>
        <w:t>st</w:t>
      </w:r>
      <w:r w:rsidRPr="004A14F3">
        <w:rPr>
          <w:rFonts w:cs="Arial"/>
          <w:szCs w:val="24"/>
        </w:rPr>
        <w:t xml:space="preserve"> Department of Internal Medicine, General University Hospital of Ioannina, (PI: </w:t>
      </w:r>
      <w:proofErr w:type="spellStart"/>
      <w:r w:rsidRPr="004A14F3">
        <w:rPr>
          <w:rFonts w:cs="Arial"/>
          <w:szCs w:val="24"/>
        </w:rPr>
        <w:t>Charalampos</w:t>
      </w:r>
      <w:proofErr w:type="spellEnd"/>
      <w:r w:rsidRPr="004A14F3">
        <w:rPr>
          <w:rFonts w:cs="Arial"/>
          <w:szCs w:val="24"/>
        </w:rPr>
        <w:t xml:space="preserve"> Milionis, Professor of Internal Medicine)</w:t>
      </w:r>
    </w:p>
    <w:p w14:paraId="7FDE8F2F" w14:textId="77777777" w:rsidR="00FD1617" w:rsidRPr="004A14F3" w:rsidRDefault="00FD1617" w:rsidP="00FD1617">
      <w:pPr>
        <w:jc w:val="both"/>
        <w:rPr>
          <w:rFonts w:cs="Arial"/>
          <w:szCs w:val="24"/>
          <w:u w:val="single"/>
        </w:rPr>
      </w:pPr>
    </w:p>
    <w:p w14:paraId="182802ED" w14:textId="77777777" w:rsidR="00FD1617" w:rsidRPr="00FD1617" w:rsidRDefault="00FD1617" w:rsidP="00FD1617">
      <w:pPr>
        <w:jc w:val="both"/>
        <w:rPr>
          <w:rFonts w:cs="Arial"/>
          <w:szCs w:val="24"/>
          <w:lang w:val="de-DE"/>
        </w:rPr>
      </w:pPr>
      <w:r w:rsidRPr="00FD1617">
        <w:rPr>
          <w:rFonts w:cs="Arial"/>
          <w:b/>
          <w:bCs/>
          <w:szCs w:val="24"/>
          <w:u w:val="single"/>
          <w:lang w:val="de-DE"/>
        </w:rPr>
        <w:t>Monitor</w:t>
      </w:r>
      <w:r w:rsidRPr="00FD1617">
        <w:rPr>
          <w:rFonts w:cs="Arial"/>
          <w:szCs w:val="24"/>
          <w:lang w:val="de-DE"/>
        </w:rPr>
        <w:t xml:space="preserve"> Dr. Antigoni Kotsaki, MD, PhD </w:t>
      </w:r>
    </w:p>
    <w:p w14:paraId="5204F385" w14:textId="77777777" w:rsidR="00FD1617" w:rsidRPr="00B55674" w:rsidRDefault="00FD1617" w:rsidP="00FD1617">
      <w:pPr>
        <w:jc w:val="both"/>
        <w:rPr>
          <w:rFonts w:cs="Arial"/>
          <w:szCs w:val="24"/>
        </w:rPr>
      </w:pPr>
      <w:proofErr w:type="gramStart"/>
      <w:r w:rsidRPr="00B55674">
        <w:rPr>
          <w:rFonts w:cs="Arial"/>
          <w:szCs w:val="24"/>
          <w:lang w:val="en-US"/>
        </w:rPr>
        <w:t>e</w:t>
      </w:r>
      <w:r w:rsidRPr="00B55674">
        <w:rPr>
          <w:rFonts w:cs="Arial"/>
          <w:szCs w:val="24"/>
        </w:rPr>
        <w:t>-</w:t>
      </w:r>
      <w:r w:rsidRPr="00B55674">
        <w:rPr>
          <w:rFonts w:cs="Arial"/>
          <w:szCs w:val="24"/>
          <w:lang w:val="en-US"/>
        </w:rPr>
        <w:t>mail</w:t>
      </w:r>
      <w:proofErr w:type="gramEnd"/>
      <w:r w:rsidRPr="004A14F3">
        <w:rPr>
          <w:rFonts w:cs="Arial"/>
          <w:szCs w:val="24"/>
        </w:rPr>
        <w:t xml:space="preserve">: </w:t>
      </w:r>
      <w:hyperlink r:id="rId56" w:history="1">
        <w:r w:rsidRPr="004A14F3">
          <w:rPr>
            <w:rStyle w:val="Hyperlink"/>
            <w:rFonts w:cs="Arial"/>
            <w:szCs w:val="24"/>
          </w:rPr>
          <w:t>scra@sepsis.gr</w:t>
        </w:r>
      </w:hyperlink>
      <w:r w:rsidRPr="00B55674">
        <w:rPr>
          <w:rFonts w:cs="Arial"/>
          <w:szCs w:val="24"/>
        </w:rPr>
        <w:t xml:space="preserve"> </w:t>
      </w:r>
      <w:proofErr w:type="spellStart"/>
      <w:r w:rsidRPr="00B55674">
        <w:rPr>
          <w:rFonts w:cs="Arial"/>
          <w:szCs w:val="24"/>
        </w:rPr>
        <w:t>tel</w:t>
      </w:r>
      <w:proofErr w:type="spellEnd"/>
      <w:r w:rsidRPr="00B55674">
        <w:rPr>
          <w:rFonts w:cs="Arial"/>
          <w:szCs w:val="24"/>
        </w:rPr>
        <w:t>: +30 694 66 37 164; +30 210 58 32</w:t>
      </w:r>
      <w:r>
        <w:rPr>
          <w:rFonts w:cs="Arial"/>
          <w:szCs w:val="24"/>
        </w:rPr>
        <w:t xml:space="preserve"> </w:t>
      </w:r>
      <w:r w:rsidRPr="00B55674">
        <w:rPr>
          <w:rFonts w:cs="Arial"/>
          <w:szCs w:val="24"/>
        </w:rPr>
        <w:t>562</w:t>
      </w:r>
    </w:p>
    <w:p w14:paraId="22FF22B7" w14:textId="77777777" w:rsidR="00FD1617" w:rsidRPr="00B55674" w:rsidRDefault="00FD1617" w:rsidP="00FD1617">
      <w:pPr>
        <w:jc w:val="both"/>
        <w:rPr>
          <w:rFonts w:cs="Arial"/>
          <w:szCs w:val="24"/>
        </w:rPr>
      </w:pPr>
    </w:p>
    <w:p w14:paraId="30E38173" w14:textId="77777777" w:rsidR="00FD1617" w:rsidRPr="00B55674" w:rsidRDefault="00FD1617" w:rsidP="00FD1617">
      <w:pPr>
        <w:jc w:val="both"/>
        <w:rPr>
          <w:rFonts w:cs="Arial"/>
          <w:szCs w:val="24"/>
        </w:rPr>
      </w:pPr>
      <w:r w:rsidRPr="003146B4">
        <w:rPr>
          <w:rFonts w:cs="Arial"/>
          <w:b/>
          <w:bCs/>
          <w:szCs w:val="24"/>
          <w:u w:val="single"/>
        </w:rPr>
        <w:t>Pharmacovigilance supervisor</w:t>
      </w:r>
      <w:r w:rsidRPr="00B55674">
        <w:rPr>
          <w:rFonts w:cs="Arial"/>
          <w:szCs w:val="24"/>
        </w:rPr>
        <w:t xml:space="preserve"> Ms </w:t>
      </w:r>
      <w:proofErr w:type="spellStart"/>
      <w:r w:rsidRPr="00B55674">
        <w:rPr>
          <w:rFonts w:cs="Arial"/>
          <w:szCs w:val="24"/>
        </w:rPr>
        <w:t>Areti</w:t>
      </w:r>
      <w:proofErr w:type="spellEnd"/>
      <w:r w:rsidRPr="00B55674">
        <w:rPr>
          <w:rFonts w:cs="Arial"/>
          <w:szCs w:val="24"/>
        </w:rPr>
        <w:t xml:space="preserve"> </w:t>
      </w:r>
      <w:proofErr w:type="spellStart"/>
      <w:r w:rsidRPr="00B55674">
        <w:rPr>
          <w:rFonts w:cs="Arial"/>
          <w:szCs w:val="24"/>
        </w:rPr>
        <w:t>Voulomenou</w:t>
      </w:r>
      <w:proofErr w:type="spellEnd"/>
      <w:r w:rsidRPr="00B55674">
        <w:rPr>
          <w:rFonts w:cs="Arial"/>
          <w:szCs w:val="24"/>
        </w:rPr>
        <w:t xml:space="preserve">, MEng, </w:t>
      </w:r>
      <w:r w:rsidRPr="00B55674">
        <w:rPr>
          <w:rFonts w:cs="Arial"/>
          <w:szCs w:val="24"/>
          <w:lang w:val="en-US"/>
        </w:rPr>
        <w:t>MSc</w:t>
      </w:r>
      <w:r w:rsidRPr="00B55674">
        <w:rPr>
          <w:rFonts w:cs="Arial"/>
          <w:szCs w:val="24"/>
        </w:rPr>
        <w:t xml:space="preserve"> </w:t>
      </w:r>
    </w:p>
    <w:p w14:paraId="22E9F0BF" w14:textId="77777777" w:rsidR="00FD1617" w:rsidRPr="00B55674" w:rsidRDefault="00FD1617" w:rsidP="00FD1617">
      <w:pPr>
        <w:jc w:val="both"/>
        <w:rPr>
          <w:rFonts w:cs="Arial"/>
          <w:szCs w:val="24"/>
        </w:rPr>
      </w:pPr>
      <w:proofErr w:type="gramStart"/>
      <w:r w:rsidRPr="00B55674">
        <w:rPr>
          <w:rFonts w:cs="Arial"/>
          <w:szCs w:val="24"/>
        </w:rPr>
        <w:t>e-mail</w:t>
      </w:r>
      <w:proofErr w:type="gramEnd"/>
      <w:r w:rsidRPr="00B55674">
        <w:rPr>
          <w:rFonts w:cs="Arial"/>
          <w:szCs w:val="24"/>
        </w:rPr>
        <w:t xml:space="preserve">: </w:t>
      </w:r>
      <w:hyperlink r:id="rId57" w:history="1">
        <w:r w:rsidRPr="00B55674">
          <w:rPr>
            <w:rStyle w:val="Hyperlink"/>
            <w:rFonts w:cs="Arial"/>
            <w:szCs w:val="24"/>
          </w:rPr>
          <w:t>voulomenou@suschem.gr</w:t>
        </w:r>
      </w:hyperlink>
      <w:r w:rsidRPr="00B55674">
        <w:rPr>
          <w:rFonts w:cs="Arial"/>
          <w:szCs w:val="24"/>
        </w:rPr>
        <w:t xml:space="preserve"> </w:t>
      </w:r>
      <w:proofErr w:type="spellStart"/>
      <w:r w:rsidRPr="00B55674">
        <w:rPr>
          <w:rFonts w:cs="Arial"/>
          <w:szCs w:val="24"/>
        </w:rPr>
        <w:t>tel</w:t>
      </w:r>
      <w:proofErr w:type="spellEnd"/>
      <w:r w:rsidRPr="00B55674">
        <w:rPr>
          <w:rFonts w:cs="Arial"/>
          <w:szCs w:val="24"/>
        </w:rPr>
        <w:t xml:space="preserve"> +30 210 82 52 510</w:t>
      </w:r>
    </w:p>
    <w:p w14:paraId="03C58C4F" w14:textId="77777777" w:rsidR="00FD1617" w:rsidRPr="00B55674" w:rsidRDefault="00FD1617" w:rsidP="00FD1617">
      <w:pPr>
        <w:jc w:val="both"/>
        <w:rPr>
          <w:rFonts w:cs="Arial"/>
          <w:szCs w:val="24"/>
        </w:rPr>
      </w:pPr>
    </w:p>
    <w:p w14:paraId="4CA459A9" w14:textId="77777777" w:rsidR="00FD1617" w:rsidRPr="00B55674" w:rsidRDefault="00FD1617" w:rsidP="00FD1617">
      <w:pPr>
        <w:rPr>
          <w:rFonts w:cs="Arial"/>
          <w:szCs w:val="24"/>
        </w:rPr>
      </w:pPr>
      <w:r w:rsidRPr="00B55674">
        <w:rPr>
          <w:rFonts w:cs="Arial"/>
          <w:szCs w:val="24"/>
        </w:rPr>
        <w:br w:type="page"/>
      </w:r>
    </w:p>
    <w:p w14:paraId="5810939E" w14:textId="77777777" w:rsidR="00FD1617" w:rsidRPr="00FD1617" w:rsidRDefault="00FD1617" w:rsidP="00FD1617">
      <w:pPr>
        <w:pStyle w:val="Heading1"/>
        <w:rPr>
          <w:lang w:val="en-US"/>
        </w:rPr>
      </w:pPr>
      <w:bookmarkStart w:id="51" w:name="_Toc45275572"/>
      <w:r w:rsidRPr="00FD1617">
        <w:rPr>
          <w:lang w:val="en-US"/>
        </w:rPr>
        <w:t>APPENDIX II Study visits</w:t>
      </w:r>
      <w:bookmarkEnd w:id="51"/>
    </w:p>
    <w:tbl>
      <w:tblPr>
        <w:tblStyle w:val="TableGrid"/>
        <w:tblW w:w="10065" w:type="dxa"/>
        <w:tblInd w:w="-743" w:type="dxa"/>
        <w:tblLayout w:type="fixed"/>
        <w:tblLook w:val="04A0" w:firstRow="1" w:lastRow="0" w:firstColumn="1" w:lastColumn="0" w:noHBand="0" w:noVBand="1"/>
      </w:tblPr>
      <w:tblGrid>
        <w:gridCol w:w="3609"/>
        <w:gridCol w:w="1495"/>
        <w:gridCol w:w="377"/>
        <w:gridCol w:w="377"/>
        <w:gridCol w:w="350"/>
        <w:gridCol w:w="377"/>
        <w:gridCol w:w="377"/>
        <w:gridCol w:w="377"/>
        <w:gridCol w:w="377"/>
        <w:gridCol w:w="506"/>
        <w:gridCol w:w="567"/>
        <w:gridCol w:w="567"/>
        <w:gridCol w:w="709"/>
      </w:tblGrid>
      <w:tr w:rsidR="00FD1617" w:rsidRPr="00B55674" w14:paraId="0392A00D" w14:textId="77777777" w:rsidTr="00CD5C01">
        <w:tc>
          <w:tcPr>
            <w:tcW w:w="3609" w:type="dxa"/>
          </w:tcPr>
          <w:p w14:paraId="0EFBEB78" w14:textId="77777777" w:rsidR="00FD1617" w:rsidRPr="00B55674" w:rsidRDefault="00FD1617" w:rsidP="00CD5C01">
            <w:pPr>
              <w:rPr>
                <w:rFonts w:cs="Arial"/>
                <w:b/>
                <w:szCs w:val="24"/>
                <w:lang w:val="en-GB"/>
              </w:rPr>
            </w:pPr>
            <w:r w:rsidRPr="00B55674">
              <w:rPr>
                <w:rFonts w:cs="Arial"/>
                <w:b/>
                <w:szCs w:val="24"/>
                <w:lang w:val="en-GB"/>
              </w:rPr>
              <w:t>Visits days</w:t>
            </w:r>
          </w:p>
        </w:tc>
        <w:tc>
          <w:tcPr>
            <w:tcW w:w="1495" w:type="dxa"/>
          </w:tcPr>
          <w:p w14:paraId="7185109D" w14:textId="77777777" w:rsidR="00FD1617" w:rsidRPr="00B55674" w:rsidRDefault="00FD1617" w:rsidP="00CD5C01">
            <w:pPr>
              <w:rPr>
                <w:rFonts w:cs="Arial"/>
                <w:b/>
                <w:szCs w:val="24"/>
                <w:lang w:val="en-US"/>
              </w:rPr>
            </w:pPr>
            <w:r w:rsidRPr="00B55674">
              <w:rPr>
                <w:rFonts w:cs="Arial"/>
                <w:b/>
                <w:szCs w:val="24"/>
                <w:lang w:val="en-US"/>
              </w:rPr>
              <w:t>Screening</w:t>
            </w:r>
          </w:p>
        </w:tc>
        <w:tc>
          <w:tcPr>
            <w:tcW w:w="377" w:type="dxa"/>
          </w:tcPr>
          <w:p w14:paraId="18DB55D1" w14:textId="77777777" w:rsidR="00FD1617" w:rsidRPr="00B55674" w:rsidRDefault="00FD1617" w:rsidP="00CD5C01">
            <w:pPr>
              <w:rPr>
                <w:rFonts w:cs="Arial"/>
                <w:b/>
                <w:szCs w:val="24"/>
                <w:lang w:val="en-US"/>
              </w:rPr>
            </w:pPr>
            <w:r w:rsidRPr="00B55674">
              <w:rPr>
                <w:rFonts w:cs="Arial"/>
                <w:b/>
                <w:szCs w:val="24"/>
                <w:lang w:val="en-US"/>
              </w:rPr>
              <w:t>1</w:t>
            </w:r>
          </w:p>
        </w:tc>
        <w:tc>
          <w:tcPr>
            <w:tcW w:w="377" w:type="dxa"/>
          </w:tcPr>
          <w:p w14:paraId="3177F34A" w14:textId="77777777" w:rsidR="00FD1617" w:rsidRPr="00B55674" w:rsidRDefault="00FD1617" w:rsidP="00CD5C01">
            <w:pPr>
              <w:rPr>
                <w:rFonts w:cs="Arial"/>
                <w:b/>
                <w:szCs w:val="24"/>
                <w:lang w:val="en-US"/>
              </w:rPr>
            </w:pPr>
            <w:r w:rsidRPr="00B55674">
              <w:rPr>
                <w:rFonts w:cs="Arial"/>
                <w:b/>
                <w:szCs w:val="24"/>
                <w:lang w:val="en-US"/>
              </w:rPr>
              <w:t>2</w:t>
            </w:r>
          </w:p>
        </w:tc>
        <w:tc>
          <w:tcPr>
            <w:tcW w:w="350" w:type="dxa"/>
          </w:tcPr>
          <w:p w14:paraId="61BD38D8" w14:textId="77777777" w:rsidR="00FD1617" w:rsidRPr="00B55674" w:rsidRDefault="00FD1617" w:rsidP="00CD5C01">
            <w:pPr>
              <w:rPr>
                <w:rFonts w:cs="Arial"/>
                <w:b/>
                <w:szCs w:val="24"/>
                <w:lang w:val="en-US"/>
              </w:rPr>
            </w:pPr>
            <w:r w:rsidRPr="00B55674">
              <w:rPr>
                <w:rFonts w:cs="Arial"/>
                <w:b/>
                <w:szCs w:val="24"/>
                <w:lang w:val="en-US"/>
              </w:rPr>
              <w:t>3</w:t>
            </w:r>
          </w:p>
        </w:tc>
        <w:tc>
          <w:tcPr>
            <w:tcW w:w="377" w:type="dxa"/>
          </w:tcPr>
          <w:p w14:paraId="333AA3F1" w14:textId="77777777" w:rsidR="00FD1617" w:rsidRPr="00B55674" w:rsidRDefault="00FD1617" w:rsidP="00CD5C01">
            <w:pPr>
              <w:rPr>
                <w:rFonts w:cs="Arial"/>
                <w:b/>
                <w:szCs w:val="24"/>
                <w:lang w:val="en-US"/>
              </w:rPr>
            </w:pPr>
            <w:r w:rsidRPr="00B55674">
              <w:rPr>
                <w:rFonts w:cs="Arial"/>
                <w:b/>
                <w:szCs w:val="24"/>
                <w:lang w:val="en-US"/>
              </w:rPr>
              <w:t>4</w:t>
            </w:r>
          </w:p>
        </w:tc>
        <w:tc>
          <w:tcPr>
            <w:tcW w:w="377" w:type="dxa"/>
          </w:tcPr>
          <w:p w14:paraId="6BB0167C" w14:textId="77777777" w:rsidR="00FD1617" w:rsidRPr="00B55674" w:rsidRDefault="00FD1617" w:rsidP="00CD5C01">
            <w:pPr>
              <w:rPr>
                <w:rFonts w:cs="Arial"/>
                <w:b/>
                <w:szCs w:val="24"/>
                <w:lang w:val="en-US"/>
              </w:rPr>
            </w:pPr>
            <w:r w:rsidRPr="00B55674">
              <w:rPr>
                <w:rFonts w:cs="Arial"/>
                <w:b/>
                <w:szCs w:val="24"/>
                <w:lang w:val="en-US"/>
              </w:rPr>
              <w:t>5</w:t>
            </w:r>
          </w:p>
        </w:tc>
        <w:tc>
          <w:tcPr>
            <w:tcW w:w="377" w:type="dxa"/>
          </w:tcPr>
          <w:p w14:paraId="5D5B8D41" w14:textId="77777777" w:rsidR="00FD1617" w:rsidRPr="00B55674" w:rsidRDefault="00FD1617" w:rsidP="00CD5C01">
            <w:pPr>
              <w:rPr>
                <w:rFonts w:cs="Arial"/>
                <w:b/>
                <w:szCs w:val="24"/>
                <w:lang w:val="en-US"/>
              </w:rPr>
            </w:pPr>
            <w:r w:rsidRPr="00B55674">
              <w:rPr>
                <w:rFonts w:cs="Arial"/>
                <w:b/>
                <w:szCs w:val="24"/>
                <w:lang w:val="en-US"/>
              </w:rPr>
              <w:t>6</w:t>
            </w:r>
          </w:p>
        </w:tc>
        <w:tc>
          <w:tcPr>
            <w:tcW w:w="377" w:type="dxa"/>
          </w:tcPr>
          <w:p w14:paraId="1C46DA58" w14:textId="77777777" w:rsidR="00FD1617" w:rsidRPr="00B55674" w:rsidRDefault="00FD1617" w:rsidP="00CD5C01">
            <w:pPr>
              <w:rPr>
                <w:rFonts w:cs="Arial"/>
                <w:b/>
                <w:szCs w:val="24"/>
                <w:lang w:val="en-US"/>
              </w:rPr>
            </w:pPr>
            <w:r w:rsidRPr="00B55674">
              <w:rPr>
                <w:rFonts w:cs="Arial"/>
                <w:b/>
                <w:szCs w:val="24"/>
                <w:lang w:val="en-US"/>
              </w:rPr>
              <w:t>7</w:t>
            </w:r>
          </w:p>
        </w:tc>
        <w:tc>
          <w:tcPr>
            <w:tcW w:w="506" w:type="dxa"/>
          </w:tcPr>
          <w:p w14:paraId="653332BD" w14:textId="77777777" w:rsidR="00FD1617" w:rsidRPr="00B55674" w:rsidRDefault="00FD1617" w:rsidP="00CD5C01">
            <w:pPr>
              <w:rPr>
                <w:rFonts w:cs="Arial"/>
                <w:b/>
                <w:szCs w:val="24"/>
                <w:lang w:val="en-US"/>
              </w:rPr>
            </w:pPr>
            <w:r w:rsidRPr="00B55674">
              <w:rPr>
                <w:rFonts w:cs="Arial"/>
                <w:b/>
                <w:szCs w:val="24"/>
                <w:lang w:val="en-US"/>
              </w:rPr>
              <w:t>8</w:t>
            </w:r>
          </w:p>
        </w:tc>
        <w:tc>
          <w:tcPr>
            <w:tcW w:w="567" w:type="dxa"/>
          </w:tcPr>
          <w:p w14:paraId="782E7584" w14:textId="77777777" w:rsidR="00FD1617" w:rsidRPr="00B55674" w:rsidRDefault="00FD1617" w:rsidP="00CD5C01">
            <w:pPr>
              <w:rPr>
                <w:rFonts w:cs="Arial"/>
                <w:b/>
                <w:szCs w:val="24"/>
                <w:lang w:val="en-US"/>
              </w:rPr>
            </w:pPr>
            <w:r w:rsidRPr="00B55674">
              <w:rPr>
                <w:rFonts w:cs="Arial"/>
                <w:b/>
                <w:szCs w:val="24"/>
                <w:lang w:val="en-US"/>
              </w:rPr>
              <w:t>9</w:t>
            </w:r>
          </w:p>
        </w:tc>
        <w:tc>
          <w:tcPr>
            <w:tcW w:w="567" w:type="dxa"/>
          </w:tcPr>
          <w:p w14:paraId="295F48A2" w14:textId="77777777" w:rsidR="00FD1617" w:rsidRPr="00B55674" w:rsidRDefault="00FD1617" w:rsidP="00CD5C01">
            <w:pPr>
              <w:rPr>
                <w:rFonts w:cs="Arial"/>
                <w:b/>
                <w:szCs w:val="24"/>
                <w:lang w:val="en-US"/>
              </w:rPr>
            </w:pPr>
            <w:r w:rsidRPr="00B55674">
              <w:rPr>
                <w:rFonts w:cs="Arial"/>
                <w:b/>
                <w:szCs w:val="24"/>
                <w:lang w:val="en-US"/>
              </w:rPr>
              <w:t>10</w:t>
            </w:r>
          </w:p>
        </w:tc>
        <w:tc>
          <w:tcPr>
            <w:tcW w:w="709" w:type="dxa"/>
          </w:tcPr>
          <w:p w14:paraId="4772361C" w14:textId="77777777" w:rsidR="00FD1617" w:rsidRPr="00B55674" w:rsidRDefault="00FD1617" w:rsidP="00CD5C01">
            <w:pPr>
              <w:rPr>
                <w:rFonts w:cs="Arial"/>
                <w:b/>
                <w:szCs w:val="24"/>
                <w:lang w:val="en-US"/>
              </w:rPr>
            </w:pPr>
            <w:r w:rsidRPr="00B55674">
              <w:rPr>
                <w:rFonts w:cs="Arial"/>
                <w:b/>
                <w:szCs w:val="24"/>
                <w:lang w:val="en-US"/>
              </w:rPr>
              <w:t>14</w:t>
            </w:r>
          </w:p>
        </w:tc>
      </w:tr>
      <w:tr w:rsidR="00FD1617" w:rsidRPr="00B55674" w14:paraId="3567DE43" w14:textId="77777777" w:rsidTr="00CD5C01">
        <w:tc>
          <w:tcPr>
            <w:tcW w:w="3609" w:type="dxa"/>
          </w:tcPr>
          <w:p w14:paraId="2B12B7F7" w14:textId="77777777" w:rsidR="00FD1617" w:rsidRPr="00B55674" w:rsidRDefault="00FD1617" w:rsidP="00CD5C01">
            <w:pPr>
              <w:rPr>
                <w:rFonts w:cs="Arial"/>
                <w:szCs w:val="24"/>
                <w:lang w:val="en-US"/>
              </w:rPr>
            </w:pPr>
            <w:r w:rsidRPr="00B55674">
              <w:rPr>
                <w:rFonts w:cs="Arial"/>
                <w:szCs w:val="24"/>
                <w:lang w:val="en-US"/>
              </w:rPr>
              <w:t>Informed consent</w:t>
            </w:r>
          </w:p>
        </w:tc>
        <w:tc>
          <w:tcPr>
            <w:tcW w:w="1495" w:type="dxa"/>
          </w:tcPr>
          <w:p w14:paraId="08283CC6" w14:textId="77777777" w:rsidR="00FD1617" w:rsidRPr="00B55674" w:rsidRDefault="00FD1617" w:rsidP="00CD5C01">
            <w:pPr>
              <w:rPr>
                <w:rFonts w:cs="Arial"/>
                <w:szCs w:val="24"/>
                <w:lang w:val="en-US"/>
              </w:rPr>
            </w:pPr>
            <w:r w:rsidRPr="00B55674">
              <w:rPr>
                <w:rFonts w:cs="Arial"/>
                <w:szCs w:val="24"/>
                <w:lang w:val="en-US"/>
              </w:rPr>
              <w:t>x</w:t>
            </w:r>
          </w:p>
        </w:tc>
        <w:tc>
          <w:tcPr>
            <w:tcW w:w="377" w:type="dxa"/>
          </w:tcPr>
          <w:p w14:paraId="0AB03AB2" w14:textId="77777777" w:rsidR="00FD1617" w:rsidRPr="00B55674" w:rsidRDefault="00FD1617" w:rsidP="00CD5C01">
            <w:pPr>
              <w:rPr>
                <w:rFonts w:cs="Arial"/>
                <w:szCs w:val="24"/>
                <w:lang w:val="en-US"/>
              </w:rPr>
            </w:pPr>
          </w:p>
        </w:tc>
        <w:tc>
          <w:tcPr>
            <w:tcW w:w="377" w:type="dxa"/>
          </w:tcPr>
          <w:p w14:paraId="25C86C13" w14:textId="77777777" w:rsidR="00FD1617" w:rsidRPr="00B55674" w:rsidRDefault="00FD1617" w:rsidP="00CD5C01">
            <w:pPr>
              <w:rPr>
                <w:rFonts w:cs="Arial"/>
                <w:szCs w:val="24"/>
              </w:rPr>
            </w:pPr>
          </w:p>
        </w:tc>
        <w:tc>
          <w:tcPr>
            <w:tcW w:w="350" w:type="dxa"/>
          </w:tcPr>
          <w:p w14:paraId="14E6CB3A" w14:textId="77777777" w:rsidR="00FD1617" w:rsidRPr="00B55674" w:rsidRDefault="00FD1617" w:rsidP="00CD5C01">
            <w:pPr>
              <w:rPr>
                <w:rFonts w:cs="Arial"/>
                <w:szCs w:val="24"/>
              </w:rPr>
            </w:pPr>
          </w:p>
        </w:tc>
        <w:tc>
          <w:tcPr>
            <w:tcW w:w="377" w:type="dxa"/>
          </w:tcPr>
          <w:p w14:paraId="750F3DFE" w14:textId="77777777" w:rsidR="00FD1617" w:rsidRPr="00B55674" w:rsidRDefault="00FD1617" w:rsidP="00CD5C01">
            <w:pPr>
              <w:rPr>
                <w:rFonts w:cs="Arial"/>
                <w:szCs w:val="24"/>
                <w:lang w:val="en-US"/>
              </w:rPr>
            </w:pPr>
          </w:p>
        </w:tc>
        <w:tc>
          <w:tcPr>
            <w:tcW w:w="377" w:type="dxa"/>
          </w:tcPr>
          <w:p w14:paraId="64CA35E1" w14:textId="77777777" w:rsidR="00FD1617" w:rsidRPr="00B55674" w:rsidRDefault="00FD1617" w:rsidP="00CD5C01">
            <w:pPr>
              <w:rPr>
                <w:rFonts w:cs="Arial"/>
                <w:szCs w:val="24"/>
              </w:rPr>
            </w:pPr>
          </w:p>
        </w:tc>
        <w:tc>
          <w:tcPr>
            <w:tcW w:w="377" w:type="dxa"/>
          </w:tcPr>
          <w:p w14:paraId="3C81D546" w14:textId="77777777" w:rsidR="00FD1617" w:rsidRPr="00B55674" w:rsidRDefault="00FD1617" w:rsidP="00CD5C01">
            <w:pPr>
              <w:rPr>
                <w:rFonts w:cs="Arial"/>
                <w:szCs w:val="24"/>
              </w:rPr>
            </w:pPr>
          </w:p>
        </w:tc>
        <w:tc>
          <w:tcPr>
            <w:tcW w:w="377" w:type="dxa"/>
          </w:tcPr>
          <w:p w14:paraId="5BDFC4C8" w14:textId="77777777" w:rsidR="00FD1617" w:rsidRPr="00B55674" w:rsidRDefault="00FD1617" w:rsidP="00CD5C01">
            <w:pPr>
              <w:rPr>
                <w:rFonts w:cs="Arial"/>
                <w:szCs w:val="24"/>
              </w:rPr>
            </w:pPr>
          </w:p>
        </w:tc>
        <w:tc>
          <w:tcPr>
            <w:tcW w:w="506" w:type="dxa"/>
          </w:tcPr>
          <w:p w14:paraId="328D0B24" w14:textId="77777777" w:rsidR="00FD1617" w:rsidRPr="00B55674" w:rsidRDefault="00FD1617" w:rsidP="00CD5C01">
            <w:pPr>
              <w:rPr>
                <w:rFonts w:cs="Arial"/>
                <w:szCs w:val="24"/>
              </w:rPr>
            </w:pPr>
          </w:p>
        </w:tc>
        <w:tc>
          <w:tcPr>
            <w:tcW w:w="567" w:type="dxa"/>
          </w:tcPr>
          <w:p w14:paraId="67F13FCA" w14:textId="77777777" w:rsidR="00FD1617" w:rsidRPr="00B55674" w:rsidRDefault="00FD1617" w:rsidP="00CD5C01">
            <w:pPr>
              <w:rPr>
                <w:rFonts w:cs="Arial"/>
                <w:szCs w:val="24"/>
              </w:rPr>
            </w:pPr>
          </w:p>
        </w:tc>
        <w:tc>
          <w:tcPr>
            <w:tcW w:w="567" w:type="dxa"/>
          </w:tcPr>
          <w:p w14:paraId="2D290ED0" w14:textId="77777777" w:rsidR="00FD1617" w:rsidRPr="00B55674" w:rsidRDefault="00FD1617" w:rsidP="00CD5C01">
            <w:pPr>
              <w:rPr>
                <w:rFonts w:cs="Arial"/>
                <w:szCs w:val="24"/>
              </w:rPr>
            </w:pPr>
          </w:p>
        </w:tc>
        <w:tc>
          <w:tcPr>
            <w:tcW w:w="709" w:type="dxa"/>
          </w:tcPr>
          <w:p w14:paraId="1B2A00A8" w14:textId="77777777" w:rsidR="00FD1617" w:rsidRPr="00B55674" w:rsidRDefault="00FD1617" w:rsidP="00CD5C01">
            <w:pPr>
              <w:rPr>
                <w:rFonts w:cs="Arial"/>
                <w:szCs w:val="24"/>
              </w:rPr>
            </w:pPr>
          </w:p>
        </w:tc>
      </w:tr>
      <w:tr w:rsidR="00FD1617" w:rsidRPr="00B55674" w14:paraId="7EE33593" w14:textId="77777777" w:rsidTr="00CD5C01">
        <w:tc>
          <w:tcPr>
            <w:tcW w:w="3609" w:type="dxa"/>
          </w:tcPr>
          <w:p w14:paraId="6CC670C7" w14:textId="77777777" w:rsidR="00FD1617" w:rsidRPr="00B55674" w:rsidRDefault="00FD1617" w:rsidP="00CD5C01">
            <w:pPr>
              <w:rPr>
                <w:rFonts w:cs="Arial"/>
                <w:szCs w:val="24"/>
                <w:lang w:val="en-US"/>
              </w:rPr>
            </w:pPr>
            <w:r w:rsidRPr="00B55674">
              <w:rPr>
                <w:rFonts w:cs="Arial"/>
                <w:szCs w:val="24"/>
                <w:lang w:val="en-US"/>
              </w:rPr>
              <w:t>Exclusion criteria</w:t>
            </w:r>
          </w:p>
        </w:tc>
        <w:tc>
          <w:tcPr>
            <w:tcW w:w="1495" w:type="dxa"/>
          </w:tcPr>
          <w:p w14:paraId="13E1643A" w14:textId="77777777" w:rsidR="00FD1617" w:rsidRPr="00B55674" w:rsidRDefault="00FD1617" w:rsidP="00CD5C01">
            <w:pPr>
              <w:rPr>
                <w:rFonts w:cs="Arial"/>
                <w:szCs w:val="24"/>
                <w:lang w:val="en-US"/>
              </w:rPr>
            </w:pPr>
            <w:r w:rsidRPr="00B55674">
              <w:rPr>
                <w:rFonts w:cs="Arial"/>
                <w:szCs w:val="24"/>
                <w:lang w:val="en-US"/>
              </w:rPr>
              <w:t>x</w:t>
            </w:r>
          </w:p>
        </w:tc>
        <w:tc>
          <w:tcPr>
            <w:tcW w:w="377" w:type="dxa"/>
          </w:tcPr>
          <w:p w14:paraId="48CEC822" w14:textId="77777777" w:rsidR="00FD1617" w:rsidRPr="00B55674" w:rsidRDefault="00FD1617" w:rsidP="00CD5C01">
            <w:pPr>
              <w:rPr>
                <w:rFonts w:cs="Arial"/>
                <w:szCs w:val="24"/>
                <w:lang w:val="en-US"/>
              </w:rPr>
            </w:pPr>
          </w:p>
        </w:tc>
        <w:tc>
          <w:tcPr>
            <w:tcW w:w="377" w:type="dxa"/>
          </w:tcPr>
          <w:p w14:paraId="3FE089A2" w14:textId="77777777" w:rsidR="00FD1617" w:rsidRPr="00B55674" w:rsidRDefault="00FD1617" w:rsidP="00CD5C01">
            <w:pPr>
              <w:rPr>
                <w:rFonts w:cs="Arial"/>
                <w:szCs w:val="24"/>
              </w:rPr>
            </w:pPr>
          </w:p>
        </w:tc>
        <w:tc>
          <w:tcPr>
            <w:tcW w:w="350" w:type="dxa"/>
          </w:tcPr>
          <w:p w14:paraId="240CD80E" w14:textId="77777777" w:rsidR="00FD1617" w:rsidRPr="00B55674" w:rsidRDefault="00FD1617" w:rsidP="00CD5C01">
            <w:pPr>
              <w:rPr>
                <w:rFonts w:cs="Arial"/>
                <w:szCs w:val="24"/>
              </w:rPr>
            </w:pPr>
          </w:p>
        </w:tc>
        <w:tc>
          <w:tcPr>
            <w:tcW w:w="377" w:type="dxa"/>
          </w:tcPr>
          <w:p w14:paraId="1BC96083" w14:textId="77777777" w:rsidR="00FD1617" w:rsidRPr="00B55674" w:rsidRDefault="00FD1617" w:rsidP="00CD5C01">
            <w:pPr>
              <w:rPr>
                <w:rFonts w:cs="Arial"/>
                <w:szCs w:val="24"/>
                <w:lang w:val="en-US"/>
              </w:rPr>
            </w:pPr>
          </w:p>
        </w:tc>
        <w:tc>
          <w:tcPr>
            <w:tcW w:w="377" w:type="dxa"/>
          </w:tcPr>
          <w:p w14:paraId="178849C0" w14:textId="77777777" w:rsidR="00FD1617" w:rsidRPr="00B55674" w:rsidRDefault="00FD1617" w:rsidP="00CD5C01">
            <w:pPr>
              <w:rPr>
                <w:rFonts w:cs="Arial"/>
                <w:szCs w:val="24"/>
              </w:rPr>
            </w:pPr>
          </w:p>
        </w:tc>
        <w:tc>
          <w:tcPr>
            <w:tcW w:w="377" w:type="dxa"/>
          </w:tcPr>
          <w:p w14:paraId="6281FB27" w14:textId="77777777" w:rsidR="00FD1617" w:rsidRPr="00B55674" w:rsidRDefault="00FD1617" w:rsidP="00CD5C01">
            <w:pPr>
              <w:rPr>
                <w:rFonts w:cs="Arial"/>
                <w:szCs w:val="24"/>
              </w:rPr>
            </w:pPr>
          </w:p>
        </w:tc>
        <w:tc>
          <w:tcPr>
            <w:tcW w:w="377" w:type="dxa"/>
          </w:tcPr>
          <w:p w14:paraId="2F8CEE0C" w14:textId="77777777" w:rsidR="00FD1617" w:rsidRPr="00B55674" w:rsidRDefault="00FD1617" w:rsidP="00CD5C01">
            <w:pPr>
              <w:rPr>
                <w:rFonts w:cs="Arial"/>
                <w:szCs w:val="24"/>
              </w:rPr>
            </w:pPr>
          </w:p>
        </w:tc>
        <w:tc>
          <w:tcPr>
            <w:tcW w:w="506" w:type="dxa"/>
          </w:tcPr>
          <w:p w14:paraId="4C9504E5" w14:textId="77777777" w:rsidR="00FD1617" w:rsidRPr="00B55674" w:rsidRDefault="00FD1617" w:rsidP="00CD5C01">
            <w:pPr>
              <w:rPr>
                <w:rFonts w:cs="Arial"/>
                <w:szCs w:val="24"/>
              </w:rPr>
            </w:pPr>
          </w:p>
        </w:tc>
        <w:tc>
          <w:tcPr>
            <w:tcW w:w="567" w:type="dxa"/>
          </w:tcPr>
          <w:p w14:paraId="0BE9AA6C" w14:textId="77777777" w:rsidR="00FD1617" w:rsidRPr="00B55674" w:rsidRDefault="00FD1617" w:rsidP="00CD5C01">
            <w:pPr>
              <w:rPr>
                <w:rFonts w:cs="Arial"/>
                <w:szCs w:val="24"/>
              </w:rPr>
            </w:pPr>
          </w:p>
        </w:tc>
        <w:tc>
          <w:tcPr>
            <w:tcW w:w="567" w:type="dxa"/>
          </w:tcPr>
          <w:p w14:paraId="1E3BB3EC" w14:textId="77777777" w:rsidR="00FD1617" w:rsidRPr="00B55674" w:rsidRDefault="00FD1617" w:rsidP="00CD5C01">
            <w:pPr>
              <w:rPr>
                <w:rFonts w:cs="Arial"/>
                <w:szCs w:val="24"/>
              </w:rPr>
            </w:pPr>
          </w:p>
        </w:tc>
        <w:tc>
          <w:tcPr>
            <w:tcW w:w="709" w:type="dxa"/>
          </w:tcPr>
          <w:p w14:paraId="73723188" w14:textId="77777777" w:rsidR="00FD1617" w:rsidRPr="00B55674" w:rsidRDefault="00FD1617" w:rsidP="00CD5C01">
            <w:pPr>
              <w:rPr>
                <w:rFonts w:cs="Arial"/>
                <w:szCs w:val="24"/>
              </w:rPr>
            </w:pPr>
          </w:p>
        </w:tc>
      </w:tr>
      <w:tr w:rsidR="00FD1617" w:rsidRPr="00B55674" w14:paraId="71802554" w14:textId="77777777" w:rsidTr="00CD5C01">
        <w:tc>
          <w:tcPr>
            <w:tcW w:w="3609" w:type="dxa"/>
          </w:tcPr>
          <w:p w14:paraId="6D8B3C50" w14:textId="77777777" w:rsidR="00FD1617" w:rsidRPr="00B55674" w:rsidRDefault="00FD1617" w:rsidP="00CD5C01">
            <w:pPr>
              <w:rPr>
                <w:rFonts w:cs="Arial"/>
                <w:szCs w:val="24"/>
                <w:lang w:val="en-US"/>
              </w:rPr>
            </w:pPr>
            <w:r w:rsidRPr="00B55674">
              <w:rPr>
                <w:rFonts w:cs="Arial"/>
                <w:szCs w:val="24"/>
                <w:lang w:val="en-US"/>
              </w:rPr>
              <w:t>Inclusion criteria</w:t>
            </w:r>
          </w:p>
        </w:tc>
        <w:tc>
          <w:tcPr>
            <w:tcW w:w="1495" w:type="dxa"/>
          </w:tcPr>
          <w:p w14:paraId="1195C945" w14:textId="77777777" w:rsidR="00FD1617" w:rsidRPr="00B55674" w:rsidRDefault="00FD1617" w:rsidP="00CD5C01">
            <w:pPr>
              <w:rPr>
                <w:rFonts w:cs="Arial"/>
                <w:szCs w:val="24"/>
                <w:lang w:val="en-US"/>
              </w:rPr>
            </w:pPr>
            <w:r w:rsidRPr="00B55674">
              <w:rPr>
                <w:rFonts w:cs="Arial"/>
                <w:szCs w:val="24"/>
                <w:lang w:val="en-US"/>
              </w:rPr>
              <w:t>x</w:t>
            </w:r>
          </w:p>
        </w:tc>
        <w:tc>
          <w:tcPr>
            <w:tcW w:w="377" w:type="dxa"/>
          </w:tcPr>
          <w:p w14:paraId="3A570773" w14:textId="77777777" w:rsidR="00FD1617" w:rsidRPr="00B55674" w:rsidRDefault="00FD1617" w:rsidP="00CD5C01">
            <w:pPr>
              <w:rPr>
                <w:rFonts w:cs="Arial"/>
                <w:szCs w:val="24"/>
                <w:lang w:val="en-US"/>
              </w:rPr>
            </w:pPr>
          </w:p>
        </w:tc>
        <w:tc>
          <w:tcPr>
            <w:tcW w:w="377" w:type="dxa"/>
          </w:tcPr>
          <w:p w14:paraId="37C5A723" w14:textId="77777777" w:rsidR="00FD1617" w:rsidRPr="00B55674" w:rsidRDefault="00FD1617" w:rsidP="00CD5C01">
            <w:pPr>
              <w:rPr>
                <w:rFonts w:cs="Arial"/>
                <w:szCs w:val="24"/>
              </w:rPr>
            </w:pPr>
          </w:p>
        </w:tc>
        <w:tc>
          <w:tcPr>
            <w:tcW w:w="350" w:type="dxa"/>
          </w:tcPr>
          <w:p w14:paraId="34A9B3D2" w14:textId="77777777" w:rsidR="00FD1617" w:rsidRPr="00B55674" w:rsidRDefault="00FD1617" w:rsidP="00CD5C01">
            <w:pPr>
              <w:rPr>
                <w:rFonts w:cs="Arial"/>
                <w:szCs w:val="24"/>
              </w:rPr>
            </w:pPr>
          </w:p>
        </w:tc>
        <w:tc>
          <w:tcPr>
            <w:tcW w:w="377" w:type="dxa"/>
          </w:tcPr>
          <w:p w14:paraId="6D644B6A" w14:textId="77777777" w:rsidR="00FD1617" w:rsidRPr="00B55674" w:rsidRDefault="00FD1617" w:rsidP="00CD5C01">
            <w:pPr>
              <w:rPr>
                <w:rFonts w:cs="Arial"/>
                <w:szCs w:val="24"/>
                <w:lang w:val="en-US"/>
              </w:rPr>
            </w:pPr>
          </w:p>
        </w:tc>
        <w:tc>
          <w:tcPr>
            <w:tcW w:w="377" w:type="dxa"/>
          </w:tcPr>
          <w:p w14:paraId="3BAE1054" w14:textId="77777777" w:rsidR="00FD1617" w:rsidRPr="00B55674" w:rsidRDefault="00FD1617" w:rsidP="00CD5C01">
            <w:pPr>
              <w:rPr>
                <w:rFonts w:cs="Arial"/>
                <w:szCs w:val="24"/>
              </w:rPr>
            </w:pPr>
          </w:p>
        </w:tc>
        <w:tc>
          <w:tcPr>
            <w:tcW w:w="377" w:type="dxa"/>
          </w:tcPr>
          <w:p w14:paraId="1FB532DF" w14:textId="77777777" w:rsidR="00FD1617" w:rsidRPr="00B55674" w:rsidRDefault="00FD1617" w:rsidP="00CD5C01">
            <w:pPr>
              <w:rPr>
                <w:rFonts w:cs="Arial"/>
                <w:szCs w:val="24"/>
              </w:rPr>
            </w:pPr>
          </w:p>
        </w:tc>
        <w:tc>
          <w:tcPr>
            <w:tcW w:w="377" w:type="dxa"/>
          </w:tcPr>
          <w:p w14:paraId="056D4C03" w14:textId="77777777" w:rsidR="00FD1617" w:rsidRPr="00B55674" w:rsidRDefault="00FD1617" w:rsidP="00CD5C01">
            <w:pPr>
              <w:rPr>
                <w:rFonts w:cs="Arial"/>
                <w:szCs w:val="24"/>
              </w:rPr>
            </w:pPr>
          </w:p>
        </w:tc>
        <w:tc>
          <w:tcPr>
            <w:tcW w:w="506" w:type="dxa"/>
          </w:tcPr>
          <w:p w14:paraId="4D09CF01" w14:textId="77777777" w:rsidR="00FD1617" w:rsidRPr="00B55674" w:rsidRDefault="00FD1617" w:rsidP="00CD5C01">
            <w:pPr>
              <w:rPr>
                <w:rFonts w:cs="Arial"/>
                <w:szCs w:val="24"/>
              </w:rPr>
            </w:pPr>
          </w:p>
        </w:tc>
        <w:tc>
          <w:tcPr>
            <w:tcW w:w="567" w:type="dxa"/>
          </w:tcPr>
          <w:p w14:paraId="0C5730E2" w14:textId="77777777" w:rsidR="00FD1617" w:rsidRPr="00B55674" w:rsidRDefault="00FD1617" w:rsidP="00CD5C01">
            <w:pPr>
              <w:rPr>
                <w:rFonts w:cs="Arial"/>
                <w:szCs w:val="24"/>
              </w:rPr>
            </w:pPr>
          </w:p>
        </w:tc>
        <w:tc>
          <w:tcPr>
            <w:tcW w:w="567" w:type="dxa"/>
          </w:tcPr>
          <w:p w14:paraId="07FB0793" w14:textId="77777777" w:rsidR="00FD1617" w:rsidRPr="00B55674" w:rsidRDefault="00FD1617" w:rsidP="00CD5C01">
            <w:pPr>
              <w:rPr>
                <w:rFonts w:cs="Arial"/>
                <w:szCs w:val="24"/>
              </w:rPr>
            </w:pPr>
          </w:p>
        </w:tc>
        <w:tc>
          <w:tcPr>
            <w:tcW w:w="709" w:type="dxa"/>
          </w:tcPr>
          <w:p w14:paraId="445E5217" w14:textId="77777777" w:rsidR="00FD1617" w:rsidRPr="00B55674" w:rsidRDefault="00FD1617" w:rsidP="00CD5C01">
            <w:pPr>
              <w:rPr>
                <w:rFonts w:cs="Arial"/>
                <w:szCs w:val="24"/>
              </w:rPr>
            </w:pPr>
          </w:p>
        </w:tc>
      </w:tr>
      <w:tr w:rsidR="00FD1617" w:rsidRPr="00B55674" w14:paraId="7958D51A" w14:textId="77777777" w:rsidTr="00CD5C01">
        <w:tc>
          <w:tcPr>
            <w:tcW w:w="3609" w:type="dxa"/>
          </w:tcPr>
          <w:p w14:paraId="5C24F3B6" w14:textId="77777777" w:rsidR="00FD1617" w:rsidRPr="00B55674" w:rsidRDefault="00FD1617" w:rsidP="00CD5C01">
            <w:pPr>
              <w:rPr>
                <w:rFonts w:cs="Arial"/>
                <w:szCs w:val="24"/>
                <w:lang w:val="en-US"/>
              </w:rPr>
            </w:pPr>
            <w:proofErr w:type="spellStart"/>
            <w:r w:rsidRPr="00B55674">
              <w:rPr>
                <w:rFonts w:cs="Arial"/>
                <w:szCs w:val="24"/>
                <w:lang w:val="en-US"/>
              </w:rPr>
              <w:t>suPAR</w:t>
            </w:r>
            <w:proofErr w:type="spellEnd"/>
            <w:r w:rsidRPr="00B55674">
              <w:rPr>
                <w:rFonts w:cs="Arial"/>
                <w:szCs w:val="24"/>
                <w:lang w:val="en-US"/>
              </w:rPr>
              <w:t xml:space="preserve"> measurement</w:t>
            </w:r>
          </w:p>
        </w:tc>
        <w:tc>
          <w:tcPr>
            <w:tcW w:w="1495" w:type="dxa"/>
          </w:tcPr>
          <w:p w14:paraId="10A6720C" w14:textId="77777777" w:rsidR="00FD1617" w:rsidRPr="00B55674" w:rsidRDefault="00FD1617" w:rsidP="00CD5C01">
            <w:pPr>
              <w:rPr>
                <w:rFonts w:cs="Arial"/>
                <w:szCs w:val="24"/>
                <w:lang w:val="en-US"/>
              </w:rPr>
            </w:pPr>
            <w:r w:rsidRPr="00B55674">
              <w:rPr>
                <w:rFonts w:cs="Arial"/>
                <w:szCs w:val="24"/>
                <w:lang w:val="en-US"/>
              </w:rPr>
              <w:t>x</w:t>
            </w:r>
          </w:p>
        </w:tc>
        <w:tc>
          <w:tcPr>
            <w:tcW w:w="377" w:type="dxa"/>
          </w:tcPr>
          <w:p w14:paraId="5C720389" w14:textId="77777777" w:rsidR="00FD1617" w:rsidRPr="00B55674" w:rsidRDefault="00FD1617" w:rsidP="00CD5C01">
            <w:pPr>
              <w:rPr>
                <w:rFonts w:cs="Arial"/>
                <w:szCs w:val="24"/>
                <w:lang w:val="en-US"/>
              </w:rPr>
            </w:pPr>
          </w:p>
        </w:tc>
        <w:tc>
          <w:tcPr>
            <w:tcW w:w="377" w:type="dxa"/>
          </w:tcPr>
          <w:p w14:paraId="1CFE7C0F" w14:textId="77777777" w:rsidR="00FD1617" w:rsidRPr="00B55674" w:rsidRDefault="00FD1617" w:rsidP="00CD5C01"/>
        </w:tc>
        <w:tc>
          <w:tcPr>
            <w:tcW w:w="350" w:type="dxa"/>
          </w:tcPr>
          <w:p w14:paraId="69EA0464" w14:textId="77777777" w:rsidR="00FD1617" w:rsidRPr="00B55674" w:rsidRDefault="00FD1617" w:rsidP="00CD5C01"/>
        </w:tc>
        <w:tc>
          <w:tcPr>
            <w:tcW w:w="377" w:type="dxa"/>
          </w:tcPr>
          <w:p w14:paraId="51B77254" w14:textId="77777777" w:rsidR="00FD1617" w:rsidRPr="00B55674" w:rsidRDefault="00FD1617" w:rsidP="00CD5C01"/>
        </w:tc>
        <w:tc>
          <w:tcPr>
            <w:tcW w:w="377" w:type="dxa"/>
          </w:tcPr>
          <w:p w14:paraId="05A9DFFA" w14:textId="77777777" w:rsidR="00FD1617" w:rsidRPr="00B55674" w:rsidRDefault="00FD1617" w:rsidP="00CD5C01"/>
        </w:tc>
        <w:tc>
          <w:tcPr>
            <w:tcW w:w="377" w:type="dxa"/>
          </w:tcPr>
          <w:p w14:paraId="61023D08" w14:textId="77777777" w:rsidR="00FD1617" w:rsidRPr="00B55674" w:rsidRDefault="00FD1617" w:rsidP="00CD5C01"/>
        </w:tc>
        <w:tc>
          <w:tcPr>
            <w:tcW w:w="377" w:type="dxa"/>
          </w:tcPr>
          <w:p w14:paraId="2DEC3320" w14:textId="77777777" w:rsidR="00FD1617" w:rsidRPr="00B55674" w:rsidRDefault="00FD1617" w:rsidP="00CD5C01">
            <w:pPr>
              <w:rPr>
                <w:rFonts w:cs="Arial"/>
                <w:szCs w:val="24"/>
                <w:lang w:val="en-US"/>
              </w:rPr>
            </w:pPr>
            <w:r w:rsidRPr="00B55674">
              <w:rPr>
                <w:rFonts w:cs="Arial"/>
                <w:szCs w:val="24"/>
                <w:lang w:val="en-US"/>
              </w:rPr>
              <w:t>x</w:t>
            </w:r>
          </w:p>
        </w:tc>
        <w:tc>
          <w:tcPr>
            <w:tcW w:w="506" w:type="dxa"/>
          </w:tcPr>
          <w:p w14:paraId="59721695" w14:textId="77777777" w:rsidR="00FD1617" w:rsidRPr="00B55674" w:rsidRDefault="00FD1617" w:rsidP="00CD5C01"/>
        </w:tc>
        <w:tc>
          <w:tcPr>
            <w:tcW w:w="567" w:type="dxa"/>
          </w:tcPr>
          <w:p w14:paraId="08D948AB" w14:textId="77777777" w:rsidR="00FD1617" w:rsidRPr="00B55674" w:rsidRDefault="00FD1617" w:rsidP="00CD5C01"/>
        </w:tc>
        <w:tc>
          <w:tcPr>
            <w:tcW w:w="567" w:type="dxa"/>
          </w:tcPr>
          <w:p w14:paraId="12C5893D" w14:textId="77777777" w:rsidR="00FD1617" w:rsidRPr="00B55674" w:rsidRDefault="00FD1617" w:rsidP="00CD5C01">
            <w:pPr>
              <w:rPr>
                <w:rFonts w:cs="Arial"/>
                <w:szCs w:val="24"/>
                <w:lang w:val="en-US"/>
              </w:rPr>
            </w:pPr>
          </w:p>
        </w:tc>
        <w:tc>
          <w:tcPr>
            <w:tcW w:w="709" w:type="dxa"/>
          </w:tcPr>
          <w:p w14:paraId="3F2E96B8" w14:textId="77777777" w:rsidR="00FD1617" w:rsidRPr="00B55674" w:rsidRDefault="00FD1617" w:rsidP="00CD5C01">
            <w:pPr>
              <w:rPr>
                <w:rFonts w:cs="Arial"/>
                <w:szCs w:val="24"/>
                <w:lang w:val="en-US"/>
              </w:rPr>
            </w:pPr>
          </w:p>
        </w:tc>
      </w:tr>
      <w:tr w:rsidR="00FD1617" w:rsidRPr="00B55674" w14:paraId="780E2901" w14:textId="77777777" w:rsidTr="00CD5C01">
        <w:tc>
          <w:tcPr>
            <w:tcW w:w="3609" w:type="dxa"/>
          </w:tcPr>
          <w:p w14:paraId="5FF4327E" w14:textId="77777777" w:rsidR="00FD1617" w:rsidRPr="00B55674" w:rsidRDefault="00FD1617" w:rsidP="00CD5C01">
            <w:pPr>
              <w:rPr>
                <w:rFonts w:cs="Arial"/>
                <w:szCs w:val="24"/>
                <w:lang w:val="en-US"/>
              </w:rPr>
            </w:pPr>
            <w:r w:rsidRPr="00B55674">
              <w:rPr>
                <w:rFonts w:cs="Arial"/>
                <w:szCs w:val="24"/>
                <w:lang w:val="en-US"/>
              </w:rPr>
              <w:t>Scoring of symptoms</w:t>
            </w:r>
          </w:p>
        </w:tc>
        <w:tc>
          <w:tcPr>
            <w:tcW w:w="1495" w:type="dxa"/>
          </w:tcPr>
          <w:p w14:paraId="3641E2EA" w14:textId="77777777" w:rsidR="00FD1617" w:rsidRPr="00B55674" w:rsidRDefault="00FD1617" w:rsidP="00CD5C01">
            <w:pPr>
              <w:rPr>
                <w:rFonts w:cs="Arial"/>
                <w:szCs w:val="24"/>
                <w:lang w:val="en-US"/>
              </w:rPr>
            </w:pPr>
          </w:p>
        </w:tc>
        <w:tc>
          <w:tcPr>
            <w:tcW w:w="377" w:type="dxa"/>
          </w:tcPr>
          <w:p w14:paraId="18AB0E5E" w14:textId="77777777" w:rsidR="00FD1617" w:rsidRPr="00B55674" w:rsidRDefault="00FD1617" w:rsidP="00CD5C01">
            <w:r w:rsidRPr="00B55674">
              <w:rPr>
                <w:rFonts w:cs="Arial"/>
                <w:szCs w:val="24"/>
                <w:lang w:val="en-US"/>
              </w:rPr>
              <w:t>x</w:t>
            </w:r>
          </w:p>
        </w:tc>
        <w:tc>
          <w:tcPr>
            <w:tcW w:w="377" w:type="dxa"/>
          </w:tcPr>
          <w:p w14:paraId="7552DA14" w14:textId="77777777" w:rsidR="00FD1617" w:rsidRPr="00B55674" w:rsidRDefault="00FD1617" w:rsidP="00CD5C01"/>
        </w:tc>
        <w:tc>
          <w:tcPr>
            <w:tcW w:w="350" w:type="dxa"/>
          </w:tcPr>
          <w:p w14:paraId="0685185F" w14:textId="77777777" w:rsidR="00FD1617" w:rsidRPr="00B55674" w:rsidRDefault="00FD1617" w:rsidP="00CD5C01"/>
        </w:tc>
        <w:tc>
          <w:tcPr>
            <w:tcW w:w="377" w:type="dxa"/>
          </w:tcPr>
          <w:p w14:paraId="3B04A597" w14:textId="77777777" w:rsidR="00FD1617" w:rsidRPr="00B55674" w:rsidRDefault="00FD1617" w:rsidP="00CD5C01"/>
        </w:tc>
        <w:tc>
          <w:tcPr>
            <w:tcW w:w="377" w:type="dxa"/>
          </w:tcPr>
          <w:p w14:paraId="3C516AB9" w14:textId="77777777" w:rsidR="00FD1617" w:rsidRPr="00B55674" w:rsidRDefault="00FD1617" w:rsidP="00CD5C01"/>
        </w:tc>
        <w:tc>
          <w:tcPr>
            <w:tcW w:w="377" w:type="dxa"/>
          </w:tcPr>
          <w:p w14:paraId="1A77FF05" w14:textId="77777777" w:rsidR="00FD1617" w:rsidRPr="00B55674" w:rsidRDefault="00FD1617" w:rsidP="00CD5C01"/>
        </w:tc>
        <w:tc>
          <w:tcPr>
            <w:tcW w:w="377" w:type="dxa"/>
          </w:tcPr>
          <w:p w14:paraId="087F250F" w14:textId="77777777" w:rsidR="00FD1617" w:rsidRPr="00B55674" w:rsidRDefault="00FD1617" w:rsidP="00CD5C01">
            <w:r w:rsidRPr="00B55674">
              <w:rPr>
                <w:rFonts w:cs="Arial"/>
                <w:szCs w:val="24"/>
                <w:lang w:val="en-US"/>
              </w:rPr>
              <w:t>x</w:t>
            </w:r>
          </w:p>
        </w:tc>
        <w:tc>
          <w:tcPr>
            <w:tcW w:w="506" w:type="dxa"/>
          </w:tcPr>
          <w:p w14:paraId="10BD5372" w14:textId="77777777" w:rsidR="00FD1617" w:rsidRPr="00B55674" w:rsidRDefault="00FD1617" w:rsidP="00CD5C01"/>
        </w:tc>
        <w:tc>
          <w:tcPr>
            <w:tcW w:w="567" w:type="dxa"/>
          </w:tcPr>
          <w:p w14:paraId="4A36E939" w14:textId="77777777" w:rsidR="00FD1617" w:rsidRPr="00B55674" w:rsidRDefault="00FD1617" w:rsidP="00CD5C01"/>
        </w:tc>
        <w:tc>
          <w:tcPr>
            <w:tcW w:w="567" w:type="dxa"/>
          </w:tcPr>
          <w:p w14:paraId="379DFB03" w14:textId="77777777" w:rsidR="00FD1617" w:rsidRPr="00B55674" w:rsidRDefault="00FD1617" w:rsidP="00CD5C01">
            <w:pPr>
              <w:rPr>
                <w:rFonts w:cs="Arial"/>
                <w:szCs w:val="24"/>
                <w:lang w:val="en-US"/>
              </w:rPr>
            </w:pPr>
          </w:p>
        </w:tc>
        <w:tc>
          <w:tcPr>
            <w:tcW w:w="709" w:type="dxa"/>
          </w:tcPr>
          <w:p w14:paraId="42B36A9F" w14:textId="77777777" w:rsidR="00FD1617" w:rsidRPr="00B55674" w:rsidRDefault="00FD1617" w:rsidP="00CD5C01">
            <w:pPr>
              <w:rPr>
                <w:rFonts w:cs="Arial"/>
                <w:szCs w:val="24"/>
                <w:lang w:val="en-US"/>
              </w:rPr>
            </w:pPr>
            <w:r w:rsidRPr="00B55674">
              <w:rPr>
                <w:rFonts w:cs="Arial"/>
                <w:szCs w:val="24"/>
                <w:lang w:val="en-US"/>
              </w:rPr>
              <w:t>x</w:t>
            </w:r>
          </w:p>
        </w:tc>
      </w:tr>
      <w:tr w:rsidR="00FD1617" w:rsidRPr="00B55674" w14:paraId="1F56C13A" w14:textId="77777777" w:rsidTr="00CD5C01">
        <w:tc>
          <w:tcPr>
            <w:tcW w:w="3609" w:type="dxa"/>
          </w:tcPr>
          <w:p w14:paraId="524803FF" w14:textId="77777777" w:rsidR="00FD1617" w:rsidRPr="00B55674" w:rsidRDefault="00FD1617" w:rsidP="00CD5C01">
            <w:pPr>
              <w:rPr>
                <w:rFonts w:cs="Arial"/>
                <w:szCs w:val="24"/>
                <w:lang w:val="en-GB"/>
              </w:rPr>
            </w:pPr>
            <w:r w:rsidRPr="00B55674">
              <w:rPr>
                <w:rFonts w:cs="Arial"/>
                <w:szCs w:val="24"/>
                <w:lang w:val="en-GB"/>
              </w:rPr>
              <w:t>SOFA score</w:t>
            </w:r>
          </w:p>
        </w:tc>
        <w:tc>
          <w:tcPr>
            <w:tcW w:w="1495" w:type="dxa"/>
          </w:tcPr>
          <w:p w14:paraId="2FCE3890" w14:textId="77777777" w:rsidR="00FD1617" w:rsidRPr="00B55674" w:rsidRDefault="00FD1617" w:rsidP="00CD5C01">
            <w:pPr>
              <w:rPr>
                <w:rFonts w:cs="Arial"/>
                <w:szCs w:val="24"/>
                <w:lang w:val="en-US"/>
              </w:rPr>
            </w:pPr>
          </w:p>
        </w:tc>
        <w:tc>
          <w:tcPr>
            <w:tcW w:w="377" w:type="dxa"/>
          </w:tcPr>
          <w:p w14:paraId="155CA782" w14:textId="77777777" w:rsidR="00FD1617" w:rsidRPr="00B55674" w:rsidRDefault="00FD1617" w:rsidP="00CD5C01">
            <w:r w:rsidRPr="00B55674">
              <w:rPr>
                <w:rFonts w:cs="Arial"/>
                <w:szCs w:val="24"/>
                <w:lang w:val="en-US"/>
              </w:rPr>
              <w:t>x</w:t>
            </w:r>
          </w:p>
        </w:tc>
        <w:tc>
          <w:tcPr>
            <w:tcW w:w="377" w:type="dxa"/>
          </w:tcPr>
          <w:p w14:paraId="1E92ECBD" w14:textId="77777777" w:rsidR="00FD1617" w:rsidRPr="00B55674" w:rsidRDefault="00FD1617" w:rsidP="00CD5C01"/>
        </w:tc>
        <w:tc>
          <w:tcPr>
            <w:tcW w:w="350" w:type="dxa"/>
          </w:tcPr>
          <w:p w14:paraId="0590BF38" w14:textId="77777777" w:rsidR="00FD1617" w:rsidRPr="00B55674" w:rsidRDefault="00FD1617" w:rsidP="00CD5C01"/>
        </w:tc>
        <w:tc>
          <w:tcPr>
            <w:tcW w:w="377" w:type="dxa"/>
          </w:tcPr>
          <w:p w14:paraId="1D046F6F" w14:textId="77777777" w:rsidR="00FD1617" w:rsidRPr="00B55674" w:rsidRDefault="00FD1617" w:rsidP="00CD5C01"/>
        </w:tc>
        <w:tc>
          <w:tcPr>
            <w:tcW w:w="377" w:type="dxa"/>
          </w:tcPr>
          <w:p w14:paraId="4E33AF9E" w14:textId="77777777" w:rsidR="00FD1617" w:rsidRPr="00B55674" w:rsidRDefault="00FD1617" w:rsidP="00CD5C01"/>
        </w:tc>
        <w:tc>
          <w:tcPr>
            <w:tcW w:w="377" w:type="dxa"/>
          </w:tcPr>
          <w:p w14:paraId="2FE52661" w14:textId="77777777" w:rsidR="00FD1617" w:rsidRPr="00B55674" w:rsidRDefault="00FD1617" w:rsidP="00CD5C01"/>
        </w:tc>
        <w:tc>
          <w:tcPr>
            <w:tcW w:w="377" w:type="dxa"/>
          </w:tcPr>
          <w:p w14:paraId="04FE12E3" w14:textId="77777777" w:rsidR="00FD1617" w:rsidRPr="00B55674" w:rsidRDefault="00FD1617" w:rsidP="00CD5C01">
            <w:r w:rsidRPr="00B55674">
              <w:rPr>
                <w:rFonts w:cs="Arial"/>
                <w:szCs w:val="24"/>
                <w:lang w:val="en-US"/>
              </w:rPr>
              <w:t>x</w:t>
            </w:r>
          </w:p>
        </w:tc>
        <w:tc>
          <w:tcPr>
            <w:tcW w:w="506" w:type="dxa"/>
          </w:tcPr>
          <w:p w14:paraId="2227320F" w14:textId="77777777" w:rsidR="00FD1617" w:rsidRPr="00B55674" w:rsidRDefault="00FD1617" w:rsidP="00CD5C01"/>
        </w:tc>
        <w:tc>
          <w:tcPr>
            <w:tcW w:w="567" w:type="dxa"/>
          </w:tcPr>
          <w:p w14:paraId="54B827A4" w14:textId="77777777" w:rsidR="00FD1617" w:rsidRPr="00B55674" w:rsidRDefault="00FD1617" w:rsidP="00CD5C01"/>
        </w:tc>
        <w:tc>
          <w:tcPr>
            <w:tcW w:w="567" w:type="dxa"/>
          </w:tcPr>
          <w:p w14:paraId="37D58F47" w14:textId="77777777" w:rsidR="00FD1617" w:rsidRPr="00B55674" w:rsidRDefault="00FD1617" w:rsidP="00CD5C01">
            <w:pPr>
              <w:rPr>
                <w:rFonts w:cs="Arial"/>
                <w:szCs w:val="24"/>
                <w:lang w:val="en-US"/>
              </w:rPr>
            </w:pPr>
          </w:p>
        </w:tc>
        <w:tc>
          <w:tcPr>
            <w:tcW w:w="709" w:type="dxa"/>
          </w:tcPr>
          <w:p w14:paraId="16E66253" w14:textId="77777777" w:rsidR="00FD1617" w:rsidRPr="00B55674" w:rsidRDefault="00FD1617" w:rsidP="00CD5C01">
            <w:pPr>
              <w:rPr>
                <w:rFonts w:cs="Arial"/>
                <w:szCs w:val="24"/>
                <w:lang w:val="en-US"/>
              </w:rPr>
            </w:pPr>
            <w:r w:rsidRPr="00B55674">
              <w:rPr>
                <w:rFonts w:cs="Arial"/>
                <w:szCs w:val="24"/>
                <w:lang w:val="en-US"/>
              </w:rPr>
              <w:t>x</w:t>
            </w:r>
          </w:p>
        </w:tc>
      </w:tr>
      <w:tr w:rsidR="00FD1617" w:rsidRPr="00B55674" w14:paraId="2877EAF6" w14:textId="77777777" w:rsidTr="00CD5C01">
        <w:tc>
          <w:tcPr>
            <w:tcW w:w="3609" w:type="dxa"/>
          </w:tcPr>
          <w:p w14:paraId="5E3F94F3" w14:textId="77777777" w:rsidR="00FD1617" w:rsidRPr="00B55674" w:rsidRDefault="00FD1617" w:rsidP="00CD5C01">
            <w:pPr>
              <w:rPr>
                <w:rFonts w:cs="Arial"/>
                <w:szCs w:val="24"/>
                <w:lang w:val="en-US"/>
              </w:rPr>
            </w:pPr>
            <w:r w:rsidRPr="00B55674">
              <w:rPr>
                <w:rFonts w:cs="Arial"/>
                <w:szCs w:val="24"/>
                <w:lang w:val="en-US"/>
              </w:rPr>
              <w:t>Blood sampling</w:t>
            </w:r>
          </w:p>
        </w:tc>
        <w:tc>
          <w:tcPr>
            <w:tcW w:w="1495" w:type="dxa"/>
          </w:tcPr>
          <w:p w14:paraId="48422809" w14:textId="77777777" w:rsidR="00FD1617" w:rsidRPr="00B55674" w:rsidRDefault="00FD1617" w:rsidP="00CD5C01">
            <w:pPr>
              <w:rPr>
                <w:rFonts w:cs="Arial"/>
                <w:szCs w:val="24"/>
                <w:lang w:val="en-US"/>
              </w:rPr>
            </w:pPr>
          </w:p>
        </w:tc>
        <w:tc>
          <w:tcPr>
            <w:tcW w:w="377" w:type="dxa"/>
          </w:tcPr>
          <w:p w14:paraId="2D06C17B" w14:textId="77777777" w:rsidR="00FD1617" w:rsidRPr="00B55674" w:rsidRDefault="00FD1617" w:rsidP="00CD5C01">
            <w:pPr>
              <w:rPr>
                <w:rFonts w:cs="Arial"/>
                <w:szCs w:val="24"/>
                <w:lang w:val="en-GB"/>
              </w:rPr>
            </w:pPr>
            <w:r w:rsidRPr="00B55674">
              <w:rPr>
                <w:rFonts w:cs="Arial"/>
                <w:szCs w:val="24"/>
                <w:lang w:val="en-US"/>
              </w:rPr>
              <w:t>x</w:t>
            </w:r>
          </w:p>
        </w:tc>
        <w:tc>
          <w:tcPr>
            <w:tcW w:w="377" w:type="dxa"/>
          </w:tcPr>
          <w:p w14:paraId="773947D9" w14:textId="77777777" w:rsidR="00FD1617" w:rsidRPr="00B55674" w:rsidRDefault="00FD1617" w:rsidP="00CD5C01">
            <w:pPr>
              <w:rPr>
                <w:rFonts w:cs="Arial"/>
                <w:szCs w:val="24"/>
              </w:rPr>
            </w:pPr>
          </w:p>
        </w:tc>
        <w:tc>
          <w:tcPr>
            <w:tcW w:w="350" w:type="dxa"/>
          </w:tcPr>
          <w:p w14:paraId="6B864A90" w14:textId="77777777" w:rsidR="00FD1617" w:rsidRPr="00B55674" w:rsidRDefault="00FD1617" w:rsidP="00CD5C01">
            <w:pPr>
              <w:rPr>
                <w:rFonts w:cs="Arial"/>
                <w:szCs w:val="24"/>
              </w:rPr>
            </w:pPr>
          </w:p>
        </w:tc>
        <w:tc>
          <w:tcPr>
            <w:tcW w:w="377" w:type="dxa"/>
          </w:tcPr>
          <w:p w14:paraId="19E76489" w14:textId="77777777" w:rsidR="00FD1617" w:rsidRPr="00B55674" w:rsidRDefault="00FD1617" w:rsidP="00CD5C01">
            <w:pPr>
              <w:rPr>
                <w:rFonts w:cs="Arial"/>
                <w:szCs w:val="24"/>
                <w:lang w:val="en-US"/>
              </w:rPr>
            </w:pPr>
          </w:p>
        </w:tc>
        <w:tc>
          <w:tcPr>
            <w:tcW w:w="377" w:type="dxa"/>
          </w:tcPr>
          <w:p w14:paraId="5D0896BD" w14:textId="77777777" w:rsidR="00FD1617" w:rsidRPr="00B55674" w:rsidRDefault="00FD1617" w:rsidP="00CD5C01">
            <w:pPr>
              <w:rPr>
                <w:rFonts w:cs="Arial"/>
                <w:szCs w:val="24"/>
              </w:rPr>
            </w:pPr>
          </w:p>
        </w:tc>
        <w:tc>
          <w:tcPr>
            <w:tcW w:w="377" w:type="dxa"/>
          </w:tcPr>
          <w:p w14:paraId="2D8BA8A1" w14:textId="77777777" w:rsidR="00FD1617" w:rsidRPr="00B55674" w:rsidRDefault="00FD1617" w:rsidP="00CD5C01">
            <w:pPr>
              <w:rPr>
                <w:rFonts w:cs="Arial"/>
                <w:szCs w:val="24"/>
                <w:lang w:val="en-US"/>
              </w:rPr>
            </w:pPr>
          </w:p>
        </w:tc>
        <w:tc>
          <w:tcPr>
            <w:tcW w:w="377" w:type="dxa"/>
          </w:tcPr>
          <w:p w14:paraId="61D0E567" w14:textId="77777777" w:rsidR="00FD1617" w:rsidRPr="00B55674" w:rsidRDefault="00FD1617" w:rsidP="00CD5C01">
            <w:pPr>
              <w:rPr>
                <w:rFonts w:cs="Arial"/>
                <w:szCs w:val="24"/>
                <w:lang w:val="en-GB"/>
              </w:rPr>
            </w:pPr>
            <w:r w:rsidRPr="00B55674">
              <w:rPr>
                <w:rFonts w:cs="Arial"/>
                <w:szCs w:val="24"/>
                <w:lang w:val="en-GB"/>
              </w:rPr>
              <w:t>x</w:t>
            </w:r>
          </w:p>
        </w:tc>
        <w:tc>
          <w:tcPr>
            <w:tcW w:w="506" w:type="dxa"/>
          </w:tcPr>
          <w:p w14:paraId="25FD941C" w14:textId="77777777" w:rsidR="00FD1617" w:rsidRPr="00B55674" w:rsidRDefault="00FD1617" w:rsidP="00CD5C01">
            <w:pPr>
              <w:rPr>
                <w:rFonts w:cs="Arial"/>
                <w:szCs w:val="24"/>
                <w:lang w:val="en-US"/>
              </w:rPr>
            </w:pPr>
          </w:p>
        </w:tc>
        <w:tc>
          <w:tcPr>
            <w:tcW w:w="567" w:type="dxa"/>
          </w:tcPr>
          <w:p w14:paraId="0C27BB09" w14:textId="77777777" w:rsidR="00FD1617" w:rsidRPr="00B55674" w:rsidRDefault="00FD1617" w:rsidP="00CD5C01">
            <w:pPr>
              <w:rPr>
                <w:rFonts w:cs="Arial"/>
                <w:szCs w:val="24"/>
              </w:rPr>
            </w:pPr>
          </w:p>
        </w:tc>
        <w:tc>
          <w:tcPr>
            <w:tcW w:w="567" w:type="dxa"/>
          </w:tcPr>
          <w:p w14:paraId="6B3EF8F8" w14:textId="77777777" w:rsidR="00FD1617" w:rsidRPr="00B55674" w:rsidRDefault="00FD1617" w:rsidP="00CD5C01">
            <w:pPr>
              <w:rPr>
                <w:rFonts w:cs="Arial"/>
                <w:szCs w:val="24"/>
              </w:rPr>
            </w:pPr>
          </w:p>
        </w:tc>
        <w:tc>
          <w:tcPr>
            <w:tcW w:w="709" w:type="dxa"/>
          </w:tcPr>
          <w:p w14:paraId="69E244D7" w14:textId="77777777" w:rsidR="00FD1617" w:rsidRPr="00B55674" w:rsidRDefault="00FD1617" w:rsidP="00CD5C01">
            <w:pPr>
              <w:rPr>
                <w:rFonts w:cs="Arial"/>
                <w:szCs w:val="24"/>
              </w:rPr>
            </w:pPr>
          </w:p>
        </w:tc>
      </w:tr>
      <w:tr w:rsidR="00FD1617" w:rsidRPr="00B55674" w14:paraId="78BBF60C" w14:textId="77777777" w:rsidTr="00CD5C01">
        <w:tc>
          <w:tcPr>
            <w:tcW w:w="3609" w:type="dxa"/>
          </w:tcPr>
          <w:p w14:paraId="1B7DA6B4" w14:textId="77777777" w:rsidR="00FD1617" w:rsidRPr="00B55674" w:rsidRDefault="00FD1617" w:rsidP="00CD5C01">
            <w:pPr>
              <w:rPr>
                <w:rFonts w:cs="Arial"/>
                <w:szCs w:val="24"/>
                <w:lang w:val="en-US"/>
              </w:rPr>
            </w:pPr>
            <w:proofErr w:type="spellStart"/>
            <w:r w:rsidRPr="00B55674">
              <w:rPr>
                <w:rFonts w:cs="Arial"/>
                <w:szCs w:val="24"/>
                <w:lang w:val="en-US"/>
              </w:rPr>
              <w:t>Anakinra</w:t>
            </w:r>
            <w:proofErr w:type="spellEnd"/>
            <w:r w:rsidRPr="00B55674">
              <w:rPr>
                <w:rFonts w:cs="Arial"/>
                <w:szCs w:val="24"/>
                <w:lang w:val="en-US"/>
              </w:rPr>
              <w:t xml:space="preserve"> administration</w:t>
            </w:r>
          </w:p>
        </w:tc>
        <w:tc>
          <w:tcPr>
            <w:tcW w:w="1495" w:type="dxa"/>
          </w:tcPr>
          <w:p w14:paraId="3E70F7DF" w14:textId="77777777" w:rsidR="00FD1617" w:rsidRPr="00B55674" w:rsidRDefault="00FD1617" w:rsidP="00CD5C01">
            <w:pPr>
              <w:rPr>
                <w:rFonts w:cs="Arial"/>
                <w:szCs w:val="24"/>
                <w:lang w:val="en-US"/>
              </w:rPr>
            </w:pPr>
          </w:p>
        </w:tc>
        <w:tc>
          <w:tcPr>
            <w:tcW w:w="377" w:type="dxa"/>
          </w:tcPr>
          <w:p w14:paraId="0EE1ED7F" w14:textId="77777777" w:rsidR="00FD1617" w:rsidRPr="00B55674" w:rsidRDefault="00FD1617" w:rsidP="00CD5C01">
            <w:r w:rsidRPr="00B55674">
              <w:rPr>
                <w:rFonts w:cs="Arial"/>
                <w:szCs w:val="24"/>
                <w:lang w:val="en-US"/>
              </w:rPr>
              <w:t>x</w:t>
            </w:r>
          </w:p>
        </w:tc>
        <w:tc>
          <w:tcPr>
            <w:tcW w:w="377" w:type="dxa"/>
          </w:tcPr>
          <w:p w14:paraId="0C60DF8E" w14:textId="77777777" w:rsidR="00FD1617" w:rsidRPr="00B55674" w:rsidRDefault="00FD1617" w:rsidP="00CD5C01">
            <w:r w:rsidRPr="00B55674">
              <w:rPr>
                <w:rFonts w:cs="Arial"/>
                <w:szCs w:val="24"/>
                <w:lang w:val="en-US"/>
              </w:rPr>
              <w:t>x</w:t>
            </w:r>
          </w:p>
        </w:tc>
        <w:tc>
          <w:tcPr>
            <w:tcW w:w="350" w:type="dxa"/>
          </w:tcPr>
          <w:p w14:paraId="7B6D09D2" w14:textId="77777777" w:rsidR="00FD1617" w:rsidRPr="00B55674" w:rsidRDefault="00FD1617" w:rsidP="00CD5C01">
            <w:r w:rsidRPr="00B55674">
              <w:rPr>
                <w:rFonts w:cs="Arial"/>
                <w:szCs w:val="24"/>
                <w:lang w:val="en-US"/>
              </w:rPr>
              <w:t>x</w:t>
            </w:r>
          </w:p>
        </w:tc>
        <w:tc>
          <w:tcPr>
            <w:tcW w:w="377" w:type="dxa"/>
          </w:tcPr>
          <w:p w14:paraId="211EC92F" w14:textId="77777777" w:rsidR="00FD1617" w:rsidRPr="00B55674" w:rsidRDefault="00FD1617" w:rsidP="00CD5C01">
            <w:r w:rsidRPr="00B55674">
              <w:rPr>
                <w:rFonts w:cs="Arial"/>
                <w:szCs w:val="24"/>
                <w:lang w:val="en-US"/>
              </w:rPr>
              <w:t>x</w:t>
            </w:r>
          </w:p>
        </w:tc>
        <w:tc>
          <w:tcPr>
            <w:tcW w:w="377" w:type="dxa"/>
          </w:tcPr>
          <w:p w14:paraId="3518C859" w14:textId="77777777" w:rsidR="00FD1617" w:rsidRPr="00B55674" w:rsidRDefault="00FD1617" w:rsidP="00CD5C01">
            <w:r w:rsidRPr="00B55674">
              <w:rPr>
                <w:rFonts w:cs="Arial"/>
                <w:szCs w:val="24"/>
                <w:lang w:val="en-US"/>
              </w:rPr>
              <w:t>x</w:t>
            </w:r>
          </w:p>
        </w:tc>
        <w:tc>
          <w:tcPr>
            <w:tcW w:w="377" w:type="dxa"/>
          </w:tcPr>
          <w:p w14:paraId="12CAC19F" w14:textId="77777777" w:rsidR="00FD1617" w:rsidRPr="00B55674" w:rsidRDefault="00FD1617" w:rsidP="00CD5C01">
            <w:r w:rsidRPr="00B55674">
              <w:rPr>
                <w:rFonts w:cs="Arial"/>
                <w:szCs w:val="24"/>
                <w:lang w:val="en-US"/>
              </w:rPr>
              <w:t>x</w:t>
            </w:r>
          </w:p>
        </w:tc>
        <w:tc>
          <w:tcPr>
            <w:tcW w:w="377" w:type="dxa"/>
          </w:tcPr>
          <w:p w14:paraId="0772A896" w14:textId="77777777" w:rsidR="00FD1617" w:rsidRPr="00B55674" w:rsidRDefault="00FD1617" w:rsidP="00CD5C01">
            <w:r w:rsidRPr="00B55674">
              <w:rPr>
                <w:rFonts w:cs="Arial"/>
                <w:szCs w:val="24"/>
                <w:lang w:val="en-US"/>
              </w:rPr>
              <w:t>x</w:t>
            </w:r>
          </w:p>
        </w:tc>
        <w:tc>
          <w:tcPr>
            <w:tcW w:w="506" w:type="dxa"/>
          </w:tcPr>
          <w:p w14:paraId="54BA4255" w14:textId="77777777" w:rsidR="00FD1617" w:rsidRPr="00B55674" w:rsidRDefault="00FD1617" w:rsidP="00CD5C01">
            <w:r w:rsidRPr="00B55674">
              <w:rPr>
                <w:rFonts w:cs="Arial"/>
                <w:szCs w:val="24"/>
                <w:lang w:val="en-US"/>
              </w:rPr>
              <w:t>x</w:t>
            </w:r>
          </w:p>
        </w:tc>
        <w:tc>
          <w:tcPr>
            <w:tcW w:w="567" w:type="dxa"/>
          </w:tcPr>
          <w:p w14:paraId="088F876E" w14:textId="77777777" w:rsidR="00FD1617" w:rsidRPr="00B55674" w:rsidRDefault="00FD1617" w:rsidP="00CD5C01">
            <w:r w:rsidRPr="00B55674">
              <w:rPr>
                <w:rFonts w:cs="Arial"/>
                <w:szCs w:val="24"/>
                <w:lang w:val="en-US"/>
              </w:rPr>
              <w:t>x</w:t>
            </w:r>
          </w:p>
        </w:tc>
        <w:tc>
          <w:tcPr>
            <w:tcW w:w="567" w:type="dxa"/>
          </w:tcPr>
          <w:p w14:paraId="054B448E" w14:textId="77777777" w:rsidR="00FD1617" w:rsidRPr="00B55674" w:rsidRDefault="00FD1617" w:rsidP="00CD5C01">
            <w:r w:rsidRPr="00B55674">
              <w:rPr>
                <w:rFonts w:cs="Arial"/>
                <w:szCs w:val="24"/>
                <w:lang w:val="en-US"/>
              </w:rPr>
              <w:t>x</w:t>
            </w:r>
          </w:p>
        </w:tc>
        <w:tc>
          <w:tcPr>
            <w:tcW w:w="709" w:type="dxa"/>
          </w:tcPr>
          <w:p w14:paraId="3391BAE7" w14:textId="77777777" w:rsidR="00FD1617" w:rsidRPr="00B55674" w:rsidRDefault="00FD1617" w:rsidP="00CD5C01">
            <w:pPr>
              <w:rPr>
                <w:rFonts w:cs="Arial"/>
                <w:szCs w:val="24"/>
              </w:rPr>
            </w:pPr>
          </w:p>
        </w:tc>
      </w:tr>
      <w:tr w:rsidR="00FD1617" w:rsidRPr="00B55674" w14:paraId="52A5D5B9" w14:textId="77777777" w:rsidTr="00CD5C01">
        <w:tc>
          <w:tcPr>
            <w:tcW w:w="3609" w:type="dxa"/>
          </w:tcPr>
          <w:p w14:paraId="5DDB2B29" w14:textId="77777777" w:rsidR="00FD1617" w:rsidRPr="00B55674" w:rsidRDefault="00FD1617" w:rsidP="00CD5C01">
            <w:pPr>
              <w:rPr>
                <w:rFonts w:cs="Arial"/>
                <w:szCs w:val="24"/>
                <w:lang w:val="en-US"/>
              </w:rPr>
            </w:pPr>
            <w:r w:rsidRPr="00B55674">
              <w:rPr>
                <w:rFonts w:cs="Arial"/>
                <w:szCs w:val="24"/>
                <w:lang w:val="en-US"/>
              </w:rPr>
              <w:t>Trimethoprim/sulfamethoxazole</w:t>
            </w:r>
          </w:p>
          <w:p w14:paraId="3C13A706" w14:textId="77777777" w:rsidR="00FD1617" w:rsidRPr="00B55674" w:rsidRDefault="00FD1617" w:rsidP="00CD5C01">
            <w:pPr>
              <w:rPr>
                <w:rFonts w:cs="Arial"/>
                <w:szCs w:val="24"/>
                <w:lang w:val="en-US"/>
              </w:rPr>
            </w:pPr>
            <w:r w:rsidRPr="00B55674">
              <w:rPr>
                <w:rFonts w:cs="Arial"/>
                <w:szCs w:val="24"/>
                <w:lang w:val="en-US"/>
              </w:rPr>
              <w:t>administration</w:t>
            </w:r>
          </w:p>
        </w:tc>
        <w:tc>
          <w:tcPr>
            <w:tcW w:w="1495" w:type="dxa"/>
          </w:tcPr>
          <w:p w14:paraId="58FB76EE" w14:textId="77777777" w:rsidR="00FD1617" w:rsidRPr="00B55674" w:rsidRDefault="00FD1617" w:rsidP="00CD5C01">
            <w:pPr>
              <w:rPr>
                <w:rFonts w:cs="Arial"/>
                <w:szCs w:val="24"/>
                <w:lang w:val="en-US"/>
              </w:rPr>
            </w:pPr>
          </w:p>
        </w:tc>
        <w:tc>
          <w:tcPr>
            <w:tcW w:w="377" w:type="dxa"/>
          </w:tcPr>
          <w:p w14:paraId="420E7BED" w14:textId="77777777" w:rsidR="00FD1617" w:rsidRPr="00B55674" w:rsidRDefault="00FD1617" w:rsidP="00CD5C01">
            <w:r w:rsidRPr="00B55674">
              <w:rPr>
                <w:rFonts w:cs="Arial"/>
                <w:szCs w:val="24"/>
                <w:lang w:val="en-US"/>
              </w:rPr>
              <w:t>x</w:t>
            </w:r>
          </w:p>
        </w:tc>
        <w:tc>
          <w:tcPr>
            <w:tcW w:w="377" w:type="dxa"/>
          </w:tcPr>
          <w:p w14:paraId="40B5096A" w14:textId="77777777" w:rsidR="00FD1617" w:rsidRPr="00B55674" w:rsidRDefault="00FD1617" w:rsidP="00CD5C01">
            <w:r w:rsidRPr="00B55674">
              <w:rPr>
                <w:rFonts w:cs="Arial"/>
                <w:szCs w:val="24"/>
                <w:lang w:val="en-US"/>
              </w:rPr>
              <w:t>x</w:t>
            </w:r>
          </w:p>
        </w:tc>
        <w:tc>
          <w:tcPr>
            <w:tcW w:w="350" w:type="dxa"/>
          </w:tcPr>
          <w:p w14:paraId="7C370AEF" w14:textId="77777777" w:rsidR="00FD1617" w:rsidRPr="00B55674" w:rsidRDefault="00FD1617" w:rsidP="00CD5C01">
            <w:r w:rsidRPr="00B55674">
              <w:rPr>
                <w:rFonts w:cs="Arial"/>
                <w:szCs w:val="24"/>
                <w:lang w:val="en-US"/>
              </w:rPr>
              <w:t>x</w:t>
            </w:r>
          </w:p>
        </w:tc>
        <w:tc>
          <w:tcPr>
            <w:tcW w:w="377" w:type="dxa"/>
          </w:tcPr>
          <w:p w14:paraId="66AB7473" w14:textId="77777777" w:rsidR="00FD1617" w:rsidRPr="00B55674" w:rsidRDefault="00FD1617" w:rsidP="00CD5C01">
            <w:r w:rsidRPr="00B55674">
              <w:rPr>
                <w:rFonts w:cs="Arial"/>
                <w:szCs w:val="24"/>
                <w:lang w:val="en-US"/>
              </w:rPr>
              <w:t>x</w:t>
            </w:r>
          </w:p>
        </w:tc>
        <w:tc>
          <w:tcPr>
            <w:tcW w:w="377" w:type="dxa"/>
          </w:tcPr>
          <w:p w14:paraId="5A9F42E8" w14:textId="77777777" w:rsidR="00FD1617" w:rsidRPr="00B55674" w:rsidRDefault="00FD1617" w:rsidP="00CD5C01">
            <w:r w:rsidRPr="00B55674">
              <w:rPr>
                <w:rFonts w:cs="Arial"/>
                <w:szCs w:val="24"/>
                <w:lang w:val="en-US"/>
              </w:rPr>
              <w:t>x</w:t>
            </w:r>
          </w:p>
        </w:tc>
        <w:tc>
          <w:tcPr>
            <w:tcW w:w="377" w:type="dxa"/>
          </w:tcPr>
          <w:p w14:paraId="2AD6A409" w14:textId="77777777" w:rsidR="00FD1617" w:rsidRPr="00B55674" w:rsidRDefault="00FD1617" w:rsidP="00CD5C01">
            <w:r w:rsidRPr="00B55674">
              <w:rPr>
                <w:rFonts w:cs="Arial"/>
                <w:szCs w:val="24"/>
                <w:lang w:val="en-US"/>
              </w:rPr>
              <w:t>x</w:t>
            </w:r>
          </w:p>
        </w:tc>
        <w:tc>
          <w:tcPr>
            <w:tcW w:w="377" w:type="dxa"/>
          </w:tcPr>
          <w:p w14:paraId="075FBA60" w14:textId="77777777" w:rsidR="00FD1617" w:rsidRPr="00B55674" w:rsidRDefault="00FD1617" w:rsidP="00CD5C01">
            <w:r w:rsidRPr="00B55674">
              <w:rPr>
                <w:rFonts w:cs="Arial"/>
                <w:szCs w:val="24"/>
                <w:lang w:val="en-US"/>
              </w:rPr>
              <w:t>x</w:t>
            </w:r>
          </w:p>
        </w:tc>
        <w:tc>
          <w:tcPr>
            <w:tcW w:w="506" w:type="dxa"/>
          </w:tcPr>
          <w:p w14:paraId="7E7DA4D3" w14:textId="77777777" w:rsidR="00FD1617" w:rsidRPr="00B55674" w:rsidRDefault="00FD1617" w:rsidP="00CD5C01">
            <w:r w:rsidRPr="00B55674">
              <w:rPr>
                <w:rFonts w:cs="Arial"/>
                <w:szCs w:val="24"/>
                <w:lang w:val="en-US"/>
              </w:rPr>
              <w:t>x</w:t>
            </w:r>
          </w:p>
        </w:tc>
        <w:tc>
          <w:tcPr>
            <w:tcW w:w="567" w:type="dxa"/>
          </w:tcPr>
          <w:p w14:paraId="35293C72" w14:textId="77777777" w:rsidR="00FD1617" w:rsidRPr="00B55674" w:rsidRDefault="00FD1617" w:rsidP="00CD5C01">
            <w:r w:rsidRPr="00B55674">
              <w:rPr>
                <w:rFonts w:cs="Arial"/>
                <w:szCs w:val="24"/>
                <w:lang w:val="en-US"/>
              </w:rPr>
              <w:t>x</w:t>
            </w:r>
          </w:p>
        </w:tc>
        <w:tc>
          <w:tcPr>
            <w:tcW w:w="567" w:type="dxa"/>
          </w:tcPr>
          <w:p w14:paraId="0A00BCC1" w14:textId="77777777" w:rsidR="00FD1617" w:rsidRPr="00B55674" w:rsidRDefault="00FD1617" w:rsidP="00CD5C01">
            <w:r w:rsidRPr="00B55674">
              <w:rPr>
                <w:rFonts w:cs="Arial"/>
                <w:szCs w:val="24"/>
                <w:lang w:val="en-US"/>
              </w:rPr>
              <w:t>x</w:t>
            </w:r>
          </w:p>
        </w:tc>
        <w:tc>
          <w:tcPr>
            <w:tcW w:w="709" w:type="dxa"/>
          </w:tcPr>
          <w:p w14:paraId="5955FBB3" w14:textId="77777777" w:rsidR="00FD1617" w:rsidRPr="00B55674" w:rsidRDefault="00FD1617" w:rsidP="00CD5C01">
            <w:pPr>
              <w:rPr>
                <w:rFonts w:cs="Arial"/>
                <w:szCs w:val="24"/>
              </w:rPr>
            </w:pPr>
          </w:p>
        </w:tc>
      </w:tr>
      <w:tr w:rsidR="00FD1617" w:rsidRPr="00B55674" w14:paraId="573031D0" w14:textId="77777777" w:rsidTr="00CD5C01">
        <w:tc>
          <w:tcPr>
            <w:tcW w:w="3609" w:type="dxa"/>
          </w:tcPr>
          <w:p w14:paraId="3F04EFED" w14:textId="77777777" w:rsidR="00FD1617" w:rsidRPr="00B55674" w:rsidRDefault="00FD1617" w:rsidP="00CD5C01">
            <w:pPr>
              <w:rPr>
                <w:rFonts w:cs="Arial"/>
                <w:szCs w:val="24"/>
                <w:lang w:val="en-US"/>
              </w:rPr>
            </w:pPr>
            <w:r w:rsidRPr="00B55674">
              <w:rPr>
                <w:rFonts w:cs="Arial"/>
                <w:szCs w:val="24"/>
                <w:lang w:val="en-US"/>
              </w:rPr>
              <w:t>Severe respiratory failure</w:t>
            </w:r>
          </w:p>
        </w:tc>
        <w:tc>
          <w:tcPr>
            <w:tcW w:w="1495" w:type="dxa"/>
          </w:tcPr>
          <w:p w14:paraId="3B752925" w14:textId="77777777" w:rsidR="00FD1617" w:rsidRPr="00B55674" w:rsidRDefault="00FD1617" w:rsidP="00CD5C01">
            <w:pPr>
              <w:rPr>
                <w:rFonts w:cs="Arial"/>
                <w:szCs w:val="24"/>
                <w:lang w:val="en-US"/>
              </w:rPr>
            </w:pPr>
          </w:p>
        </w:tc>
        <w:tc>
          <w:tcPr>
            <w:tcW w:w="377" w:type="dxa"/>
          </w:tcPr>
          <w:p w14:paraId="18B84650" w14:textId="77777777" w:rsidR="00FD1617" w:rsidRPr="00B55674" w:rsidRDefault="00FD1617" w:rsidP="00CD5C01">
            <w:pPr>
              <w:rPr>
                <w:rFonts w:cs="Arial"/>
                <w:szCs w:val="24"/>
                <w:lang w:val="en-US"/>
              </w:rPr>
            </w:pPr>
          </w:p>
        </w:tc>
        <w:tc>
          <w:tcPr>
            <w:tcW w:w="377" w:type="dxa"/>
          </w:tcPr>
          <w:p w14:paraId="706E24AE" w14:textId="77777777" w:rsidR="00FD1617" w:rsidRPr="00B55674" w:rsidRDefault="00FD1617" w:rsidP="00CD5C01">
            <w:r w:rsidRPr="00B55674">
              <w:rPr>
                <w:rFonts w:cs="Arial"/>
                <w:szCs w:val="24"/>
                <w:lang w:val="en-US"/>
              </w:rPr>
              <w:t>x</w:t>
            </w:r>
          </w:p>
        </w:tc>
        <w:tc>
          <w:tcPr>
            <w:tcW w:w="350" w:type="dxa"/>
          </w:tcPr>
          <w:p w14:paraId="4C821B33" w14:textId="77777777" w:rsidR="00FD1617" w:rsidRPr="00B55674" w:rsidRDefault="00FD1617" w:rsidP="00CD5C01">
            <w:r w:rsidRPr="00B55674">
              <w:rPr>
                <w:rFonts w:cs="Arial"/>
                <w:szCs w:val="24"/>
                <w:lang w:val="en-US"/>
              </w:rPr>
              <w:t>x</w:t>
            </w:r>
          </w:p>
        </w:tc>
        <w:tc>
          <w:tcPr>
            <w:tcW w:w="377" w:type="dxa"/>
          </w:tcPr>
          <w:p w14:paraId="365A5443" w14:textId="77777777" w:rsidR="00FD1617" w:rsidRPr="00B55674" w:rsidRDefault="00FD1617" w:rsidP="00CD5C01">
            <w:r w:rsidRPr="00B55674">
              <w:rPr>
                <w:rFonts w:cs="Arial"/>
                <w:szCs w:val="24"/>
                <w:lang w:val="en-US"/>
              </w:rPr>
              <w:t>x</w:t>
            </w:r>
          </w:p>
        </w:tc>
        <w:tc>
          <w:tcPr>
            <w:tcW w:w="377" w:type="dxa"/>
          </w:tcPr>
          <w:p w14:paraId="425F54EC" w14:textId="77777777" w:rsidR="00FD1617" w:rsidRPr="00B55674" w:rsidRDefault="00FD1617" w:rsidP="00CD5C01">
            <w:r w:rsidRPr="00B55674">
              <w:rPr>
                <w:rFonts w:cs="Arial"/>
                <w:szCs w:val="24"/>
                <w:lang w:val="en-US"/>
              </w:rPr>
              <w:t>x</w:t>
            </w:r>
          </w:p>
        </w:tc>
        <w:tc>
          <w:tcPr>
            <w:tcW w:w="377" w:type="dxa"/>
          </w:tcPr>
          <w:p w14:paraId="5E49BF9E" w14:textId="77777777" w:rsidR="00FD1617" w:rsidRPr="00B55674" w:rsidRDefault="00FD1617" w:rsidP="00CD5C01">
            <w:r w:rsidRPr="00B55674">
              <w:rPr>
                <w:rFonts w:cs="Arial"/>
                <w:szCs w:val="24"/>
                <w:lang w:val="en-US"/>
              </w:rPr>
              <w:t>x</w:t>
            </w:r>
          </w:p>
        </w:tc>
        <w:tc>
          <w:tcPr>
            <w:tcW w:w="377" w:type="dxa"/>
          </w:tcPr>
          <w:p w14:paraId="4E490117" w14:textId="77777777" w:rsidR="00FD1617" w:rsidRPr="00B55674" w:rsidRDefault="00FD1617" w:rsidP="00CD5C01">
            <w:r w:rsidRPr="00B55674">
              <w:rPr>
                <w:rFonts w:cs="Arial"/>
                <w:szCs w:val="24"/>
                <w:lang w:val="en-US"/>
              </w:rPr>
              <w:t>x</w:t>
            </w:r>
          </w:p>
        </w:tc>
        <w:tc>
          <w:tcPr>
            <w:tcW w:w="506" w:type="dxa"/>
          </w:tcPr>
          <w:p w14:paraId="61BBB063" w14:textId="77777777" w:rsidR="00FD1617" w:rsidRPr="00B55674" w:rsidRDefault="00FD1617" w:rsidP="00CD5C01">
            <w:r w:rsidRPr="00B55674">
              <w:rPr>
                <w:rFonts w:cs="Arial"/>
                <w:szCs w:val="24"/>
                <w:lang w:val="en-US"/>
              </w:rPr>
              <w:t>x</w:t>
            </w:r>
          </w:p>
        </w:tc>
        <w:tc>
          <w:tcPr>
            <w:tcW w:w="567" w:type="dxa"/>
          </w:tcPr>
          <w:p w14:paraId="786AA86B" w14:textId="77777777" w:rsidR="00FD1617" w:rsidRPr="00B55674" w:rsidRDefault="00FD1617" w:rsidP="00CD5C01">
            <w:r w:rsidRPr="00B55674">
              <w:rPr>
                <w:rFonts w:cs="Arial"/>
                <w:szCs w:val="24"/>
                <w:lang w:val="en-US"/>
              </w:rPr>
              <w:t>x</w:t>
            </w:r>
          </w:p>
        </w:tc>
        <w:tc>
          <w:tcPr>
            <w:tcW w:w="567" w:type="dxa"/>
          </w:tcPr>
          <w:p w14:paraId="2ECC04A3" w14:textId="77777777" w:rsidR="00FD1617" w:rsidRPr="00B55674" w:rsidRDefault="00FD1617" w:rsidP="00CD5C01">
            <w:r w:rsidRPr="00B55674">
              <w:rPr>
                <w:rFonts w:cs="Arial"/>
                <w:szCs w:val="24"/>
                <w:lang w:val="en-US"/>
              </w:rPr>
              <w:t>x</w:t>
            </w:r>
          </w:p>
        </w:tc>
        <w:tc>
          <w:tcPr>
            <w:tcW w:w="709" w:type="dxa"/>
          </w:tcPr>
          <w:p w14:paraId="63DAAD1E" w14:textId="77777777" w:rsidR="00FD1617" w:rsidRPr="00B55674" w:rsidRDefault="00FD1617" w:rsidP="00CD5C01">
            <w:r w:rsidRPr="00B55674">
              <w:rPr>
                <w:rFonts w:cs="Arial"/>
                <w:szCs w:val="24"/>
                <w:lang w:val="en-US"/>
              </w:rPr>
              <w:t>x</w:t>
            </w:r>
          </w:p>
        </w:tc>
      </w:tr>
      <w:tr w:rsidR="00FD1617" w:rsidRPr="00B55674" w14:paraId="4CAB1291" w14:textId="77777777" w:rsidTr="00CD5C01">
        <w:tc>
          <w:tcPr>
            <w:tcW w:w="3609" w:type="dxa"/>
          </w:tcPr>
          <w:p w14:paraId="6EF3D133" w14:textId="77777777" w:rsidR="00FD1617" w:rsidRPr="00B55674" w:rsidRDefault="00FD1617" w:rsidP="00CD5C01">
            <w:pPr>
              <w:rPr>
                <w:rFonts w:cs="Arial"/>
                <w:szCs w:val="24"/>
                <w:lang w:val="en-US"/>
              </w:rPr>
            </w:pPr>
            <w:r w:rsidRPr="00B55674">
              <w:rPr>
                <w:rFonts w:cs="Arial"/>
                <w:szCs w:val="24"/>
                <w:lang w:val="en-US"/>
              </w:rPr>
              <w:t>AE/SAE</w:t>
            </w:r>
          </w:p>
        </w:tc>
        <w:tc>
          <w:tcPr>
            <w:tcW w:w="1495" w:type="dxa"/>
          </w:tcPr>
          <w:p w14:paraId="1AAD8D29" w14:textId="77777777" w:rsidR="00FD1617" w:rsidRPr="00B55674" w:rsidRDefault="00FD1617" w:rsidP="00CD5C01">
            <w:pPr>
              <w:rPr>
                <w:rFonts w:cs="Arial"/>
                <w:szCs w:val="24"/>
                <w:lang w:val="en-US"/>
              </w:rPr>
            </w:pPr>
          </w:p>
        </w:tc>
        <w:tc>
          <w:tcPr>
            <w:tcW w:w="377" w:type="dxa"/>
          </w:tcPr>
          <w:p w14:paraId="0F0D2CA6" w14:textId="77777777" w:rsidR="00FD1617" w:rsidRPr="00B55674" w:rsidRDefault="00FD1617" w:rsidP="00CD5C01">
            <w:pPr>
              <w:rPr>
                <w:rFonts w:cs="Arial"/>
                <w:szCs w:val="24"/>
                <w:lang w:val="en-US"/>
              </w:rPr>
            </w:pPr>
            <w:r w:rsidRPr="00B55674">
              <w:rPr>
                <w:rFonts w:cs="Arial"/>
                <w:szCs w:val="24"/>
                <w:lang w:val="en-US"/>
              </w:rPr>
              <w:t>x</w:t>
            </w:r>
          </w:p>
        </w:tc>
        <w:tc>
          <w:tcPr>
            <w:tcW w:w="377" w:type="dxa"/>
          </w:tcPr>
          <w:p w14:paraId="07768C1D" w14:textId="77777777" w:rsidR="00FD1617" w:rsidRPr="00B55674" w:rsidRDefault="00FD1617" w:rsidP="00CD5C01">
            <w:r w:rsidRPr="00B55674">
              <w:rPr>
                <w:rFonts w:cs="Arial"/>
                <w:szCs w:val="24"/>
                <w:lang w:val="en-US"/>
              </w:rPr>
              <w:t>x</w:t>
            </w:r>
          </w:p>
        </w:tc>
        <w:tc>
          <w:tcPr>
            <w:tcW w:w="350" w:type="dxa"/>
          </w:tcPr>
          <w:p w14:paraId="69E9E3AA" w14:textId="77777777" w:rsidR="00FD1617" w:rsidRPr="00B55674" w:rsidRDefault="00FD1617" w:rsidP="00CD5C01">
            <w:r w:rsidRPr="00B55674">
              <w:rPr>
                <w:rFonts w:cs="Arial"/>
                <w:szCs w:val="24"/>
                <w:lang w:val="en-US"/>
              </w:rPr>
              <w:t>x</w:t>
            </w:r>
          </w:p>
        </w:tc>
        <w:tc>
          <w:tcPr>
            <w:tcW w:w="377" w:type="dxa"/>
          </w:tcPr>
          <w:p w14:paraId="4CCFD443" w14:textId="77777777" w:rsidR="00FD1617" w:rsidRPr="00B55674" w:rsidRDefault="00FD1617" w:rsidP="00CD5C01">
            <w:r w:rsidRPr="00B55674">
              <w:rPr>
                <w:rFonts w:cs="Arial"/>
                <w:szCs w:val="24"/>
                <w:lang w:val="en-US"/>
              </w:rPr>
              <w:t>x</w:t>
            </w:r>
          </w:p>
        </w:tc>
        <w:tc>
          <w:tcPr>
            <w:tcW w:w="377" w:type="dxa"/>
          </w:tcPr>
          <w:p w14:paraId="5C0EF092" w14:textId="77777777" w:rsidR="00FD1617" w:rsidRPr="00B55674" w:rsidRDefault="00FD1617" w:rsidP="00CD5C01">
            <w:r w:rsidRPr="00B55674">
              <w:rPr>
                <w:rFonts w:cs="Arial"/>
                <w:szCs w:val="24"/>
                <w:lang w:val="en-US"/>
              </w:rPr>
              <w:t>x</w:t>
            </w:r>
          </w:p>
        </w:tc>
        <w:tc>
          <w:tcPr>
            <w:tcW w:w="377" w:type="dxa"/>
          </w:tcPr>
          <w:p w14:paraId="442FEFE6" w14:textId="77777777" w:rsidR="00FD1617" w:rsidRPr="00B55674" w:rsidRDefault="00FD1617" w:rsidP="00CD5C01">
            <w:r w:rsidRPr="00B55674">
              <w:rPr>
                <w:rFonts w:cs="Arial"/>
                <w:szCs w:val="24"/>
                <w:lang w:val="en-US"/>
              </w:rPr>
              <w:t>x</w:t>
            </w:r>
          </w:p>
        </w:tc>
        <w:tc>
          <w:tcPr>
            <w:tcW w:w="377" w:type="dxa"/>
          </w:tcPr>
          <w:p w14:paraId="7E1322BE" w14:textId="77777777" w:rsidR="00FD1617" w:rsidRPr="00B55674" w:rsidRDefault="00FD1617" w:rsidP="00CD5C01">
            <w:r w:rsidRPr="00B55674">
              <w:rPr>
                <w:rFonts w:cs="Arial"/>
                <w:szCs w:val="24"/>
                <w:lang w:val="en-US"/>
              </w:rPr>
              <w:t>x</w:t>
            </w:r>
          </w:p>
        </w:tc>
        <w:tc>
          <w:tcPr>
            <w:tcW w:w="506" w:type="dxa"/>
          </w:tcPr>
          <w:p w14:paraId="3F28CB35" w14:textId="77777777" w:rsidR="00FD1617" w:rsidRPr="00B55674" w:rsidRDefault="00FD1617" w:rsidP="00CD5C01">
            <w:r w:rsidRPr="00B55674">
              <w:rPr>
                <w:rFonts w:cs="Arial"/>
                <w:szCs w:val="24"/>
                <w:lang w:val="en-US"/>
              </w:rPr>
              <w:t>x</w:t>
            </w:r>
          </w:p>
        </w:tc>
        <w:tc>
          <w:tcPr>
            <w:tcW w:w="567" w:type="dxa"/>
          </w:tcPr>
          <w:p w14:paraId="1B089795" w14:textId="77777777" w:rsidR="00FD1617" w:rsidRPr="00B55674" w:rsidRDefault="00FD1617" w:rsidP="00CD5C01">
            <w:r w:rsidRPr="00B55674">
              <w:rPr>
                <w:rFonts w:cs="Arial"/>
                <w:szCs w:val="24"/>
                <w:lang w:val="en-US"/>
              </w:rPr>
              <w:t>x</w:t>
            </w:r>
          </w:p>
        </w:tc>
        <w:tc>
          <w:tcPr>
            <w:tcW w:w="567" w:type="dxa"/>
          </w:tcPr>
          <w:p w14:paraId="33ABF51D" w14:textId="77777777" w:rsidR="00FD1617" w:rsidRPr="00B55674" w:rsidRDefault="00FD1617" w:rsidP="00CD5C01">
            <w:r w:rsidRPr="00B55674">
              <w:rPr>
                <w:rFonts w:cs="Arial"/>
                <w:szCs w:val="24"/>
                <w:lang w:val="en-US"/>
              </w:rPr>
              <w:t>x</w:t>
            </w:r>
          </w:p>
        </w:tc>
        <w:tc>
          <w:tcPr>
            <w:tcW w:w="709" w:type="dxa"/>
          </w:tcPr>
          <w:p w14:paraId="66E72609" w14:textId="77777777" w:rsidR="00FD1617" w:rsidRPr="00B55674" w:rsidRDefault="00FD1617" w:rsidP="00CD5C01">
            <w:r w:rsidRPr="00B55674">
              <w:rPr>
                <w:rFonts w:cs="Arial"/>
                <w:szCs w:val="24"/>
                <w:lang w:val="en-US"/>
              </w:rPr>
              <w:t>x</w:t>
            </w:r>
          </w:p>
        </w:tc>
      </w:tr>
    </w:tbl>
    <w:p w14:paraId="59F422B6" w14:textId="77777777" w:rsidR="00FD1617" w:rsidRDefault="00FD1617" w:rsidP="00FD1617">
      <w:pPr>
        <w:pStyle w:val="Heading1"/>
        <w:spacing w:before="0" w:after="0" w:line="360" w:lineRule="auto"/>
        <w:rPr>
          <w:rFonts w:cs="Arial"/>
          <w:szCs w:val="24"/>
          <w:lang w:val="en-US"/>
        </w:rPr>
      </w:pPr>
    </w:p>
    <w:p w14:paraId="05E47863" w14:textId="77777777" w:rsidR="00FD1617" w:rsidRDefault="00FD1617" w:rsidP="00FD1617">
      <w:pPr>
        <w:rPr>
          <w:rFonts w:eastAsia="Times New Roman" w:cs="Arial"/>
          <w:b/>
          <w:bCs/>
          <w:kern w:val="36"/>
          <w:szCs w:val="24"/>
          <w:lang w:val="en-US" w:eastAsia="el-GR"/>
        </w:rPr>
      </w:pPr>
      <w:r>
        <w:rPr>
          <w:rFonts w:cs="Arial"/>
          <w:szCs w:val="24"/>
          <w:lang w:val="en-US"/>
        </w:rPr>
        <w:br w:type="page"/>
      </w:r>
    </w:p>
    <w:p w14:paraId="28EB2065" w14:textId="77777777" w:rsidR="00FD1617" w:rsidRPr="00B55674" w:rsidRDefault="00FD1617" w:rsidP="00FD1617">
      <w:pPr>
        <w:pStyle w:val="Heading1"/>
        <w:spacing w:before="0" w:after="0" w:line="360" w:lineRule="auto"/>
        <w:rPr>
          <w:rFonts w:cs="Arial"/>
          <w:szCs w:val="24"/>
          <w:lang w:val="en-US"/>
        </w:rPr>
      </w:pPr>
      <w:bookmarkStart w:id="52" w:name="_Toc45275573"/>
      <w:r w:rsidRPr="00B55674">
        <w:rPr>
          <w:rFonts w:cs="Arial"/>
          <w:szCs w:val="24"/>
          <w:lang w:val="en-US"/>
        </w:rPr>
        <w:t xml:space="preserve">APPENDIX III </w:t>
      </w:r>
      <w:proofErr w:type="gramStart"/>
      <w:r w:rsidRPr="00B55674">
        <w:rPr>
          <w:rFonts w:cs="Arial"/>
          <w:szCs w:val="24"/>
          <w:lang w:val="en-US"/>
        </w:rPr>
        <w:t>The</w:t>
      </w:r>
      <w:proofErr w:type="gramEnd"/>
      <w:r w:rsidRPr="00B55674">
        <w:rPr>
          <w:rFonts w:cs="Arial"/>
          <w:szCs w:val="24"/>
          <w:lang w:val="en-US"/>
        </w:rPr>
        <w:t xml:space="preserve"> SOFA score</w:t>
      </w:r>
      <w:bookmarkEnd w:id="52"/>
      <w:r w:rsidRPr="00B55674">
        <w:rPr>
          <w:rFonts w:cs="Arial"/>
          <w:szCs w:val="24"/>
          <w:lang w:val="en-US"/>
        </w:rPr>
        <w:t xml:space="preserve"> </w:t>
      </w:r>
    </w:p>
    <w:tbl>
      <w:tblPr>
        <w:tblStyle w:val="TableGrid"/>
        <w:tblW w:w="10910" w:type="dxa"/>
        <w:jc w:val="center"/>
        <w:tblLook w:val="04A0" w:firstRow="1" w:lastRow="0" w:firstColumn="1" w:lastColumn="0" w:noHBand="0" w:noVBand="1"/>
      </w:tblPr>
      <w:tblGrid>
        <w:gridCol w:w="2680"/>
        <w:gridCol w:w="1236"/>
        <w:gridCol w:w="1267"/>
        <w:gridCol w:w="1795"/>
        <w:gridCol w:w="2001"/>
        <w:gridCol w:w="1931"/>
      </w:tblGrid>
      <w:tr w:rsidR="00FD1617" w:rsidRPr="00B55674" w14:paraId="7EA2CE0C" w14:textId="77777777" w:rsidTr="00CD5C01">
        <w:trPr>
          <w:trHeight w:val="313"/>
          <w:jc w:val="center"/>
        </w:trPr>
        <w:tc>
          <w:tcPr>
            <w:tcW w:w="2713" w:type="dxa"/>
          </w:tcPr>
          <w:p w14:paraId="5F467F88" w14:textId="77777777" w:rsidR="00FD1617" w:rsidRPr="00B55674" w:rsidRDefault="00FD1617" w:rsidP="00CD5C01">
            <w:pPr>
              <w:jc w:val="both"/>
              <w:rPr>
                <w:rFonts w:cs="Arial"/>
                <w:b/>
                <w:szCs w:val="24"/>
                <w:lang w:val="en-US"/>
              </w:rPr>
            </w:pPr>
            <w:r w:rsidRPr="00B55674">
              <w:rPr>
                <w:rFonts w:cs="Arial"/>
                <w:b/>
                <w:szCs w:val="24"/>
                <w:lang w:val="en-US"/>
              </w:rPr>
              <w:t>Variable</w:t>
            </w:r>
          </w:p>
        </w:tc>
        <w:tc>
          <w:tcPr>
            <w:tcW w:w="1257" w:type="dxa"/>
          </w:tcPr>
          <w:p w14:paraId="2E977121" w14:textId="77777777" w:rsidR="00FD1617" w:rsidRPr="00B55674" w:rsidRDefault="00FD1617" w:rsidP="00CD5C01">
            <w:pPr>
              <w:jc w:val="both"/>
              <w:rPr>
                <w:rFonts w:cs="Arial"/>
                <w:b/>
                <w:szCs w:val="24"/>
                <w:lang w:val="en-US"/>
              </w:rPr>
            </w:pPr>
            <w:r w:rsidRPr="00B55674">
              <w:rPr>
                <w:rFonts w:cs="Arial"/>
                <w:b/>
                <w:szCs w:val="24"/>
                <w:lang w:val="en-US"/>
              </w:rPr>
              <w:t>0 points</w:t>
            </w:r>
          </w:p>
        </w:tc>
        <w:tc>
          <w:tcPr>
            <w:tcW w:w="1276" w:type="dxa"/>
          </w:tcPr>
          <w:p w14:paraId="02DBC7F9" w14:textId="77777777" w:rsidR="00FD1617" w:rsidRPr="00B55674" w:rsidRDefault="00FD1617" w:rsidP="00CD5C01">
            <w:pPr>
              <w:jc w:val="both"/>
              <w:rPr>
                <w:rFonts w:cs="Arial"/>
                <w:b/>
                <w:szCs w:val="24"/>
                <w:lang w:val="en-US"/>
              </w:rPr>
            </w:pPr>
            <w:r w:rsidRPr="00B55674">
              <w:rPr>
                <w:rFonts w:cs="Arial"/>
                <w:b/>
                <w:szCs w:val="24"/>
                <w:lang w:val="en-US"/>
              </w:rPr>
              <w:t>1 point</w:t>
            </w:r>
          </w:p>
        </w:tc>
        <w:tc>
          <w:tcPr>
            <w:tcW w:w="1815" w:type="dxa"/>
          </w:tcPr>
          <w:p w14:paraId="44934BC9" w14:textId="77777777" w:rsidR="00FD1617" w:rsidRPr="00B55674" w:rsidRDefault="00FD1617" w:rsidP="00CD5C01">
            <w:pPr>
              <w:jc w:val="both"/>
              <w:rPr>
                <w:rFonts w:cs="Arial"/>
                <w:b/>
                <w:szCs w:val="24"/>
                <w:lang w:val="en-US"/>
              </w:rPr>
            </w:pPr>
            <w:r w:rsidRPr="00B55674">
              <w:rPr>
                <w:rFonts w:cs="Arial"/>
                <w:b/>
                <w:szCs w:val="24"/>
                <w:lang w:val="en-US"/>
              </w:rPr>
              <w:t>2 points</w:t>
            </w:r>
          </w:p>
        </w:tc>
        <w:tc>
          <w:tcPr>
            <w:tcW w:w="2006" w:type="dxa"/>
          </w:tcPr>
          <w:p w14:paraId="61CF3DEE" w14:textId="77777777" w:rsidR="00FD1617" w:rsidRPr="00B55674" w:rsidRDefault="00FD1617" w:rsidP="00CD5C01">
            <w:pPr>
              <w:jc w:val="both"/>
              <w:rPr>
                <w:rFonts w:cs="Arial"/>
                <w:b/>
                <w:szCs w:val="24"/>
                <w:lang w:val="en-US"/>
              </w:rPr>
            </w:pPr>
            <w:r w:rsidRPr="00B55674">
              <w:rPr>
                <w:rFonts w:cs="Arial"/>
                <w:b/>
                <w:szCs w:val="24"/>
                <w:lang w:val="en-US"/>
              </w:rPr>
              <w:t>3 points</w:t>
            </w:r>
          </w:p>
        </w:tc>
        <w:tc>
          <w:tcPr>
            <w:tcW w:w="1843" w:type="dxa"/>
          </w:tcPr>
          <w:p w14:paraId="6687B11F" w14:textId="77777777" w:rsidR="00FD1617" w:rsidRPr="00B55674" w:rsidRDefault="00FD1617" w:rsidP="00CD5C01">
            <w:pPr>
              <w:jc w:val="both"/>
              <w:rPr>
                <w:rFonts w:cs="Arial"/>
                <w:b/>
                <w:szCs w:val="24"/>
                <w:lang w:val="en-US"/>
              </w:rPr>
            </w:pPr>
            <w:r w:rsidRPr="00B55674">
              <w:rPr>
                <w:rFonts w:cs="Arial"/>
                <w:b/>
                <w:szCs w:val="24"/>
                <w:lang w:val="en-US"/>
              </w:rPr>
              <w:t>4 points</w:t>
            </w:r>
          </w:p>
        </w:tc>
      </w:tr>
      <w:tr w:rsidR="00FD1617" w:rsidRPr="00B55674" w14:paraId="577721F2" w14:textId="77777777" w:rsidTr="00CD5C01">
        <w:trPr>
          <w:trHeight w:val="313"/>
          <w:jc w:val="center"/>
        </w:trPr>
        <w:tc>
          <w:tcPr>
            <w:tcW w:w="2713" w:type="dxa"/>
          </w:tcPr>
          <w:p w14:paraId="46C78FC1" w14:textId="77777777" w:rsidR="00FD1617" w:rsidRPr="00B55674" w:rsidRDefault="00FD1617" w:rsidP="00CD5C01">
            <w:pPr>
              <w:jc w:val="both"/>
              <w:rPr>
                <w:rFonts w:cs="Arial"/>
                <w:szCs w:val="24"/>
                <w:lang w:val="en-US"/>
              </w:rPr>
            </w:pPr>
            <w:r w:rsidRPr="00B55674">
              <w:rPr>
                <w:rFonts w:cs="Arial"/>
                <w:szCs w:val="24"/>
                <w:lang w:val="en-US"/>
              </w:rPr>
              <w:t>PaO</w:t>
            </w:r>
            <w:r w:rsidRPr="00B55674">
              <w:rPr>
                <w:rFonts w:cs="Arial"/>
                <w:szCs w:val="24"/>
                <w:vertAlign w:val="subscript"/>
                <w:lang w:val="en-US"/>
              </w:rPr>
              <w:t>2</w:t>
            </w:r>
            <w:r w:rsidRPr="00B55674">
              <w:rPr>
                <w:rFonts w:cs="Arial"/>
                <w:szCs w:val="24"/>
                <w:lang w:val="en-US"/>
              </w:rPr>
              <w:t>/FiO</w:t>
            </w:r>
            <w:r w:rsidRPr="00B55674">
              <w:rPr>
                <w:rFonts w:cs="Arial"/>
                <w:szCs w:val="24"/>
                <w:vertAlign w:val="subscript"/>
                <w:lang w:val="en-US"/>
              </w:rPr>
              <w:t>2</w:t>
            </w:r>
            <w:r w:rsidRPr="00B55674">
              <w:rPr>
                <w:rFonts w:cs="Arial"/>
                <w:szCs w:val="24"/>
                <w:lang w:val="en-US"/>
              </w:rPr>
              <w:t>(mmHg)</w:t>
            </w:r>
          </w:p>
        </w:tc>
        <w:tc>
          <w:tcPr>
            <w:tcW w:w="1257" w:type="dxa"/>
          </w:tcPr>
          <w:p w14:paraId="70E2C071" w14:textId="77777777" w:rsidR="00FD1617" w:rsidRPr="00B55674" w:rsidRDefault="00FD1617" w:rsidP="00CD5C01">
            <w:pPr>
              <w:jc w:val="both"/>
              <w:rPr>
                <w:rFonts w:cs="Arial"/>
                <w:szCs w:val="24"/>
                <w:lang w:val="en-US"/>
              </w:rPr>
            </w:pPr>
            <w:r w:rsidRPr="00B55674">
              <w:rPr>
                <w:rFonts w:cs="Arial"/>
                <w:szCs w:val="24"/>
                <w:lang w:val="en-US"/>
              </w:rPr>
              <w:t>≥400</w:t>
            </w:r>
          </w:p>
        </w:tc>
        <w:tc>
          <w:tcPr>
            <w:tcW w:w="1276" w:type="dxa"/>
          </w:tcPr>
          <w:p w14:paraId="45FDAD61" w14:textId="77777777" w:rsidR="00FD1617" w:rsidRPr="00B55674" w:rsidRDefault="00FD1617" w:rsidP="00CD5C01">
            <w:pPr>
              <w:jc w:val="both"/>
              <w:rPr>
                <w:rFonts w:cs="Arial"/>
                <w:szCs w:val="24"/>
                <w:lang w:val="en-US"/>
              </w:rPr>
            </w:pPr>
            <w:r w:rsidRPr="00B55674">
              <w:rPr>
                <w:rFonts w:cs="Arial"/>
                <w:szCs w:val="24"/>
                <w:lang w:val="en-US"/>
              </w:rPr>
              <w:t>&lt;400</w:t>
            </w:r>
          </w:p>
        </w:tc>
        <w:tc>
          <w:tcPr>
            <w:tcW w:w="1815" w:type="dxa"/>
          </w:tcPr>
          <w:p w14:paraId="2FF145AB" w14:textId="77777777" w:rsidR="00FD1617" w:rsidRPr="00B55674" w:rsidRDefault="00FD1617" w:rsidP="00CD5C01">
            <w:pPr>
              <w:jc w:val="both"/>
              <w:rPr>
                <w:rFonts w:cs="Arial"/>
                <w:szCs w:val="24"/>
                <w:lang w:val="en-US"/>
              </w:rPr>
            </w:pPr>
            <w:r w:rsidRPr="00B55674">
              <w:rPr>
                <w:rFonts w:cs="Arial"/>
                <w:szCs w:val="24"/>
                <w:lang w:val="en-US"/>
              </w:rPr>
              <w:t>&lt;300</w:t>
            </w:r>
          </w:p>
        </w:tc>
        <w:tc>
          <w:tcPr>
            <w:tcW w:w="2006" w:type="dxa"/>
          </w:tcPr>
          <w:p w14:paraId="560A8C62" w14:textId="77777777" w:rsidR="00FD1617" w:rsidRPr="00B55674" w:rsidRDefault="00FD1617" w:rsidP="00CD5C01">
            <w:pPr>
              <w:jc w:val="both"/>
              <w:rPr>
                <w:rFonts w:cs="Arial"/>
                <w:szCs w:val="24"/>
                <w:lang w:val="en-US"/>
              </w:rPr>
            </w:pPr>
            <w:r w:rsidRPr="00B55674">
              <w:rPr>
                <w:rFonts w:cs="Arial"/>
                <w:szCs w:val="24"/>
                <w:lang w:val="en-US"/>
              </w:rPr>
              <w:t>&lt;200</w:t>
            </w:r>
          </w:p>
        </w:tc>
        <w:tc>
          <w:tcPr>
            <w:tcW w:w="1843" w:type="dxa"/>
          </w:tcPr>
          <w:p w14:paraId="6DB86E94" w14:textId="77777777" w:rsidR="00FD1617" w:rsidRPr="00B55674" w:rsidRDefault="00FD1617" w:rsidP="00CD5C01">
            <w:pPr>
              <w:jc w:val="both"/>
              <w:rPr>
                <w:rFonts w:cs="Arial"/>
                <w:szCs w:val="24"/>
                <w:lang w:val="en-US"/>
              </w:rPr>
            </w:pPr>
            <w:r w:rsidRPr="00B55674">
              <w:rPr>
                <w:rFonts w:cs="Arial"/>
                <w:szCs w:val="24"/>
                <w:lang w:val="en-US"/>
              </w:rPr>
              <w:t>&lt;100</w:t>
            </w:r>
          </w:p>
        </w:tc>
      </w:tr>
      <w:tr w:rsidR="00FD1617" w:rsidRPr="00B55674" w14:paraId="14287A37" w14:textId="77777777" w:rsidTr="00CD5C01">
        <w:trPr>
          <w:trHeight w:val="303"/>
          <w:jc w:val="center"/>
        </w:trPr>
        <w:tc>
          <w:tcPr>
            <w:tcW w:w="2713" w:type="dxa"/>
          </w:tcPr>
          <w:p w14:paraId="105E1643" w14:textId="77777777" w:rsidR="00FD1617" w:rsidRPr="00B55674" w:rsidRDefault="00FD1617" w:rsidP="00CD5C01">
            <w:pPr>
              <w:jc w:val="both"/>
              <w:rPr>
                <w:rFonts w:cs="Arial"/>
                <w:szCs w:val="24"/>
              </w:rPr>
            </w:pPr>
            <w:r w:rsidRPr="00B55674">
              <w:rPr>
                <w:rFonts w:cs="Arial"/>
                <w:szCs w:val="24"/>
              </w:rPr>
              <w:t>Platelets (per mm</w:t>
            </w:r>
            <w:r w:rsidRPr="00B55674">
              <w:rPr>
                <w:rFonts w:cs="Arial"/>
                <w:szCs w:val="24"/>
                <w:vertAlign w:val="superscript"/>
              </w:rPr>
              <w:t>3</w:t>
            </w:r>
            <w:r w:rsidRPr="00B55674">
              <w:rPr>
                <w:rFonts w:cs="Arial"/>
                <w:szCs w:val="24"/>
              </w:rPr>
              <w:t>)</w:t>
            </w:r>
          </w:p>
        </w:tc>
        <w:tc>
          <w:tcPr>
            <w:tcW w:w="1257" w:type="dxa"/>
          </w:tcPr>
          <w:p w14:paraId="0488B78C" w14:textId="77777777" w:rsidR="00FD1617" w:rsidRPr="00B55674" w:rsidRDefault="00FD1617" w:rsidP="00CD5C01">
            <w:pPr>
              <w:jc w:val="both"/>
              <w:rPr>
                <w:rFonts w:cs="Arial"/>
                <w:szCs w:val="24"/>
                <w:lang w:val="en-US"/>
              </w:rPr>
            </w:pPr>
            <w:r w:rsidRPr="00B55674">
              <w:rPr>
                <w:rFonts w:cs="Arial"/>
                <w:szCs w:val="24"/>
              </w:rPr>
              <w:t>≥</w:t>
            </w:r>
            <w:r w:rsidRPr="00B55674">
              <w:rPr>
                <w:rFonts w:cs="Arial"/>
                <w:szCs w:val="24"/>
                <w:lang w:val="en-US"/>
              </w:rPr>
              <w:t>150</w:t>
            </w:r>
          </w:p>
        </w:tc>
        <w:tc>
          <w:tcPr>
            <w:tcW w:w="1276" w:type="dxa"/>
          </w:tcPr>
          <w:p w14:paraId="0BF639F9" w14:textId="77777777" w:rsidR="00FD1617" w:rsidRPr="00B55674" w:rsidRDefault="00FD1617" w:rsidP="00CD5C01">
            <w:pPr>
              <w:jc w:val="both"/>
              <w:rPr>
                <w:rFonts w:cs="Arial"/>
                <w:szCs w:val="24"/>
              </w:rPr>
            </w:pPr>
            <w:r w:rsidRPr="00B55674">
              <w:rPr>
                <w:rFonts w:cs="Arial"/>
                <w:szCs w:val="24"/>
              </w:rPr>
              <w:t>&lt;150</w:t>
            </w:r>
          </w:p>
        </w:tc>
        <w:tc>
          <w:tcPr>
            <w:tcW w:w="1815" w:type="dxa"/>
          </w:tcPr>
          <w:p w14:paraId="001ABD35" w14:textId="77777777" w:rsidR="00FD1617" w:rsidRPr="00B55674" w:rsidRDefault="00FD1617" w:rsidP="00CD5C01">
            <w:pPr>
              <w:jc w:val="both"/>
              <w:rPr>
                <w:rFonts w:cs="Arial"/>
                <w:szCs w:val="24"/>
              </w:rPr>
            </w:pPr>
            <w:r w:rsidRPr="00B55674">
              <w:rPr>
                <w:rFonts w:cs="Arial"/>
                <w:szCs w:val="24"/>
              </w:rPr>
              <w:t>&lt;100</w:t>
            </w:r>
          </w:p>
        </w:tc>
        <w:tc>
          <w:tcPr>
            <w:tcW w:w="2006" w:type="dxa"/>
          </w:tcPr>
          <w:p w14:paraId="1CD95321" w14:textId="77777777" w:rsidR="00FD1617" w:rsidRPr="00B55674" w:rsidRDefault="00FD1617" w:rsidP="00CD5C01">
            <w:pPr>
              <w:jc w:val="both"/>
              <w:rPr>
                <w:rFonts w:cs="Arial"/>
                <w:szCs w:val="24"/>
              </w:rPr>
            </w:pPr>
            <w:r w:rsidRPr="00B55674">
              <w:rPr>
                <w:rFonts w:cs="Arial"/>
                <w:szCs w:val="24"/>
              </w:rPr>
              <w:t>&lt;50</w:t>
            </w:r>
          </w:p>
        </w:tc>
        <w:tc>
          <w:tcPr>
            <w:tcW w:w="1843" w:type="dxa"/>
          </w:tcPr>
          <w:p w14:paraId="5856C74B" w14:textId="77777777" w:rsidR="00FD1617" w:rsidRPr="00B55674" w:rsidRDefault="00FD1617" w:rsidP="00CD5C01">
            <w:pPr>
              <w:jc w:val="both"/>
              <w:rPr>
                <w:rFonts w:cs="Arial"/>
                <w:szCs w:val="24"/>
              </w:rPr>
            </w:pPr>
            <w:r w:rsidRPr="00B55674">
              <w:rPr>
                <w:rFonts w:cs="Arial"/>
                <w:szCs w:val="24"/>
              </w:rPr>
              <w:t>&lt;20</w:t>
            </w:r>
          </w:p>
        </w:tc>
      </w:tr>
      <w:tr w:rsidR="00FD1617" w:rsidRPr="00B55674" w14:paraId="0709C881" w14:textId="77777777" w:rsidTr="00CD5C01">
        <w:trPr>
          <w:trHeight w:val="625"/>
          <w:jc w:val="center"/>
        </w:trPr>
        <w:tc>
          <w:tcPr>
            <w:tcW w:w="2713" w:type="dxa"/>
          </w:tcPr>
          <w:p w14:paraId="6FE54E05" w14:textId="77777777" w:rsidR="00FD1617" w:rsidRPr="00B55674" w:rsidRDefault="00FD1617" w:rsidP="00CD5C01">
            <w:pPr>
              <w:jc w:val="both"/>
              <w:rPr>
                <w:rFonts w:cs="Arial"/>
                <w:szCs w:val="24"/>
              </w:rPr>
            </w:pPr>
            <w:r w:rsidRPr="00B55674">
              <w:rPr>
                <w:rFonts w:cs="Arial"/>
                <w:szCs w:val="24"/>
              </w:rPr>
              <w:t>Hypotension</w:t>
            </w:r>
          </w:p>
        </w:tc>
        <w:tc>
          <w:tcPr>
            <w:tcW w:w="1257" w:type="dxa"/>
          </w:tcPr>
          <w:p w14:paraId="4AEEFEF1" w14:textId="77777777" w:rsidR="00FD1617" w:rsidRPr="00B55674" w:rsidRDefault="00FD1617" w:rsidP="00CD5C01">
            <w:pPr>
              <w:jc w:val="both"/>
              <w:rPr>
                <w:rFonts w:cs="Arial"/>
                <w:szCs w:val="24"/>
                <w:lang w:val="en-US"/>
              </w:rPr>
            </w:pPr>
            <w:r w:rsidRPr="00B55674">
              <w:rPr>
                <w:rFonts w:cs="Arial"/>
                <w:szCs w:val="24"/>
                <w:lang w:val="en-US"/>
              </w:rPr>
              <w:t>MAP≥ 70 mmHg</w:t>
            </w:r>
          </w:p>
        </w:tc>
        <w:tc>
          <w:tcPr>
            <w:tcW w:w="1276" w:type="dxa"/>
          </w:tcPr>
          <w:p w14:paraId="4DB73765" w14:textId="77777777" w:rsidR="00FD1617" w:rsidRPr="00B55674" w:rsidRDefault="00FD1617" w:rsidP="00CD5C01">
            <w:pPr>
              <w:jc w:val="both"/>
              <w:rPr>
                <w:rFonts w:cs="Arial"/>
                <w:szCs w:val="24"/>
              </w:rPr>
            </w:pPr>
            <w:r w:rsidRPr="00B55674">
              <w:rPr>
                <w:rFonts w:cs="Arial"/>
                <w:szCs w:val="24"/>
              </w:rPr>
              <w:t>MAP&lt;70</w:t>
            </w:r>
            <w:r w:rsidRPr="00B55674">
              <w:rPr>
                <w:rFonts w:cs="Arial"/>
                <w:szCs w:val="24"/>
                <w:lang w:val="en-US"/>
              </w:rPr>
              <w:t xml:space="preserve"> </w:t>
            </w:r>
            <w:r w:rsidRPr="00B55674">
              <w:rPr>
                <w:rFonts w:cs="Arial"/>
                <w:szCs w:val="24"/>
              </w:rPr>
              <w:t>mmHg</w:t>
            </w:r>
          </w:p>
        </w:tc>
        <w:tc>
          <w:tcPr>
            <w:tcW w:w="1815" w:type="dxa"/>
          </w:tcPr>
          <w:p w14:paraId="08D5015A" w14:textId="77777777" w:rsidR="00FD1617" w:rsidRPr="00B55674" w:rsidRDefault="00FD1617" w:rsidP="00CD5C01">
            <w:pPr>
              <w:jc w:val="both"/>
              <w:rPr>
                <w:rFonts w:cs="Arial"/>
                <w:szCs w:val="24"/>
              </w:rPr>
            </w:pPr>
            <w:r w:rsidRPr="00B55674">
              <w:rPr>
                <w:rFonts w:cs="Arial"/>
                <w:szCs w:val="24"/>
              </w:rPr>
              <w:t>Dobutamine whatever dose</w:t>
            </w:r>
          </w:p>
        </w:tc>
        <w:tc>
          <w:tcPr>
            <w:tcW w:w="2006" w:type="dxa"/>
          </w:tcPr>
          <w:p w14:paraId="6EA17D22" w14:textId="77777777" w:rsidR="00FD1617" w:rsidRPr="00B55674" w:rsidRDefault="00FD1617" w:rsidP="00CD5C01">
            <w:pPr>
              <w:jc w:val="both"/>
              <w:rPr>
                <w:rFonts w:cs="Arial"/>
                <w:szCs w:val="24"/>
              </w:rPr>
            </w:pPr>
            <w:r w:rsidRPr="00B55674">
              <w:rPr>
                <w:rFonts w:cs="Arial"/>
                <w:szCs w:val="24"/>
              </w:rPr>
              <w:t>Adrenaline≤0.1* or</w:t>
            </w:r>
          </w:p>
          <w:p w14:paraId="444A7E55" w14:textId="77777777" w:rsidR="00FD1617" w:rsidRPr="00B55674" w:rsidRDefault="00FD1617" w:rsidP="00CD5C01">
            <w:pPr>
              <w:jc w:val="both"/>
              <w:rPr>
                <w:rFonts w:cs="Arial"/>
                <w:szCs w:val="24"/>
              </w:rPr>
            </w:pPr>
            <w:r w:rsidRPr="00B55674">
              <w:rPr>
                <w:rFonts w:cs="Arial"/>
                <w:szCs w:val="24"/>
              </w:rPr>
              <w:t>Noradrenaline</w:t>
            </w:r>
          </w:p>
          <w:p w14:paraId="78DD5BD1" w14:textId="77777777" w:rsidR="00FD1617" w:rsidRPr="00B55674" w:rsidRDefault="00FD1617" w:rsidP="00CD5C01">
            <w:pPr>
              <w:jc w:val="both"/>
              <w:rPr>
                <w:rFonts w:cs="Arial"/>
                <w:szCs w:val="24"/>
              </w:rPr>
            </w:pPr>
            <w:r w:rsidRPr="00B55674">
              <w:rPr>
                <w:rFonts w:cs="Arial"/>
                <w:szCs w:val="24"/>
              </w:rPr>
              <w:t>≤0.1*</w:t>
            </w:r>
          </w:p>
        </w:tc>
        <w:tc>
          <w:tcPr>
            <w:tcW w:w="1843" w:type="dxa"/>
          </w:tcPr>
          <w:p w14:paraId="5F185211" w14:textId="77777777" w:rsidR="00FD1617" w:rsidRPr="00B55674" w:rsidRDefault="00FD1617" w:rsidP="00CD5C01">
            <w:pPr>
              <w:jc w:val="both"/>
              <w:rPr>
                <w:rFonts w:cs="Arial"/>
                <w:szCs w:val="24"/>
              </w:rPr>
            </w:pPr>
            <w:r w:rsidRPr="00B55674">
              <w:rPr>
                <w:rFonts w:cs="Arial"/>
                <w:szCs w:val="24"/>
              </w:rPr>
              <w:t>Adrenaline&gt;0.1* or</w:t>
            </w:r>
          </w:p>
          <w:p w14:paraId="43113ACE" w14:textId="77777777" w:rsidR="00FD1617" w:rsidRPr="00B55674" w:rsidRDefault="00FD1617" w:rsidP="00CD5C01">
            <w:pPr>
              <w:jc w:val="both"/>
              <w:rPr>
                <w:rFonts w:cs="Arial"/>
                <w:szCs w:val="24"/>
              </w:rPr>
            </w:pPr>
            <w:r w:rsidRPr="00B55674">
              <w:rPr>
                <w:rFonts w:cs="Arial"/>
                <w:szCs w:val="24"/>
              </w:rPr>
              <w:t>Noradrenaline &gt;0.1*</w:t>
            </w:r>
          </w:p>
        </w:tc>
      </w:tr>
      <w:tr w:rsidR="00FD1617" w:rsidRPr="00B55674" w14:paraId="7E0579B2" w14:textId="77777777" w:rsidTr="00CD5C01">
        <w:trPr>
          <w:trHeight w:val="400"/>
          <w:jc w:val="center"/>
        </w:trPr>
        <w:tc>
          <w:tcPr>
            <w:tcW w:w="2713" w:type="dxa"/>
          </w:tcPr>
          <w:p w14:paraId="1D5DC446" w14:textId="77777777" w:rsidR="00FD1617" w:rsidRPr="00B55674" w:rsidRDefault="00FD1617" w:rsidP="00CD5C01">
            <w:pPr>
              <w:jc w:val="both"/>
              <w:rPr>
                <w:rFonts w:cs="Arial"/>
                <w:szCs w:val="24"/>
              </w:rPr>
            </w:pPr>
            <w:r w:rsidRPr="00B55674">
              <w:rPr>
                <w:rFonts w:cs="Arial"/>
                <w:szCs w:val="24"/>
              </w:rPr>
              <w:t>Glasgow Coma Scale</w:t>
            </w:r>
          </w:p>
        </w:tc>
        <w:tc>
          <w:tcPr>
            <w:tcW w:w="1257" w:type="dxa"/>
          </w:tcPr>
          <w:p w14:paraId="313F68E1" w14:textId="77777777" w:rsidR="00FD1617" w:rsidRPr="00B55674" w:rsidRDefault="00FD1617" w:rsidP="00CD5C01">
            <w:pPr>
              <w:jc w:val="both"/>
              <w:rPr>
                <w:rFonts w:cs="Arial"/>
                <w:szCs w:val="24"/>
                <w:lang w:val="en-US"/>
              </w:rPr>
            </w:pPr>
            <w:r w:rsidRPr="00B55674">
              <w:rPr>
                <w:rFonts w:cs="Arial"/>
                <w:szCs w:val="24"/>
                <w:lang w:val="en-US"/>
              </w:rPr>
              <w:t>15</w:t>
            </w:r>
          </w:p>
        </w:tc>
        <w:tc>
          <w:tcPr>
            <w:tcW w:w="1276" w:type="dxa"/>
          </w:tcPr>
          <w:p w14:paraId="68A74319" w14:textId="77777777" w:rsidR="00FD1617" w:rsidRPr="00B55674" w:rsidRDefault="00FD1617" w:rsidP="00CD5C01">
            <w:pPr>
              <w:jc w:val="both"/>
              <w:rPr>
                <w:rFonts w:cs="Arial"/>
                <w:szCs w:val="24"/>
              </w:rPr>
            </w:pPr>
            <w:r w:rsidRPr="00B55674">
              <w:rPr>
                <w:rFonts w:cs="Arial"/>
                <w:szCs w:val="24"/>
              </w:rPr>
              <w:t>13-14</w:t>
            </w:r>
          </w:p>
        </w:tc>
        <w:tc>
          <w:tcPr>
            <w:tcW w:w="1815" w:type="dxa"/>
          </w:tcPr>
          <w:p w14:paraId="73C5FB3B" w14:textId="77777777" w:rsidR="00FD1617" w:rsidRPr="00B55674" w:rsidRDefault="00FD1617" w:rsidP="00CD5C01">
            <w:pPr>
              <w:jc w:val="both"/>
              <w:rPr>
                <w:rFonts w:cs="Arial"/>
                <w:szCs w:val="24"/>
              </w:rPr>
            </w:pPr>
            <w:r w:rsidRPr="00B55674">
              <w:rPr>
                <w:rFonts w:cs="Arial"/>
                <w:szCs w:val="24"/>
              </w:rPr>
              <w:t>10-12</w:t>
            </w:r>
          </w:p>
        </w:tc>
        <w:tc>
          <w:tcPr>
            <w:tcW w:w="2006" w:type="dxa"/>
          </w:tcPr>
          <w:p w14:paraId="0D440EE2" w14:textId="77777777" w:rsidR="00FD1617" w:rsidRPr="00B55674" w:rsidRDefault="00FD1617" w:rsidP="00CD5C01">
            <w:pPr>
              <w:jc w:val="both"/>
              <w:rPr>
                <w:rFonts w:cs="Arial"/>
                <w:szCs w:val="24"/>
              </w:rPr>
            </w:pPr>
            <w:r w:rsidRPr="00B55674">
              <w:rPr>
                <w:rFonts w:cs="Arial"/>
                <w:szCs w:val="24"/>
              </w:rPr>
              <w:t>6-9</w:t>
            </w:r>
          </w:p>
        </w:tc>
        <w:tc>
          <w:tcPr>
            <w:tcW w:w="1843" w:type="dxa"/>
          </w:tcPr>
          <w:p w14:paraId="06FB9EBD" w14:textId="77777777" w:rsidR="00FD1617" w:rsidRPr="00B55674" w:rsidRDefault="00FD1617" w:rsidP="00CD5C01">
            <w:pPr>
              <w:jc w:val="both"/>
              <w:rPr>
                <w:rFonts w:cs="Arial"/>
                <w:szCs w:val="24"/>
              </w:rPr>
            </w:pPr>
            <w:r w:rsidRPr="00B55674">
              <w:rPr>
                <w:rFonts w:cs="Arial"/>
                <w:szCs w:val="24"/>
              </w:rPr>
              <w:t>&lt;6</w:t>
            </w:r>
          </w:p>
        </w:tc>
      </w:tr>
      <w:tr w:rsidR="00FD1617" w:rsidRPr="00B55674" w14:paraId="63BC5F43" w14:textId="77777777" w:rsidTr="00CD5C01">
        <w:trPr>
          <w:trHeight w:val="313"/>
          <w:jc w:val="center"/>
        </w:trPr>
        <w:tc>
          <w:tcPr>
            <w:tcW w:w="2713" w:type="dxa"/>
          </w:tcPr>
          <w:p w14:paraId="331A94FB" w14:textId="77777777" w:rsidR="00FD1617" w:rsidRPr="00B55674" w:rsidRDefault="00FD1617" w:rsidP="00CD5C01">
            <w:pPr>
              <w:jc w:val="both"/>
              <w:rPr>
                <w:rFonts w:cs="Arial"/>
                <w:szCs w:val="24"/>
              </w:rPr>
            </w:pPr>
            <w:r w:rsidRPr="00B55674">
              <w:rPr>
                <w:rFonts w:cs="Arial"/>
                <w:szCs w:val="24"/>
              </w:rPr>
              <w:t>Bilirubin (mg/dl)</w:t>
            </w:r>
          </w:p>
        </w:tc>
        <w:tc>
          <w:tcPr>
            <w:tcW w:w="1257" w:type="dxa"/>
          </w:tcPr>
          <w:p w14:paraId="1DD229A4" w14:textId="77777777" w:rsidR="00FD1617" w:rsidRPr="00B55674" w:rsidRDefault="00FD1617" w:rsidP="00CD5C01">
            <w:pPr>
              <w:jc w:val="both"/>
              <w:rPr>
                <w:rFonts w:cs="Arial"/>
                <w:szCs w:val="24"/>
                <w:lang w:val="en-US"/>
              </w:rPr>
            </w:pPr>
            <w:r w:rsidRPr="00B55674">
              <w:rPr>
                <w:rFonts w:cs="Arial"/>
                <w:szCs w:val="24"/>
                <w:lang w:val="en-US"/>
              </w:rPr>
              <w:t>&lt;1.2</w:t>
            </w:r>
          </w:p>
        </w:tc>
        <w:tc>
          <w:tcPr>
            <w:tcW w:w="1276" w:type="dxa"/>
          </w:tcPr>
          <w:p w14:paraId="229444DB" w14:textId="77777777" w:rsidR="00FD1617" w:rsidRPr="00B55674" w:rsidRDefault="00FD1617" w:rsidP="00CD5C01">
            <w:pPr>
              <w:jc w:val="both"/>
              <w:rPr>
                <w:rFonts w:cs="Arial"/>
                <w:szCs w:val="24"/>
              </w:rPr>
            </w:pPr>
            <w:r w:rsidRPr="00B55674">
              <w:rPr>
                <w:rFonts w:cs="Arial"/>
                <w:szCs w:val="24"/>
              </w:rPr>
              <w:t>1.2-1.9</w:t>
            </w:r>
          </w:p>
        </w:tc>
        <w:tc>
          <w:tcPr>
            <w:tcW w:w="1815" w:type="dxa"/>
          </w:tcPr>
          <w:p w14:paraId="2D225BF4" w14:textId="77777777" w:rsidR="00FD1617" w:rsidRPr="00B55674" w:rsidRDefault="00FD1617" w:rsidP="00CD5C01">
            <w:pPr>
              <w:jc w:val="both"/>
              <w:rPr>
                <w:rFonts w:cs="Arial"/>
                <w:szCs w:val="24"/>
              </w:rPr>
            </w:pPr>
            <w:r w:rsidRPr="00B55674">
              <w:rPr>
                <w:rFonts w:cs="Arial"/>
                <w:szCs w:val="24"/>
              </w:rPr>
              <w:t>2.0-5.9</w:t>
            </w:r>
          </w:p>
        </w:tc>
        <w:tc>
          <w:tcPr>
            <w:tcW w:w="2006" w:type="dxa"/>
          </w:tcPr>
          <w:p w14:paraId="1A2E63AE" w14:textId="77777777" w:rsidR="00FD1617" w:rsidRPr="00B55674" w:rsidRDefault="00FD1617" w:rsidP="00CD5C01">
            <w:pPr>
              <w:jc w:val="both"/>
              <w:rPr>
                <w:rFonts w:cs="Arial"/>
                <w:szCs w:val="24"/>
              </w:rPr>
            </w:pPr>
            <w:r w:rsidRPr="00B55674">
              <w:rPr>
                <w:rFonts w:cs="Arial"/>
                <w:szCs w:val="24"/>
              </w:rPr>
              <w:t>6.0-11.9</w:t>
            </w:r>
          </w:p>
        </w:tc>
        <w:tc>
          <w:tcPr>
            <w:tcW w:w="1843" w:type="dxa"/>
          </w:tcPr>
          <w:p w14:paraId="00B2BAFE" w14:textId="77777777" w:rsidR="00FD1617" w:rsidRPr="00B55674" w:rsidRDefault="00FD1617" w:rsidP="00CD5C01">
            <w:pPr>
              <w:jc w:val="both"/>
              <w:rPr>
                <w:rFonts w:cs="Arial"/>
                <w:szCs w:val="24"/>
              </w:rPr>
            </w:pPr>
            <w:r w:rsidRPr="00B55674">
              <w:rPr>
                <w:rFonts w:cs="Arial"/>
                <w:szCs w:val="24"/>
              </w:rPr>
              <w:t>≥12</w:t>
            </w:r>
          </w:p>
        </w:tc>
      </w:tr>
      <w:tr w:rsidR="00FD1617" w:rsidRPr="00B55674" w14:paraId="45166A01" w14:textId="77777777" w:rsidTr="00CD5C01">
        <w:trPr>
          <w:trHeight w:val="571"/>
          <w:jc w:val="center"/>
        </w:trPr>
        <w:tc>
          <w:tcPr>
            <w:tcW w:w="2713" w:type="dxa"/>
          </w:tcPr>
          <w:p w14:paraId="4C9F8800" w14:textId="77777777" w:rsidR="00FD1617" w:rsidRPr="00B55674" w:rsidRDefault="00FD1617" w:rsidP="00CD5C01">
            <w:pPr>
              <w:jc w:val="both"/>
              <w:rPr>
                <w:rFonts w:cs="Arial"/>
                <w:szCs w:val="24"/>
                <w:lang w:val="en-US"/>
              </w:rPr>
            </w:pPr>
            <w:r w:rsidRPr="00B55674">
              <w:rPr>
                <w:rFonts w:cs="Arial"/>
                <w:szCs w:val="24"/>
                <w:lang w:val="en-US"/>
              </w:rPr>
              <w:t>Creatinine (mg/dl) or Urine output</w:t>
            </w:r>
          </w:p>
        </w:tc>
        <w:tc>
          <w:tcPr>
            <w:tcW w:w="1257" w:type="dxa"/>
          </w:tcPr>
          <w:p w14:paraId="1F313434" w14:textId="77777777" w:rsidR="00FD1617" w:rsidRPr="00B55674" w:rsidRDefault="00FD1617" w:rsidP="00CD5C01">
            <w:pPr>
              <w:jc w:val="both"/>
              <w:rPr>
                <w:rFonts w:cs="Arial"/>
                <w:szCs w:val="24"/>
                <w:lang w:val="en-US"/>
              </w:rPr>
            </w:pPr>
            <w:r w:rsidRPr="00B55674">
              <w:rPr>
                <w:rFonts w:cs="Arial"/>
                <w:szCs w:val="24"/>
                <w:lang w:val="en-US"/>
              </w:rPr>
              <w:t>&lt;1.2</w:t>
            </w:r>
          </w:p>
        </w:tc>
        <w:tc>
          <w:tcPr>
            <w:tcW w:w="1276" w:type="dxa"/>
          </w:tcPr>
          <w:p w14:paraId="3DAC7E51" w14:textId="77777777" w:rsidR="00FD1617" w:rsidRPr="00B55674" w:rsidRDefault="00FD1617" w:rsidP="00CD5C01">
            <w:pPr>
              <w:jc w:val="both"/>
              <w:rPr>
                <w:rFonts w:cs="Arial"/>
                <w:szCs w:val="24"/>
              </w:rPr>
            </w:pPr>
            <w:r w:rsidRPr="00B55674">
              <w:rPr>
                <w:rFonts w:cs="Arial"/>
                <w:szCs w:val="24"/>
              </w:rPr>
              <w:t>1.2-1.9</w:t>
            </w:r>
          </w:p>
        </w:tc>
        <w:tc>
          <w:tcPr>
            <w:tcW w:w="1815" w:type="dxa"/>
          </w:tcPr>
          <w:p w14:paraId="1D76B196" w14:textId="77777777" w:rsidR="00FD1617" w:rsidRPr="00B55674" w:rsidRDefault="00FD1617" w:rsidP="00CD5C01">
            <w:pPr>
              <w:jc w:val="both"/>
              <w:rPr>
                <w:rFonts w:cs="Arial"/>
                <w:szCs w:val="24"/>
              </w:rPr>
            </w:pPr>
            <w:r w:rsidRPr="00B55674">
              <w:rPr>
                <w:rFonts w:cs="Arial"/>
                <w:szCs w:val="24"/>
              </w:rPr>
              <w:t>2.0-3.4</w:t>
            </w:r>
          </w:p>
        </w:tc>
        <w:tc>
          <w:tcPr>
            <w:tcW w:w="2006" w:type="dxa"/>
          </w:tcPr>
          <w:p w14:paraId="6D8777E5" w14:textId="77777777" w:rsidR="00FD1617" w:rsidRPr="00B55674" w:rsidRDefault="00FD1617" w:rsidP="00CD5C01">
            <w:pPr>
              <w:jc w:val="both"/>
              <w:rPr>
                <w:rFonts w:cs="Arial"/>
                <w:szCs w:val="24"/>
              </w:rPr>
            </w:pPr>
            <w:r w:rsidRPr="00B55674">
              <w:rPr>
                <w:rFonts w:cs="Arial"/>
                <w:szCs w:val="24"/>
              </w:rPr>
              <w:t>35-4.9 or &lt;500ml/day</w:t>
            </w:r>
          </w:p>
        </w:tc>
        <w:tc>
          <w:tcPr>
            <w:tcW w:w="1843" w:type="dxa"/>
          </w:tcPr>
          <w:p w14:paraId="010F7312" w14:textId="77777777" w:rsidR="00FD1617" w:rsidRPr="00B55674" w:rsidRDefault="00FD1617" w:rsidP="00CD5C01">
            <w:pPr>
              <w:jc w:val="both"/>
              <w:rPr>
                <w:rFonts w:cs="Arial"/>
                <w:szCs w:val="24"/>
              </w:rPr>
            </w:pPr>
            <w:r w:rsidRPr="00B55674">
              <w:rPr>
                <w:rFonts w:cs="Arial"/>
                <w:szCs w:val="24"/>
              </w:rPr>
              <w:t>≥5.0 or</w:t>
            </w:r>
          </w:p>
          <w:p w14:paraId="48BE3C26" w14:textId="77777777" w:rsidR="00FD1617" w:rsidRPr="00B55674" w:rsidRDefault="00FD1617" w:rsidP="00CD5C01">
            <w:pPr>
              <w:jc w:val="both"/>
              <w:rPr>
                <w:rFonts w:cs="Arial"/>
                <w:szCs w:val="24"/>
              </w:rPr>
            </w:pPr>
            <w:r w:rsidRPr="00B55674">
              <w:rPr>
                <w:rFonts w:cs="Arial"/>
                <w:szCs w:val="24"/>
              </w:rPr>
              <w:t>&lt;200ml/day</w:t>
            </w:r>
          </w:p>
        </w:tc>
      </w:tr>
    </w:tbl>
    <w:p w14:paraId="07ED7265" w14:textId="77777777" w:rsidR="00FD1617" w:rsidRPr="00B55674" w:rsidRDefault="00FD1617" w:rsidP="00FD1617">
      <w:pPr>
        <w:jc w:val="both"/>
        <w:rPr>
          <w:rFonts w:cs="Arial"/>
          <w:szCs w:val="24"/>
          <w:lang w:val="en-US"/>
        </w:rPr>
      </w:pPr>
      <w:r w:rsidRPr="00B55674">
        <w:rPr>
          <w:rFonts w:cs="Arial"/>
          <w:szCs w:val="24"/>
          <w:lang w:val="en-US"/>
        </w:rPr>
        <w:t>*</w:t>
      </w:r>
      <w:r w:rsidRPr="00B55674">
        <w:rPr>
          <w:rFonts w:cs="Arial"/>
          <w:szCs w:val="24"/>
        </w:rPr>
        <w:t>μ</w:t>
      </w:r>
      <w:r w:rsidRPr="00B55674">
        <w:rPr>
          <w:rFonts w:cs="Arial"/>
          <w:szCs w:val="24"/>
          <w:lang w:val="en-US"/>
        </w:rPr>
        <w:t>g/kg/min</w:t>
      </w:r>
    </w:p>
    <w:p w14:paraId="3B4A51DA" w14:textId="77777777" w:rsidR="00FD1617" w:rsidRPr="00B55674" w:rsidRDefault="00FD1617" w:rsidP="00FD1617">
      <w:pPr>
        <w:jc w:val="both"/>
        <w:rPr>
          <w:rFonts w:cs="Arial"/>
          <w:b/>
          <w:color w:val="000000" w:themeColor="text1"/>
          <w:szCs w:val="24"/>
          <w:lang w:val="en-US"/>
        </w:rPr>
      </w:pPr>
    </w:p>
    <w:p w14:paraId="2D32E4C6" w14:textId="77777777" w:rsidR="00FD1617" w:rsidRPr="00B55674" w:rsidRDefault="00FD1617" w:rsidP="00FD1617">
      <w:pPr>
        <w:jc w:val="both"/>
        <w:rPr>
          <w:rFonts w:cs="Arial"/>
          <w:szCs w:val="24"/>
          <w:lang w:val="en-US"/>
        </w:rPr>
      </w:pPr>
      <w:r w:rsidRPr="00B55674">
        <w:rPr>
          <w:rFonts w:cs="Arial"/>
          <w:szCs w:val="24"/>
          <w:lang w:val="en-US"/>
        </w:rPr>
        <w:t>Each variable is scored between 0 and 4. The SOFA score is the sum of the score of each variable</w:t>
      </w:r>
    </w:p>
    <w:p w14:paraId="147F4BD6" w14:textId="77777777" w:rsidR="00FD1617" w:rsidRPr="00B55674" w:rsidRDefault="00FD1617" w:rsidP="00FD1617">
      <w:pPr>
        <w:rPr>
          <w:rFonts w:cs="Arial"/>
          <w:b/>
          <w:lang w:val="en-US"/>
        </w:rPr>
      </w:pPr>
      <w:r w:rsidRPr="00B55674">
        <w:rPr>
          <w:rFonts w:cs="Arial"/>
          <w:b/>
          <w:color w:val="000000" w:themeColor="text1"/>
          <w:szCs w:val="24"/>
          <w:lang w:val="en-US"/>
        </w:rPr>
        <w:br w:type="page"/>
      </w:r>
    </w:p>
    <w:p w14:paraId="728D044A" w14:textId="77777777" w:rsidR="00FD1617" w:rsidRPr="00C61EEC" w:rsidRDefault="00FD1617" w:rsidP="00FD1617">
      <w:pPr>
        <w:pStyle w:val="Heading1"/>
        <w:rPr>
          <w:lang w:val="en-US"/>
        </w:rPr>
      </w:pPr>
      <w:bookmarkStart w:id="53" w:name="_Toc45275574"/>
      <w:r w:rsidRPr="00C61EEC">
        <w:rPr>
          <w:lang w:val="en-US"/>
        </w:rPr>
        <w:t>APPENDIX IV Scoring of respiratory symptoms</w:t>
      </w:r>
      <w:bookmarkEnd w:id="53"/>
      <w:r w:rsidRPr="00C61EEC">
        <w:rPr>
          <w:lang w:val="en-US"/>
        </w:rPr>
        <w:t xml:space="preserve"> </w:t>
      </w:r>
    </w:p>
    <w:tbl>
      <w:tblPr>
        <w:tblW w:w="111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14"/>
        <w:gridCol w:w="2214"/>
        <w:gridCol w:w="2484"/>
        <w:gridCol w:w="3402"/>
      </w:tblGrid>
      <w:tr w:rsidR="00FD1617" w:rsidRPr="00B55674" w14:paraId="41D3893D" w14:textId="77777777" w:rsidTr="00CD5C01">
        <w:trPr>
          <w:cantSplit/>
          <w:trHeight w:val="1422"/>
        </w:trPr>
        <w:tc>
          <w:tcPr>
            <w:tcW w:w="851" w:type="dxa"/>
            <w:textDirection w:val="btLr"/>
            <w:vAlign w:val="center"/>
          </w:tcPr>
          <w:p w14:paraId="26EA89E3" w14:textId="77777777" w:rsidR="00FD1617" w:rsidRPr="00B55674" w:rsidRDefault="00FD1617" w:rsidP="00CD5C01">
            <w:pPr>
              <w:pStyle w:val="Default"/>
              <w:spacing w:line="360" w:lineRule="auto"/>
              <w:ind w:left="113" w:right="113"/>
              <w:rPr>
                <w:rFonts w:ascii="Arial" w:hAnsi="Arial" w:cs="Arial"/>
                <w:b/>
                <w:szCs w:val="20"/>
                <w:lang w:val="en-US"/>
              </w:rPr>
            </w:pPr>
            <w:r w:rsidRPr="00B55674">
              <w:rPr>
                <w:rFonts w:ascii="Arial" w:hAnsi="Arial" w:cs="Arial"/>
                <w:b/>
                <w:szCs w:val="20"/>
                <w:lang w:val="en-US"/>
              </w:rPr>
              <w:t>Symptom</w:t>
            </w:r>
          </w:p>
        </w:tc>
        <w:tc>
          <w:tcPr>
            <w:tcW w:w="2214" w:type="dxa"/>
          </w:tcPr>
          <w:p w14:paraId="0EB89ED0" w14:textId="77777777" w:rsidR="00FD1617" w:rsidRPr="00B55674" w:rsidRDefault="00FD1617" w:rsidP="00CD5C01">
            <w:pPr>
              <w:pStyle w:val="Default"/>
              <w:spacing w:line="360" w:lineRule="auto"/>
              <w:rPr>
                <w:rFonts w:ascii="Arial" w:hAnsi="Arial" w:cs="Arial"/>
                <w:b/>
                <w:szCs w:val="20"/>
                <w:lang w:val="en-US"/>
              </w:rPr>
            </w:pPr>
            <w:r w:rsidRPr="00B55674">
              <w:rPr>
                <w:rFonts w:ascii="Arial" w:hAnsi="Arial" w:cs="Arial"/>
                <w:b/>
                <w:szCs w:val="20"/>
                <w:lang w:val="en-US"/>
              </w:rPr>
              <w:t>Absent (score=0)</w:t>
            </w:r>
          </w:p>
        </w:tc>
        <w:tc>
          <w:tcPr>
            <w:tcW w:w="2214" w:type="dxa"/>
          </w:tcPr>
          <w:p w14:paraId="5BB140C4" w14:textId="77777777" w:rsidR="00FD1617" w:rsidRPr="00B55674" w:rsidRDefault="00FD1617" w:rsidP="00CD5C01">
            <w:pPr>
              <w:pStyle w:val="Default"/>
              <w:spacing w:line="360" w:lineRule="auto"/>
              <w:rPr>
                <w:rFonts w:ascii="Arial" w:hAnsi="Arial" w:cs="Arial"/>
                <w:b/>
                <w:szCs w:val="20"/>
                <w:lang w:val="en-US"/>
              </w:rPr>
            </w:pPr>
            <w:r w:rsidRPr="00B55674">
              <w:rPr>
                <w:rFonts w:ascii="Arial" w:hAnsi="Arial" w:cs="Arial"/>
                <w:b/>
                <w:szCs w:val="20"/>
                <w:lang w:val="en-US"/>
              </w:rPr>
              <w:t>Mild (score=1)</w:t>
            </w:r>
          </w:p>
        </w:tc>
        <w:tc>
          <w:tcPr>
            <w:tcW w:w="2484" w:type="dxa"/>
          </w:tcPr>
          <w:p w14:paraId="3A0E89AD" w14:textId="77777777" w:rsidR="00FD1617" w:rsidRPr="00B55674" w:rsidRDefault="00FD1617" w:rsidP="00CD5C01">
            <w:pPr>
              <w:pStyle w:val="Default"/>
              <w:spacing w:line="360" w:lineRule="auto"/>
              <w:rPr>
                <w:rFonts w:ascii="Arial" w:hAnsi="Arial" w:cs="Arial"/>
                <w:b/>
                <w:szCs w:val="20"/>
                <w:lang w:val="en-US"/>
              </w:rPr>
            </w:pPr>
            <w:r w:rsidRPr="00B55674">
              <w:rPr>
                <w:rFonts w:ascii="Arial" w:hAnsi="Arial" w:cs="Arial"/>
                <w:b/>
                <w:szCs w:val="20"/>
                <w:lang w:val="en-US"/>
              </w:rPr>
              <w:t>Moderate (score=2)</w:t>
            </w:r>
          </w:p>
        </w:tc>
        <w:tc>
          <w:tcPr>
            <w:tcW w:w="3402" w:type="dxa"/>
          </w:tcPr>
          <w:p w14:paraId="5AC48FF5" w14:textId="77777777" w:rsidR="00FD1617" w:rsidRPr="00B55674" w:rsidRDefault="00FD1617" w:rsidP="00CD5C01">
            <w:pPr>
              <w:pStyle w:val="Default"/>
              <w:spacing w:line="360" w:lineRule="auto"/>
              <w:rPr>
                <w:rFonts w:ascii="Arial" w:hAnsi="Arial" w:cs="Arial"/>
                <w:b/>
                <w:szCs w:val="20"/>
                <w:lang w:val="en-US"/>
              </w:rPr>
            </w:pPr>
            <w:r w:rsidRPr="00B55674">
              <w:rPr>
                <w:rFonts w:ascii="Arial" w:hAnsi="Arial" w:cs="Arial"/>
                <w:b/>
                <w:szCs w:val="20"/>
                <w:lang w:val="en-US"/>
              </w:rPr>
              <w:t>Severe (score=3)</w:t>
            </w:r>
          </w:p>
        </w:tc>
      </w:tr>
      <w:tr w:rsidR="00FD1617" w:rsidRPr="00B55674" w14:paraId="34F4C3BD" w14:textId="77777777" w:rsidTr="00CD5C01">
        <w:trPr>
          <w:cantSplit/>
          <w:trHeight w:val="1134"/>
        </w:trPr>
        <w:tc>
          <w:tcPr>
            <w:tcW w:w="851" w:type="dxa"/>
            <w:textDirection w:val="btLr"/>
            <w:vAlign w:val="center"/>
          </w:tcPr>
          <w:p w14:paraId="6B44BDD4" w14:textId="77777777" w:rsidR="00FD1617" w:rsidRPr="00B55674" w:rsidRDefault="00FD1617" w:rsidP="00CD5C01">
            <w:pPr>
              <w:pStyle w:val="Default"/>
              <w:spacing w:line="360" w:lineRule="auto"/>
              <w:ind w:left="113" w:right="113"/>
              <w:rPr>
                <w:rFonts w:ascii="Arial" w:hAnsi="Arial" w:cs="Arial"/>
                <w:b/>
                <w:szCs w:val="20"/>
                <w:lang w:val="en-US"/>
              </w:rPr>
            </w:pPr>
            <w:r w:rsidRPr="00B55674">
              <w:rPr>
                <w:rFonts w:ascii="Arial" w:hAnsi="Arial" w:cs="Arial"/>
                <w:b/>
                <w:szCs w:val="20"/>
                <w:lang w:val="en-US"/>
              </w:rPr>
              <w:t>Cough</w:t>
            </w:r>
          </w:p>
        </w:tc>
        <w:tc>
          <w:tcPr>
            <w:tcW w:w="2214" w:type="dxa"/>
          </w:tcPr>
          <w:p w14:paraId="47335198"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No cough or resolution (to pre-CAP levels) </w:t>
            </w:r>
          </w:p>
        </w:tc>
        <w:tc>
          <w:tcPr>
            <w:tcW w:w="2214" w:type="dxa"/>
          </w:tcPr>
          <w:p w14:paraId="16CE1D7F"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Cough present but it does not interfere with subject’s usual daily activities </w:t>
            </w:r>
          </w:p>
        </w:tc>
        <w:tc>
          <w:tcPr>
            <w:tcW w:w="2484" w:type="dxa"/>
          </w:tcPr>
          <w:p w14:paraId="7C4E4C7A"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Cough present, frequent and it does interfere with some of the subject’s usual daily activities </w:t>
            </w:r>
          </w:p>
        </w:tc>
        <w:tc>
          <w:tcPr>
            <w:tcW w:w="3402" w:type="dxa"/>
          </w:tcPr>
          <w:p w14:paraId="62D8DF20"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Cough is present throughout the day and night; it limits most of the subject’</w:t>
            </w:r>
            <w:r>
              <w:rPr>
                <w:rFonts w:ascii="Arial" w:hAnsi="Arial" w:cs="Arial"/>
                <w:szCs w:val="20"/>
                <w:lang w:val="en-US"/>
              </w:rPr>
              <w:t>s</w:t>
            </w:r>
            <w:r w:rsidRPr="00B55674">
              <w:rPr>
                <w:rFonts w:ascii="Arial" w:hAnsi="Arial" w:cs="Arial"/>
                <w:szCs w:val="20"/>
                <w:lang w:val="en-US"/>
              </w:rPr>
              <w:t xml:space="preserve"> usual daily activities and sleep patterns </w:t>
            </w:r>
          </w:p>
        </w:tc>
      </w:tr>
      <w:tr w:rsidR="00FD1617" w:rsidRPr="00B55674" w14:paraId="7BEC6416" w14:textId="77777777" w:rsidTr="00CD5C01">
        <w:trPr>
          <w:cantSplit/>
          <w:trHeight w:val="3146"/>
        </w:trPr>
        <w:tc>
          <w:tcPr>
            <w:tcW w:w="851" w:type="dxa"/>
            <w:textDirection w:val="btLr"/>
            <w:vAlign w:val="center"/>
          </w:tcPr>
          <w:p w14:paraId="2D05FFD4" w14:textId="77777777" w:rsidR="00FD1617" w:rsidRPr="00B55674" w:rsidRDefault="00FD1617" w:rsidP="00CD5C01">
            <w:pPr>
              <w:pStyle w:val="Default"/>
              <w:spacing w:line="360" w:lineRule="auto"/>
              <w:ind w:left="113" w:right="113"/>
              <w:rPr>
                <w:rFonts w:ascii="Arial" w:hAnsi="Arial" w:cs="Arial"/>
                <w:b/>
                <w:szCs w:val="20"/>
                <w:lang w:val="en-US"/>
              </w:rPr>
            </w:pPr>
            <w:r w:rsidRPr="00B55674">
              <w:rPr>
                <w:rFonts w:ascii="Arial" w:hAnsi="Arial" w:cs="Arial"/>
                <w:b/>
                <w:szCs w:val="20"/>
                <w:lang w:val="en-US"/>
              </w:rPr>
              <w:t>Ch</w:t>
            </w:r>
            <w:r>
              <w:rPr>
                <w:rFonts w:ascii="Arial" w:hAnsi="Arial" w:cs="Arial"/>
                <w:b/>
                <w:szCs w:val="20"/>
                <w:lang w:val="en-US"/>
              </w:rPr>
              <w:t>e</w:t>
            </w:r>
            <w:r w:rsidRPr="00B55674">
              <w:rPr>
                <w:rFonts w:ascii="Arial" w:hAnsi="Arial" w:cs="Arial"/>
                <w:b/>
                <w:szCs w:val="20"/>
                <w:lang w:val="en-US"/>
              </w:rPr>
              <w:t>st pain</w:t>
            </w:r>
          </w:p>
        </w:tc>
        <w:tc>
          <w:tcPr>
            <w:tcW w:w="2214" w:type="dxa"/>
          </w:tcPr>
          <w:p w14:paraId="5A343D82"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No chest pain or resolution of chest pain related to CAP </w:t>
            </w:r>
          </w:p>
        </w:tc>
        <w:tc>
          <w:tcPr>
            <w:tcW w:w="2214" w:type="dxa"/>
          </w:tcPr>
          <w:p w14:paraId="212887BC"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Chest pain present occasionally with deep breathing but it does not interfere with subject’s usual daily activities </w:t>
            </w:r>
          </w:p>
        </w:tc>
        <w:tc>
          <w:tcPr>
            <w:tcW w:w="2484" w:type="dxa"/>
          </w:tcPr>
          <w:p w14:paraId="2AEBF32B"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Chest pain is present with normal breaths and it does interfere with the subject’s usual daily activities </w:t>
            </w:r>
          </w:p>
        </w:tc>
        <w:tc>
          <w:tcPr>
            <w:tcW w:w="3402" w:type="dxa"/>
          </w:tcPr>
          <w:p w14:paraId="38DC711E"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Chest pain is present at rest and/or with shallow breathing; it limits most of the subject’s usual daily activities </w:t>
            </w:r>
          </w:p>
        </w:tc>
      </w:tr>
      <w:tr w:rsidR="00FD1617" w:rsidRPr="00B55674" w14:paraId="3BFB044E" w14:textId="77777777" w:rsidTr="00CD5C01">
        <w:trPr>
          <w:cantSplit/>
          <w:trHeight w:val="3661"/>
        </w:trPr>
        <w:tc>
          <w:tcPr>
            <w:tcW w:w="851" w:type="dxa"/>
            <w:textDirection w:val="btLr"/>
            <w:vAlign w:val="center"/>
          </w:tcPr>
          <w:p w14:paraId="36C8982E" w14:textId="77777777" w:rsidR="00FD1617" w:rsidRPr="00B55674" w:rsidRDefault="00FD1617" w:rsidP="00CD5C01">
            <w:pPr>
              <w:pStyle w:val="Default"/>
              <w:spacing w:line="360" w:lineRule="auto"/>
              <w:ind w:left="113" w:right="113"/>
              <w:rPr>
                <w:rFonts w:ascii="Arial" w:hAnsi="Arial" w:cs="Arial"/>
                <w:b/>
                <w:szCs w:val="20"/>
                <w:lang w:val="en-US"/>
              </w:rPr>
            </w:pPr>
            <w:r w:rsidRPr="00B55674">
              <w:rPr>
                <w:rFonts w:ascii="Arial" w:hAnsi="Arial" w:cs="Arial"/>
                <w:b/>
                <w:szCs w:val="20"/>
                <w:lang w:val="en-US"/>
              </w:rPr>
              <w:t>Shortness of breath (dyspnea)</w:t>
            </w:r>
          </w:p>
        </w:tc>
        <w:tc>
          <w:tcPr>
            <w:tcW w:w="2214" w:type="dxa"/>
          </w:tcPr>
          <w:p w14:paraId="4882DDAC"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No shortness of breath or resolution (to pre-CAP Baseline) </w:t>
            </w:r>
          </w:p>
        </w:tc>
        <w:tc>
          <w:tcPr>
            <w:tcW w:w="2214" w:type="dxa"/>
          </w:tcPr>
          <w:p w14:paraId="5F7EFBD4"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Shortness of breath with strenuous activities only but it does not interfere with subject’s usual daily activities </w:t>
            </w:r>
          </w:p>
        </w:tc>
        <w:tc>
          <w:tcPr>
            <w:tcW w:w="2484" w:type="dxa"/>
          </w:tcPr>
          <w:p w14:paraId="258FE6E2"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Shortness of breath with usual activities and it does interfere with the subject’s usual daily activities </w:t>
            </w:r>
          </w:p>
        </w:tc>
        <w:tc>
          <w:tcPr>
            <w:tcW w:w="3402" w:type="dxa"/>
          </w:tcPr>
          <w:p w14:paraId="1C99310A"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Shortness of breath with minimal exertion or at rest; it limits most of the subject’s usual daily activities </w:t>
            </w:r>
          </w:p>
        </w:tc>
      </w:tr>
      <w:tr w:rsidR="00FD1617" w:rsidRPr="00B55674" w14:paraId="4282D3A1" w14:textId="77777777" w:rsidTr="00CD5C01">
        <w:trPr>
          <w:cantSplit/>
          <w:trHeight w:val="1134"/>
        </w:trPr>
        <w:tc>
          <w:tcPr>
            <w:tcW w:w="851" w:type="dxa"/>
            <w:textDirection w:val="btLr"/>
            <w:vAlign w:val="center"/>
          </w:tcPr>
          <w:p w14:paraId="27E0FC9A" w14:textId="77777777" w:rsidR="00FD1617" w:rsidRPr="00B55674" w:rsidRDefault="00FD1617" w:rsidP="00CD5C01">
            <w:pPr>
              <w:pStyle w:val="Default"/>
              <w:spacing w:line="360" w:lineRule="auto"/>
              <w:ind w:left="113" w:right="113"/>
              <w:rPr>
                <w:rFonts w:ascii="Arial" w:hAnsi="Arial" w:cs="Arial"/>
                <w:b/>
                <w:szCs w:val="20"/>
                <w:lang w:val="en-US"/>
              </w:rPr>
            </w:pPr>
            <w:r w:rsidRPr="00B55674">
              <w:rPr>
                <w:rFonts w:ascii="Arial" w:hAnsi="Arial" w:cs="Arial"/>
                <w:b/>
                <w:szCs w:val="20"/>
                <w:lang w:val="en-US"/>
              </w:rPr>
              <w:t>Sputum</w:t>
            </w:r>
          </w:p>
        </w:tc>
        <w:tc>
          <w:tcPr>
            <w:tcW w:w="2214" w:type="dxa"/>
          </w:tcPr>
          <w:p w14:paraId="7D4778BB"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No coughing up of phlegm/sputum or resolution (to pre-CAP Baseline) </w:t>
            </w:r>
          </w:p>
        </w:tc>
        <w:tc>
          <w:tcPr>
            <w:tcW w:w="2214" w:type="dxa"/>
          </w:tcPr>
          <w:p w14:paraId="39EFA781"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Subject coughs up a small amount of phlegm/sputum </w:t>
            </w:r>
          </w:p>
        </w:tc>
        <w:tc>
          <w:tcPr>
            <w:tcW w:w="2484" w:type="dxa"/>
          </w:tcPr>
          <w:p w14:paraId="39F9C639"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Subject coughs up a moderate amount of phlegm/sputum </w:t>
            </w:r>
          </w:p>
        </w:tc>
        <w:tc>
          <w:tcPr>
            <w:tcW w:w="3402" w:type="dxa"/>
          </w:tcPr>
          <w:p w14:paraId="3E3641B0" w14:textId="77777777" w:rsidR="00FD1617" w:rsidRPr="00B55674" w:rsidRDefault="00FD1617" w:rsidP="00CD5C01">
            <w:pPr>
              <w:pStyle w:val="Default"/>
              <w:spacing w:line="360" w:lineRule="auto"/>
              <w:rPr>
                <w:rFonts w:ascii="Arial" w:hAnsi="Arial" w:cs="Arial"/>
                <w:szCs w:val="20"/>
                <w:lang w:val="en-US"/>
              </w:rPr>
            </w:pPr>
            <w:r w:rsidRPr="00B55674">
              <w:rPr>
                <w:rFonts w:ascii="Arial" w:hAnsi="Arial" w:cs="Arial"/>
                <w:szCs w:val="20"/>
                <w:lang w:val="en-US"/>
              </w:rPr>
              <w:t xml:space="preserve">Subject coughs up a large amount of phlegm/sputum </w:t>
            </w:r>
          </w:p>
        </w:tc>
      </w:tr>
    </w:tbl>
    <w:p w14:paraId="2FFDA766" w14:textId="77777777" w:rsidR="00FD1617" w:rsidRPr="00B55674" w:rsidRDefault="00FD1617" w:rsidP="00FD1617">
      <w:pPr>
        <w:rPr>
          <w:rFonts w:cs="Arial"/>
          <w:lang w:val="en-US"/>
        </w:rPr>
      </w:pPr>
    </w:p>
    <w:p w14:paraId="310BBAB7" w14:textId="77777777" w:rsidR="00FD1617" w:rsidRPr="00B55674" w:rsidRDefault="00FD1617" w:rsidP="00FD1617">
      <w:pPr>
        <w:rPr>
          <w:rFonts w:cs="Arial"/>
          <w:b/>
          <w:lang w:val="en-US"/>
        </w:rPr>
      </w:pPr>
    </w:p>
    <w:p w14:paraId="2A06BCF9" w14:textId="77777777" w:rsidR="00FD1617" w:rsidRPr="009811DA" w:rsidRDefault="00FD1617" w:rsidP="00FD1617">
      <w:pPr>
        <w:pStyle w:val="Heading1"/>
        <w:rPr>
          <w:lang w:val="en-US"/>
        </w:rPr>
      </w:pPr>
      <w:bookmarkStart w:id="54" w:name="_Toc45275575"/>
      <w:r w:rsidRPr="009811DA">
        <w:rPr>
          <w:lang w:val="en-US"/>
        </w:rPr>
        <w:t>APPENDIX V Definition of severe respiratory failure</w:t>
      </w:r>
      <w:bookmarkEnd w:id="54"/>
    </w:p>
    <w:p w14:paraId="5F8C62AA" w14:textId="77777777" w:rsidR="00FD1617" w:rsidRPr="00B55674" w:rsidRDefault="00FD1617" w:rsidP="00FD1617">
      <w:pPr>
        <w:rPr>
          <w:rFonts w:cs="Arial"/>
          <w:szCs w:val="24"/>
        </w:rPr>
      </w:pPr>
      <w:r w:rsidRPr="00B55674">
        <w:rPr>
          <w:rFonts w:cs="Arial"/>
          <w:szCs w:val="24"/>
        </w:rPr>
        <w:t>Presence of all of the following:</w:t>
      </w:r>
    </w:p>
    <w:p w14:paraId="27B1F52B" w14:textId="77777777" w:rsidR="00FD1617" w:rsidRPr="00B55674" w:rsidRDefault="00FD1617" w:rsidP="00FD1617">
      <w:pPr>
        <w:pStyle w:val="ListParagraph"/>
        <w:numPr>
          <w:ilvl w:val="0"/>
          <w:numId w:val="17"/>
        </w:numPr>
        <w:ind w:left="357" w:hanging="357"/>
        <w:rPr>
          <w:rFonts w:cs="Arial"/>
          <w:szCs w:val="24"/>
        </w:rPr>
      </w:pPr>
      <w:proofErr w:type="spellStart"/>
      <w:r w:rsidRPr="00B55674">
        <w:rPr>
          <w:rFonts w:cs="Arial"/>
          <w:szCs w:val="24"/>
          <w:lang w:val="en-GB"/>
        </w:rPr>
        <w:t>pO</w:t>
      </w:r>
      <w:proofErr w:type="spellEnd"/>
      <w:r w:rsidRPr="00B55674">
        <w:rPr>
          <w:rFonts w:cs="Arial"/>
          <w:szCs w:val="24"/>
          <w:vertAlign w:val="subscript"/>
        </w:rPr>
        <w:t>2</w:t>
      </w:r>
      <w:r w:rsidRPr="00B55674">
        <w:rPr>
          <w:rFonts w:cs="Arial"/>
          <w:szCs w:val="24"/>
        </w:rPr>
        <w:t>/</w:t>
      </w:r>
      <w:proofErr w:type="spellStart"/>
      <w:r w:rsidRPr="00B55674">
        <w:rPr>
          <w:rFonts w:cs="Arial"/>
          <w:szCs w:val="24"/>
          <w:lang w:val="en-GB"/>
        </w:rPr>
        <w:t>FiO</w:t>
      </w:r>
      <w:proofErr w:type="spellEnd"/>
      <w:r w:rsidRPr="00B55674">
        <w:rPr>
          <w:rFonts w:cs="Arial"/>
          <w:szCs w:val="24"/>
          <w:vertAlign w:val="subscript"/>
        </w:rPr>
        <w:t>2</w:t>
      </w:r>
      <w:r w:rsidRPr="00B55674">
        <w:rPr>
          <w:rFonts w:cs="Arial"/>
          <w:szCs w:val="24"/>
        </w:rPr>
        <w:t xml:space="preserve"> </w:t>
      </w:r>
      <w:r w:rsidRPr="00B55674">
        <w:rPr>
          <w:rFonts w:cs="Arial"/>
          <w:szCs w:val="24"/>
          <w:lang w:val="en-GB"/>
        </w:rPr>
        <w:t xml:space="preserve">less than </w:t>
      </w:r>
      <w:r w:rsidRPr="00B55674">
        <w:rPr>
          <w:rFonts w:cs="Arial"/>
          <w:szCs w:val="24"/>
        </w:rPr>
        <w:t>150</w:t>
      </w:r>
    </w:p>
    <w:p w14:paraId="71172B30" w14:textId="77777777" w:rsidR="00FD1617" w:rsidRPr="00B55674" w:rsidRDefault="00FD1617" w:rsidP="00FD1617">
      <w:pPr>
        <w:pStyle w:val="ListParagraph"/>
        <w:numPr>
          <w:ilvl w:val="0"/>
          <w:numId w:val="17"/>
        </w:numPr>
        <w:ind w:left="357" w:hanging="357"/>
        <w:rPr>
          <w:rFonts w:cs="Arial"/>
          <w:szCs w:val="24"/>
          <w:lang w:val="en-GB"/>
        </w:rPr>
      </w:pPr>
      <w:r w:rsidRPr="00B55674">
        <w:rPr>
          <w:rFonts w:cs="Arial"/>
          <w:szCs w:val="24"/>
          <w:lang w:val="en-GB"/>
        </w:rPr>
        <w:t>Need for mechanical or non-mechanical ventilation (CPAP)</w:t>
      </w:r>
    </w:p>
    <w:p w14:paraId="20E0D5F6" w14:textId="77777777" w:rsidR="00FD1617" w:rsidRPr="00097F8D" w:rsidRDefault="00FD1617" w:rsidP="00FD1617">
      <w:pPr>
        <w:rPr>
          <w:rFonts w:cs="Arial"/>
        </w:rPr>
      </w:pPr>
    </w:p>
    <w:p w14:paraId="33486219" w14:textId="6AD35EA7" w:rsidR="00FD1617" w:rsidRDefault="00FD1617" w:rsidP="00F34AC3">
      <w:pPr>
        <w:rPr>
          <w:rFonts w:cs="Arial"/>
        </w:rPr>
      </w:pPr>
    </w:p>
    <w:p w14:paraId="49E31F4F" w14:textId="2934F03E" w:rsidR="00FD1617" w:rsidRDefault="00FD1617" w:rsidP="00F34AC3">
      <w:pPr>
        <w:rPr>
          <w:rFonts w:cs="Arial"/>
        </w:rPr>
      </w:pPr>
    </w:p>
    <w:p w14:paraId="6EF14C7E" w14:textId="3A107309" w:rsidR="00FD1617" w:rsidRDefault="00FD1617" w:rsidP="00F34AC3">
      <w:pPr>
        <w:rPr>
          <w:rFonts w:cs="Arial"/>
        </w:rPr>
      </w:pPr>
    </w:p>
    <w:p w14:paraId="241A0473" w14:textId="15298400" w:rsidR="00FD1617" w:rsidRDefault="00FD1617" w:rsidP="00F34AC3">
      <w:pPr>
        <w:rPr>
          <w:rFonts w:cs="Arial"/>
        </w:rPr>
      </w:pPr>
    </w:p>
    <w:p w14:paraId="74B9ADC4" w14:textId="124C3A22" w:rsidR="00FD1617" w:rsidRDefault="00FD1617" w:rsidP="00F34AC3">
      <w:pPr>
        <w:rPr>
          <w:rFonts w:cs="Arial"/>
        </w:rPr>
      </w:pPr>
    </w:p>
    <w:p w14:paraId="115EDCA2" w14:textId="7F42E1C1" w:rsidR="00FD1617" w:rsidRDefault="00FD1617" w:rsidP="00F34AC3">
      <w:pPr>
        <w:rPr>
          <w:rFonts w:cs="Arial"/>
        </w:rPr>
      </w:pPr>
    </w:p>
    <w:p w14:paraId="43DB9E14" w14:textId="5B4C2D92" w:rsidR="00FD1617" w:rsidRDefault="00FD1617" w:rsidP="00F34AC3">
      <w:pPr>
        <w:rPr>
          <w:rFonts w:cs="Arial"/>
        </w:rPr>
      </w:pPr>
    </w:p>
    <w:p w14:paraId="147D1EBF" w14:textId="1F113DA9" w:rsidR="00FD1617" w:rsidRDefault="00FD1617" w:rsidP="00F34AC3">
      <w:pPr>
        <w:rPr>
          <w:rFonts w:cs="Arial"/>
        </w:rPr>
      </w:pPr>
    </w:p>
    <w:p w14:paraId="73773FAD" w14:textId="40D2D465" w:rsidR="00FD1617" w:rsidRDefault="00FD1617" w:rsidP="00F34AC3">
      <w:pPr>
        <w:rPr>
          <w:rFonts w:cs="Arial"/>
        </w:rPr>
      </w:pPr>
    </w:p>
    <w:p w14:paraId="732B0CF7" w14:textId="559D5D9C" w:rsidR="00FD1617" w:rsidRDefault="00FD1617" w:rsidP="00F34AC3">
      <w:pPr>
        <w:rPr>
          <w:rFonts w:cs="Arial"/>
        </w:rPr>
      </w:pPr>
    </w:p>
    <w:p w14:paraId="111D0982" w14:textId="22027FEB" w:rsidR="00FD1617" w:rsidRDefault="00FD1617" w:rsidP="00F34AC3">
      <w:pPr>
        <w:rPr>
          <w:rFonts w:cs="Arial"/>
        </w:rPr>
      </w:pPr>
    </w:p>
    <w:p w14:paraId="54F21CFB" w14:textId="674EB561" w:rsidR="00FD1617" w:rsidRDefault="00FD1617" w:rsidP="00F34AC3">
      <w:pPr>
        <w:rPr>
          <w:rFonts w:cs="Arial"/>
        </w:rPr>
      </w:pPr>
    </w:p>
    <w:p w14:paraId="51912F2A" w14:textId="49CB51CC" w:rsidR="00FD1617" w:rsidRDefault="00FD1617" w:rsidP="00F34AC3">
      <w:pPr>
        <w:rPr>
          <w:rFonts w:cs="Arial"/>
        </w:rPr>
      </w:pPr>
    </w:p>
    <w:p w14:paraId="180DDC66" w14:textId="66CCEE00" w:rsidR="00FD1617" w:rsidRDefault="00FD1617" w:rsidP="00F34AC3">
      <w:pPr>
        <w:rPr>
          <w:rFonts w:cs="Arial"/>
        </w:rPr>
      </w:pPr>
    </w:p>
    <w:p w14:paraId="5ED351A3" w14:textId="6BEFB9AC" w:rsidR="00FD1617" w:rsidRDefault="00FD1617" w:rsidP="00F34AC3">
      <w:pPr>
        <w:rPr>
          <w:rFonts w:cs="Arial"/>
        </w:rPr>
      </w:pPr>
    </w:p>
    <w:p w14:paraId="66B2E50E" w14:textId="780A47BD" w:rsidR="00FD1617" w:rsidRDefault="00FD1617" w:rsidP="00F34AC3">
      <w:pPr>
        <w:rPr>
          <w:rFonts w:cs="Arial"/>
        </w:rPr>
      </w:pPr>
    </w:p>
    <w:p w14:paraId="3D6F0EF4" w14:textId="689D72B1" w:rsidR="00FD1617" w:rsidRDefault="00FD1617" w:rsidP="00F34AC3">
      <w:pPr>
        <w:rPr>
          <w:rFonts w:cs="Arial"/>
        </w:rPr>
      </w:pPr>
    </w:p>
    <w:p w14:paraId="7B45D826" w14:textId="41822091" w:rsidR="00FD1617" w:rsidRDefault="00FD1617" w:rsidP="00F34AC3">
      <w:pPr>
        <w:rPr>
          <w:rFonts w:cs="Arial"/>
        </w:rPr>
      </w:pPr>
    </w:p>
    <w:p w14:paraId="382830C5" w14:textId="78E3C417" w:rsidR="00FD1617" w:rsidRDefault="00FD1617" w:rsidP="00F34AC3">
      <w:pPr>
        <w:rPr>
          <w:rFonts w:cs="Arial"/>
        </w:rPr>
      </w:pPr>
    </w:p>
    <w:p w14:paraId="54E68DFB" w14:textId="2BE1B81E" w:rsidR="00FD1617" w:rsidRDefault="00FD1617" w:rsidP="00F34AC3">
      <w:pPr>
        <w:rPr>
          <w:rFonts w:cs="Arial"/>
        </w:rPr>
      </w:pPr>
    </w:p>
    <w:p w14:paraId="0D6119E3" w14:textId="612ADBC6" w:rsidR="00FD1617" w:rsidRDefault="00FD1617" w:rsidP="00F34AC3">
      <w:pPr>
        <w:rPr>
          <w:rFonts w:cs="Arial"/>
        </w:rPr>
      </w:pPr>
    </w:p>
    <w:p w14:paraId="443E319E" w14:textId="21024973" w:rsidR="00FD1617" w:rsidRDefault="00FD1617" w:rsidP="00F34AC3">
      <w:pPr>
        <w:rPr>
          <w:rFonts w:cs="Arial"/>
        </w:rPr>
      </w:pPr>
    </w:p>
    <w:p w14:paraId="6FC88C74" w14:textId="7BC12982" w:rsidR="00FD1617" w:rsidRDefault="00FD1617" w:rsidP="00F34AC3">
      <w:pPr>
        <w:rPr>
          <w:rFonts w:cs="Arial"/>
        </w:rPr>
      </w:pPr>
    </w:p>
    <w:p w14:paraId="3C626BAB" w14:textId="26C95A50" w:rsidR="00FD1617" w:rsidRDefault="00FD1617" w:rsidP="00F34AC3">
      <w:pPr>
        <w:rPr>
          <w:rFonts w:cs="Arial"/>
        </w:rPr>
      </w:pPr>
    </w:p>
    <w:p w14:paraId="159A64B7" w14:textId="5F16760D" w:rsidR="00FD1617" w:rsidRDefault="00FD1617" w:rsidP="00F34AC3">
      <w:pPr>
        <w:rPr>
          <w:rFonts w:cs="Arial"/>
        </w:rPr>
      </w:pPr>
    </w:p>
    <w:p w14:paraId="7BBBCC0D" w14:textId="6E900E2C" w:rsidR="00FD1617" w:rsidRDefault="00FD1617" w:rsidP="00F34AC3">
      <w:pPr>
        <w:rPr>
          <w:rFonts w:cs="Arial"/>
        </w:rPr>
      </w:pPr>
    </w:p>
    <w:p w14:paraId="277CAD24" w14:textId="750AFAFE" w:rsidR="00FD1617" w:rsidRDefault="00FD1617" w:rsidP="00F34AC3">
      <w:pPr>
        <w:rPr>
          <w:rFonts w:cs="Arial"/>
        </w:rPr>
      </w:pPr>
    </w:p>
    <w:p w14:paraId="414BD5F7" w14:textId="155C2998" w:rsidR="00FD1617" w:rsidRDefault="00FD1617" w:rsidP="00F34AC3">
      <w:pPr>
        <w:rPr>
          <w:rFonts w:cs="Arial"/>
        </w:rPr>
      </w:pPr>
    </w:p>
    <w:p w14:paraId="0BB45CED" w14:textId="215DA620" w:rsidR="00FD1617" w:rsidRDefault="00FD1617" w:rsidP="00F34AC3">
      <w:pPr>
        <w:rPr>
          <w:rFonts w:cs="Arial"/>
        </w:rPr>
      </w:pPr>
    </w:p>
    <w:p w14:paraId="6A8E9F5B" w14:textId="77777777" w:rsidR="00FD1617" w:rsidRDefault="00FD1617" w:rsidP="00FD1617">
      <w:pPr>
        <w:spacing w:line="480" w:lineRule="auto"/>
        <w:rPr>
          <w:rFonts w:cs="Arial"/>
          <w:b/>
          <w:bCs/>
          <w:szCs w:val="24"/>
        </w:rPr>
      </w:pPr>
      <w:r>
        <w:rPr>
          <w:rFonts w:cs="Arial"/>
          <w:b/>
          <w:bCs/>
          <w:szCs w:val="24"/>
        </w:rPr>
        <w:t>STATISTICAL ANALYSIS PLAN (5 October 2020)</w:t>
      </w:r>
    </w:p>
    <w:p w14:paraId="7C845B8B" w14:textId="77777777" w:rsidR="00FD1617" w:rsidRDefault="00FD1617" w:rsidP="00FD1617">
      <w:pPr>
        <w:spacing w:line="480" w:lineRule="auto"/>
        <w:ind w:firstLine="720"/>
        <w:rPr>
          <w:rFonts w:cs="Arial"/>
          <w:szCs w:val="24"/>
        </w:rPr>
      </w:pPr>
      <w:r>
        <w:rPr>
          <w:rFonts w:cs="Arial"/>
          <w:bCs/>
          <w:szCs w:val="24"/>
        </w:rPr>
        <w:t>The study is powered for the primary endpoint making the hypothesis that</w:t>
      </w:r>
      <w:r>
        <w:rPr>
          <w:rFonts w:cs="Arial"/>
          <w:szCs w:val="24"/>
        </w:rPr>
        <w:t xml:space="preserve"> 60</w:t>
      </w:r>
      <w:r w:rsidRPr="00450C08">
        <w:rPr>
          <w:rFonts w:cs="Arial"/>
          <w:szCs w:val="24"/>
        </w:rPr>
        <w:t>% of patients with lower respiratory tract infection due to COVID-19 and suPAR≥6 ng/ml upon hospital admission will de</w:t>
      </w:r>
      <w:r>
        <w:rPr>
          <w:rFonts w:cs="Arial"/>
          <w:szCs w:val="24"/>
        </w:rPr>
        <w:t>velop SRF. To decrease this to 4</w:t>
      </w:r>
      <w:r w:rsidRPr="00450C08">
        <w:rPr>
          <w:rFonts w:cs="Arial"/>
          <w:szCs w:val="24"/>
        </w:rPr>
        <w:t>5% with power of 90% at a 5% level of significance, two hundred sixty (260) patients need to be enrolled. Taking into consideration, the single-arm study design, 500 patients should be enrolled to make results more robust.</w:t>
      </w:r>
      <w:r w:rsidRPr="00F6021E">
        <w:rPr>
          <w:rFonts w:cs="Arial"/>
          <w:szCs w:val="24"/>
        </w:rPr>
        <w:t xml:space="preserve"> </w:t>
      </w:r>
      <w:r>
        <w:rPr>
          <w:rFonts w:cs="Arial"/>
          <w:szCs w:val="24"/>
        </w:rPr>
        <w:t xml:space="preserve"> Data will be </w:t>
      </w:r>
      <w:proofErr w:type="spellStart"/>
      <w:r>
        <w:rPr>
          <w:rFonts w:cs="Arial"/>
          <w:szCs w:val="24"/>
        </w:rPr>
        <w:t>analyzed</w:t>
      </w:r>
      <w:proofErr w:type="spellEnd"/>
      <w:r>
        <w:rPr>
          <w:rFonts w:cs="Arial"/>
          <w:szCs w:val="24"/>
        </w:rPr>
        <w:t xml:space="preserve"> for the intention-to-treat (ITT) population. </w:t>
      </w:r>
    </w:p>
    <w:p w14:paraId="7CB8DC80" w14:textId="7BA9DE8E" w:rsidR="00FD1617" w:rsidRPr="00F446A1" w:rsidRDefault="00FD1617" w:rsidP="00FD1617">
      <w:pPr>
        <w:spacing w:line="480" w:lineRule="auto"/>
        <w:ind w:firstLine="720"/>
        <w:rPr>
          <w:rFonts w:cs="Arial"/>
          <w:szCs w:val="24"/>
        </w:rPr>
      </w:pPr>
      <w:r w:rsidRPr="00F446A1">
        <w:rPr>
          <w:rFonts w:cs="Arial"/>
          <w:szCs w:val="24"/>
        </w:rPr>
        <w:t xml:space="preserve">An interim analysis will be conducted after completion of the 30-day follow up of the first 130 patients, i.e. 50% of the number of patients needed to be enrolled as calculated by power analysis. </w:t>
      </w:r>
      <w:r w:rsidR="00841F3E">
        <w:rPr>
          <w:rFonts w:cs="Arial"/>
          <w:szCs w:val="24"/>
        </w:rPr>
        <w:t>Parallel</w:t>
      </w:r>
      <w:r w:rsidRPr="00F446A1">
        <w:rPr>
          <w:rFonts w:cs="Arial"/>
          <w:szCs w:val="24"/>
        </w:rPr>
        <w:t xml:space="preserve"> comparators </w:t>
      </w:r>
      <w:r>
        <w:rPr>
          <w:rFonts w:cs="Arial"/>
          <w:szCs w:val="24"/>
        </w:rPr>
        <w:t xml:space="preserve">receiving standard-of-care treatment (SOC) </w:t>
      </w:r>
      <w:r w:rsidRPr="00F446A1">
        <w:rPr>
          <w:rFonts w:cs="Arial"/>
          <w:szCs w:val="24"/>
        </w:rPr>
        <w:t xml:space="preserve">will be used </w:t>
      </w:r>
      <w:r>
        <w:rPr>
          <w:rFonts w:cs="Arial"/>
          <w:szCs w:val="24"/>
        </w:rPr>
        <w:t>all patients hospitalized at the same time period in eight departments of Internal Medicine in tertiary hospitals of Athens who were participating in the registry of the Hellenic Sepsis Study Group without participating in the SAVE trial (</w:t>
      </w:r>
      <w:hyperlink r:id="rId58" w:history="1">
        <w:r w:rsidRPr="00F9638D">
          <w:rPr>
            <w:rStyle w:val="Hyperlink"/>
            <w:rFonts w:cs="Arial"/>
            <w:szCs w:val="24"/>
          </w:rPr>
          <w:t>www.sepsis.gr</w:t>
        </w:r>
      </w:hyperlink>
      <w:r>
        <w:rPr>
          <w:rFonts w:cs="Arial"/>
          <w:szCs w:val="24"/>
        </w:rPr>
        <w:t>).</w:t>
      </w:r>
      <w:r w:rsidRPr="00F446A1">
        <w:rPr>
          <w:rFonts w:cs="Arial"/>
          <w:szCs w:val="24"/>
        </w:rPr>
        <w:t xml:space="preserve"> </w:t>
      </w:r>
      <w:r>
        <w:rPr>
          <w:rFonts w:cs="Arial"/>
          <w:szCs w:val="24"/>
        </w:rPr>
        <w:t xml:space="preserve">Data and </w:t>
      </w:r>
      <w:proofErr w:type="spellStart"/>
      <w:r>
        <w:rPr>
          <w:rFonts w:cs="Arial"/>
          <w:szCs w:val="24"/>
        </w:rPr>
        <w:t>biosample</w:t>
      </w:r>
      <w:proofErr w:type="spellEnd"/>
      <w:r>
        <w:rPr>
          <w:rFonts w:cs="Arial"/>
          <w:szCs w:val="24"/>
        </w:rPr>
        <w:t xml:space="preserve"> collection is done in the SOC comparators </w:t>
      </w:r>
      <w:r w:rsidRPr="00F446A1">
        <w:rPr>
          <w:rFonts w:cs="Arial"/>
          <w:szCs w:val="24"/>
        </w:rPr>
        <w:t>after written informed consent.</w:t>
      </w:r>
      <w:r>
        <w:rPr>
          <w:rFonts w:cs="Arial"/>
          <w:szCs w:val="24"/>
        </w:rPr>
        <w:t xml:space="preserve"> The same inclusion and exclusion criteria will apply in the </w:t>
      </w:r>
      <w:r w:rsidR="00841F3E">
        <w:rPr>
          <w:rFonts w:cs="Arial"/>
          <w:szCs w:val="24"/>
        </w:rPr>
        <w:t xml:space="preserve">parallel </w:t>
      </w:r>
      <w:r>
        <w:rPr>
          <w:rFonts w:cs="Arial"/>
          <w:szCs w:val="24"/>
        </w:rPr>
        <w:t>comparators under SOC as in patients</w:t>
      </w:r>
      <w:r w:rsidRPr="00F446A1">
        <w:rPr>
          <w:rFonts w:cs="Arial"/>
          <w:szCs w:val="24"/>
        </w:rPr>
        <w:t xml:space="preserve"> </w:t>
      </w:r>
      <w:r>
        <w:rPr>
          <w:rFonts w:cs="Arial"/>
          <w:szCs w:val="24"/>
        </w:rPr>
        <w:t xml:space="preserve">participating in the SAVE trial. </w:t>
      </w:r>
      <w:r w:rsidRPr="00F446A1">
        <w:rPr>
          <w:rFonts w:cs="Arial"/>
          <w:szCs w:val="24"/>
        </w:rPr>
        <w:t xml:space="preserve">Data collection in these departments has been approved by the Ethics Committees of the </w:t>
      </w:r>
      <w:r>
        <w:rPr>
          <w:rFonts w:cs="Arial"/>
          <w:szCs w:val="24"/>
        </w:rPr>
        <w:t>participating</w:t>
      </w:r>
      <w:r w:rsidRPr="00F446A1">
        <w:rPr>
          <w:rFonts w:cs="Arial"/>
          <w:szCs w:val="24"/>
        </w:rPr>
        <w:t xml:space="preserve"> hospitals. Propensity matching will be performed among comparators </w:t>
      </w:r>
      <w:r>
        <w:rPr>
          <w:rFonts w:cs="Arial"/>
          <w:szCs w:val="24"/>
        </w:rPr>
        <w:t>to the</w:t>
      </w:r>
      <w:r w:rsidRPr="00F446A1">
        <w:rPr>
          <w:rFonts w:cs="Arial"/>
          <w:szCs w:val="24"/>
        </w:rPr>
        <w:t xml:space="preserve"> 130 patients enrolled in the SAVE trial, so as the 130 comparators will be fully comparable to all below criteria:</w:t>
      </w:r>
    </w:p>
    <w:p w14:paraId="5AF02830" w14:textId="77777777" w:rsidR="00FD1617" w:rsidRPr="00EA2B51" w:rsidRDefault="00FD1617" w:rsidP="00FD1617">
      <w:pPr>
        <w:pStyle w:val="ListParagraph"/>
        <w:numPr>
          <w:ilvl w:val="0"/>
          <w:numId w:val="23"/>
        </w:numPr>
        <w:spacing w:after="200" w:line="480" w:lineRule="auto"/>
        <w:ind w:left="284"/>
        <w:rPr>
          <w:lang w:val="en-US"/>
        </w:rPr>
      </w:pPr>
      <w:r w:rsidRPr="00EA2B51">
        <w:rPr>
          <w:lang w:val="en-US"/>
        </w:rPr>
        <w:t>Age</w:t>
      </w:r>
    </w:p>
    <w:p w14:paraId="4A42A5DC" w14:textId="77777777" w:rsidR="00FD1617" w:rsidRDefault="00FD1617" w:rsidP="00FD1617">
      <w:pPr>
        <w:pStyle w:val="ListParagraph"/>
        <w:numPr>
          <w:ilvl w:val="0"/>
          <w:numId w:val="23"/>
        </w:numPr>
        <w:spacing w:after="200" w:line="480" w:lineRule="auto"/>
        <w:ind w:left="284"/>
        <w:rPr>
          <w:lang w:val="en-US"/>
        </w:rPr>
      </w:pPr>
      <w:r w:rsidRPr="00EA2B51">
        <w:rPr>
          <w:lang w:val="en-US"/>
        </w:rPr>
        <w:t xml:space="preserve">Comorbidities, as expressed by the </w:t>
      </w:r>
      <w:proofErr w:type="spellStart"/>
      <w:r w:rsidRPr="00EA2B51">
        <w:rPr>
          <w:lang w:val="en-US"/>
        </w:rPr>
        <w:t>Charlson’s</w:t>
      </w:r>
      <w:proofErr w:type="spellEnd"/>
      <w:r w:rsidRPr="00EA2B51">
        <w:rPr>
          <w:lang w:val="en-US"/>
        </w:rPr>
        <w:t xml:space="preserve"> Comorbidity Index</w:t>
      </w:r>
    </w:p>
    <w:p w14:paraId="79E1BC64" w14:textId="77777777" w:rsidR="00FD1617" w:rsidRPr="002F073C" w:rsidRDefault="00FD1617" w:rsidP="00FD1617">
      <w:pPr>
        <w:pStyle w:val="ListParagraph"/>
        <w:numPr>
          <w:ilvl w:val="0"/>
          <w:numId w:val="23"/>
        </w:numPr>
        <w:spacing w:after="200" w:line="480" w:lineRule="auto"/>
        <w:ind w:left="284"/>
        <w:rPr>
          <w:lang w:val="en-US"/>
        </w:rPr>
      </w:pPr>
      <w:r w:rsidRPr="002F073C">
        <w:rPr>
          <w:lang w:val="en-US"/>
        </w:rPr>
        <w:t>Admission severity scores namely pneumonia severity index (PSI), acute physiology and chronic health evaluation (APACHE) II score, SOFA score and WHO severity classification of COVID-19</w:t>
      </w:r>
    </w:p>
    <w:p w14:paraId="64052F81" w14:textId="77777777" w:rsidR="00FD1617" w:rsidRDefault="00FD1617" w:rsidP="00FD1617">
      <w:pPr>
        <w:pStyle w:val="ListParagraph"/>
        <w:numPr>
          <w:ilvl w:val="0"/>
          <w:numId w:val="23"/>
        </w:numPr>
        <w:spacing w:after="200" w:line="480" w:lineRule="auto"/>
        <w:ind w:left="284"/>
        <w:rPr>
          <w:lang w:val="en-US"/>
        </w:rPr>
      </w:pPr>
      <w:r w:rsidRPr="00EA2B51">
        <w:rPr>
          <w:lang w:val="en-US"/>
        </w:rPr>
        <w:t>Co-administered treatment</w:t>
      </w:r>
      <w:r>
        <w:rPr>
          <w:lang w:val="en-US"/>
        </w:rPr>
        <w:t xml:space="preserve"> of </w:t>
      </w:r>
      <w:r w:rsidRPr="00EA2B51">
        <w:rPr>
          <w:lang w:val="en-US"/>
        </w:rPr>
        <w:t>azithromycin</w:t>
      </w:r>
      <w:r>
        <w:rPr>
          <w:lang w:val="en-US"/>
        </w:rPr>
        <w:t>, hydroxychloroquine</w:t>
      </w:r>
      <w:r w:rsidRPr="00EA2B51">
        <w:rPr>
          <w:lang w:val="en-US"/>
        </w:rPr>
        <w:t xml:space="preserve"> and dexamethasone</w:t>
      </w:r>
    </w:p>
    <w:p w14:paraId="35FC4659" w14:textId="77777777" w:rsidR="00FD1617" w:rsidRDefault="00FD1617" w:rsidP="00FD1617">
      <w:pPr>
        <w:spacing w:line="480" w:lineRule="auto"/>
        <w:ind w:firstLine="720"/>
        <w:rPr>
          <w:rFonts w:cs="Arial"/>
          <w:szCs w:val="24"/>
        </w:rPr>
      </w:pPr>
      <w:r>
        <w:rPr>
          <w:rFonts w:cs="Arial"/>
          <w:szCs w:val="24"/>
        </w:rPr>
        <w:t>Primary outcome and binary secondary outcomes as well as serious adverse event and adverse event rates between the two groups will be expressed as percentages and will be compared by the Fisher exact test, calculating also the respective odds ratios. The time to an event will be compared between the two groups by survival analysis. Stepwise Cox regression analysis will be conducted for the primary outcome and 30-day mortality. Quantitative secondary outcomes will be expressed as median values with respective interquartile range and will be compared by the Mann-Whitney U test.</w:t>
      </w:r>
    </w:p>
    <w:p w14:paraId="2A23A00C" w14:textId="77777777" w:rsidR="00FD1617" w:rsidRDefault="00FD1617" w:rsidP="00FD1617">
      <w:pPr>
        <w:spacing w:line="480" w:lineRule="auto"/>
        <w:ind w:firstLine="720"/>
        <w:rPr>
          <w:rFonts w:cs="Arial"/>
          <w:szCs w:val="24"/>
        </w:rPr>
      </w:pPr>
      <w:r>
        <w:rPr>
          <w:rFonts w:cs="Arial"/>
          <w:szCs w:val="24"/>
        </w:rPr>
        <w:t>The cost of hospitalization will be measured by adding the itemized cost of stay, drugs, and interventions and will be expressed as median with respective interquartile range. Salaries of nurse and medical stuff will not be included. Cost comparison will be done by the Mann-Whitney U test.</w:t>
      </w:r>
    </w:p>
    <w:p w14:paraId="33BFAC6D" w14:textId="77777777" w:rsidR="00FD1617" w:rsidRDefault="00FD1617" w:rsidP="00FD1617">
      <w:pPr>
        <w:spacing w:line="480" w:lineRule="auto"/>
        <w:ind w:firstLine="720"/>
        <w:rPr>
          <w:rFonts w:cs="Arial"/>
          <w:szCs w:val="24"/>
        </w:rPr>
      </w:pPr>
      <w:r>
        <w:rPr>
          <w:rFonts w:cs="Arial"/>
          <w:szCs w:val="24"/>
        </w:rPr>
        <w:t>Qualitative baseline characteristics will be expressed as frequencies and percentages and compared by the Fisher exact test. Quantitative baseline characteristics will be expressed as mean values with standard deviation if following a normal distribution or median values with quartiles if following linear distribution. Comparisons of quantitative baseline characteristics will be done by the Student’s t-test or by the Mann-Whitney U test respectively.</w:t>
      </w:r>
      <w:r w:rsidRPr="002F073C">
        <w:t xml:space="preserve"> </w:t>
      </w:r>
      <w:r w:rsidRPr="002F073C">
        <w:rPr>
          <w:rFonts w:cs="Arial"/>
          <w:szCs w:val="24"/>
        </w:rPr>
        <w:t>Paired comparisons w</w:t>
      </w:r>
      <w:r>
        <w:rPr>
          <w:rFonts w:cs="Arial"/>
          <w:szCs w:val="24"/>
        </w:rPr>
        <w:t>ill be</w:t>
      </w:r>
      <w:r w:rsidRPr="002F073C">
        <w:rPr>
          <w:rFonts w:cs="Arial"/>
          <w:szCs w:val="24"/>
        </w:rPr>
        <w:t xml:space="preserve"> done by the Wilcoxon’s rank-signed test. Non-parametric correlations w</w:t>
      </w:r>
      <w:r>
        <w:rPr>
          <w:rFonts w:cs="Arial"/>
          <w:szCs w:val="24"/>
        </w:rPr>
        <w:t>ill be</w:t>
      </w:r>
      <w:r w:rsidRPr="002F073C">
        <w:rPr>
          <w:rFonts w:cs="Arial"/>
          <w:szCs w:val="24"/>
        </w:rPr>
        <w:t xml:space="preserve"> done according to Spearman</w:t>
      </w:r>
      <w:r>
        <w:rPr>
          <w:rFonts w:cs="Arial"/>
          <w:szCs w:val="24"/>
        </w:rPr>
        <w:t>.</w:t>
      </w:r>
    </w:p>
    <w:p w14:paraId="5B4690B0" w14:textId="77777777" w:rsidR="00FD1617" w:rsidRDefault="00FD1617" w:rsidP="00FD1617">
      <w:pPr>
        <w:spacing w:line="480" w:lineRule="auto"/>
        <w:ind w:firstLine="720"/>
        <w:rPr>
          <w:rFonts w:cs="Arial"/>
          <w:szCs w:val="24"/>
        </w:rPr>
      </w:pPr>
      <w:r>
        <w:rPr>
          <w:rFonts w:cs="Arial"/>
          <w:szCs w:val="24"/>
        </w:rPr>
        <w:t>Analysis will be conducted with SPSS Version 25.0. All P values will be two-sided. Any P value &lt;0.05 will be considered as statistically significant.</w:t>
      </w:r>
    </w:p>
    <w:p w14:paraId="20BACBAE" w14:textId="77777777" w:rsidR="00FD1617" w:rsidRPr="00097F8D" w:rsidRDefault="00FD1617" w:rsidP="00F34AC3">
      <w:pPr>
        <w:rPr>
          <w:rFonts w:cs="Arial"/>
        </w:rPr>
      </w:pPr>
    </w:p>
    <w:sectPr w:rsidR="00FD1617" w:rsidRPr="00097F8D" w:rsidSect="00CD5C01">
      <w:headerReference w:type="default" r:id="rId59"/>
      <w:footerReference w:type="default" r:id="rId6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C46FF" w14:textId="77777777" w:rsidR="0079511D" w:rsidRDefault="0079511D" w:rsidP="00ED3537">
      <w:pPr>
        <w:spacing w:line="240" w:lineRule="auto"/>
      </w:pPr>
      <w:r>
        <w:separator/>
      </w:r>
    </w:p>
  </w:endnote>
  <w:endnote w:type="continuationSeparator" w:id="0">
    <w:p w14:paraId="07ACC0CA" w14:textId="77777777" w:rsidR="0079511D" w:rsidRDefault="0079511D" w:rsidP="00ED3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147561"/>
      <w:docPartObj>
        <w:docPartGallery w:val="Page Numbers (Bottom of Page)"/>
        <w:docPartUnique/>
      </w:docPartObj>
    </w:sdtPr>
    <w:sdtEndPr/>
    <w:sdtContent>
      <w:p w14:paraId="0A04E1EF" w14:textId="45C320FC" w:rsidR="00CD5C01" w:rsidRDefault="00CD5C01">
        <w:pPr>
          <w:pStyle w:val="Footer"/>
          <w:jc w:val="right"/>
        </w:pPr>
        <w:r>
          <w:fldChar w:fldCharType="begin"/>
        </w:r>
        <w:r>
          <w:instrText>PAGE   \* MERGEFORMAT</w:instrText>
        </w:r>
        <w:r>
          <w:fldChar w:fldCharType="separate"/>
        </w:r>
        <w:r w:rsidR="006D74E5" w:rsidRPr="006D74E5">
          <w:rPr>
            <w:noProof/>
            <w:lang w:val="en-US"/>
          </w:rPr>
          <w:t>2</w:t>
        </w:r>
        <w:r>
          <w:fldChar w:fldCharType="end"/>
        </w:r>
        <w:r>
          <w:t xml:space="preserve"> of 60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A8670" w14:textId="77777777" w:rsidR="0079511D" w:rsidRDefault="0079511D" w:rsidP="00ED3537">
      <w:pPr>
        <w:spacing w:line="240" w:lineRule="auto"/>
      </w:pPr>
      <w:r>
        <w:separator/>
      </w:r>
    </w:p>
  </w:footnote>
  <w:footnote w:type="continuationSeparator" w:id="0">
    <w:p w14:paraId="23745ADA" w14:textId="77777777" w:rsidR="0079511D" w:rsidRDefault="0079511D" w:rsidP="00ED35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AE577" w14:textId="7E7CA74B" w:rsidR="00CD5C01" w:rsidRPr="00CD5C01" w:rsidRDefault="00CD5C01" w:rsidP="00CD5C01">
    <w:pPr>
      <w:spacing w:line="240" w:lineRule="auto"/>
      <w:rPr>
        <w:rFonts w:cs="Arial"/>
        <w:sz w:val="20"/>
      </w:rPr>
    </w:pPr>
    <w:proofErr w:type="spellStart"/>
    <w:proofErr w:type="gramStart"/>
    <w:r w:rsidRPr="00ED3537">
      <w:rPr>
        <w:rFonts w:cs="Arial"/>
        <w:sz w:val="20"/>
        <w:u w:val="single"/>
      </w:rPr>
      <w:t>s</w:t>
    </w:r>
    <w:r w:rsidRPr="00ED3537">
      <w:rPr>
        <w:rFonts w:cs="Arial"/>
        <w:sz w:val="20"/>
      </w:rPr>
      <w:t>uPAR</w:t>
    </w:r>
    <w:proofErr w:type="spellEnd"/>
    <w:r w:rsidRPr="00ED3537">
      <w:rPr>
        <w:rFonts w:cs="Arial"/>
        <w:sz w:val="20"/>
      </w:rPr>
      <w:t>-GUIDED</w:t>
    </w:r>
    <w:proofErr w:type="gramEnd"/>
    <w:r w:rsidRPr="00ED3537">
      <w:rPr>
        <w:rFonts w:cs="Arial"/>
        <w:sz w:val="20"/>
      </w:rPr>
      <w:t xml:space="preserve"> </w:t>
    </w:r>
    <w:r w:rsidRPr="00ED3537">
      <w:rPr>
        <w:rFonts w:cs="Arial"/>
        <w:sz w:val="20"/>
        <w:u w:val="single"/>
      </w:rPr>
      <w:t>A</w:t>
    </w:r>
    <w:r w:rsidRPr="00ED3537">
      <w:rPr>
        <w:rFonts w:cs="Arial"/>
        <w:sz w:val="20"/>
      </w:rPr>
      <w:t xml:space="preserve">NAKINRA TREATMENT FOR </w:t>
    </w:r>
    <w:r w:rsidRPr="00ED3537">
      <w:rPr>
        <w:rFonts w:cs="Arial"/>
        <w:sz w:val="20"/>
        <w:u w:val="single"/>
      </w:rPr>
      <w:t>V</w:t>
    </w:r>
    <w:r w:rsidRPr="00ED3537">
      <w:rPr>
        <w:rFonts w:cs="Arial"/>
        <w:sz w:val="20"/>
      </w:rPr>
      <w:t xml:space="preserve">ALIDATION OF THE RISK AND </w:t>
    </w:r>
    <w:r w:rsidRPr="00ED3537">
      <w:rPr>
        <w:rFonts w:cs="Arial"/>
        <w:sz w:val="20"/>
        <w:u w:val="single"/>
      </w:rPr>
      <w:t>E</w:t>
    </w:r>
    <w:r w:rsidRPr="00ED3537">
      <w:rPr>
        <w:rFonts w:cs="Arial"/>
        <w:sz w:val="20"/>
      </w:rPr>
      <w:t>ARLY MANAGEMENT OF SEVERE RESPIRATORY FAILURE BY COVID-19: THE SAVE OPEN-LABEL, NON-RANDOMIZED SINGLE-ARM TRIAL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019C"/>
    <w:multiLevelType w:val="hybridMultilevel"/>
    <w:tmpl w:val="41BAF2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C281B98"/>
    <w:multiLevelType w:val="hybridMultilevel"/>
    <w:tmpl w:val="B65A4902"/>
    <w:lvl w:ilvl="0" w:tplc="04080001">
      <w:start w:val="1"/>
      <w:numFmt w:val="bullet"/>
      <w:lvlText w:val=""/>
      <w:lvlJc w:val="left"/>
      <w:pPr>
        <w:ind w:left="1150" w:hanging="360"/>
      </w:pPr>
      <w:rPr>
        <w:rFonts w:ascii="Symbol" w:hAnsi="Symbol" w:hint="default"/>
      </w:rPr>
    </w:lvl>
    <w:lvl w:ilvl="1" w:tplc="04080003">
      <w:start w:val="1"/>
      <w:numFmt w:val="bullet"/>
      <w:lvlText w:val="o"/>
      <w:lvlJc w:val="left"/>
      <w:pPr>
        <w:ind w:left="1870" w:hanging="360"/>
      </w:pPr>
      <w:rPr>
        <w:rFonts w:ascii="Courier New" w:hAnsi="Courier New" w:cs="Courier New" w:hint="default"/>
      </w:rPr>
    </w:lvl>
    <w:lvl w:ilvl="2" w:tplc="04080005" w:tentative="1">
      <w:start w:val="1"/>
      <w:numFmt w:val="bullet"/>
      <w:lvlText w:val=""/>
      <w:lvlJc w:val="left"/>
      <w:pPr>
        <w:ind w:left="2590" w:hanging="360"/>
      </w:pPr>
      <w:rPr>
        <w:rFonts w:ascii="Wingdings" w:hAnsi="Wingdings" w:hint="default"/>
      </w:rPr>
    </w:lvl>
    <w:lvl w:ilvl="3" w:tplc="04080001" w:tentative="1">
      <w:start w:val="1"/>
      <w:numFmt w:val="bullet"/>
      <w:lvlText w:val=""/>
      <w:lvlJc w:val="left"/>
      <w:pPr>
        <w:ind w:left="3310" w:hanging="360"/>
      </w:pPr>
      <w:rPr>
        <w:rFonts w:ascii="Symbol" w:hAnsi="Symbol" w:hint="default"/>
      </w:rPr>
    </w:lvl>
    <w:lvl w:ilvl="4" w:tplc="04080003" w:tentative="1">
      <w:start w:val="1"/>
      <w:numFmt w:val="bullet"/>
      <w:lvlText w:val="o"/>
      <w:lvlJc w:val="left"/>
      <w:pPr>
        <w:ind w:left="4030" w:hanging="360"/>
      </w:pPr>
      <w:rPr>
        <w:rFonts w:ascii="Courier New" w:hAnsi="Courier New" w:cs="Courier New" w:hint="default"/>
      </w:rPr>
    </w:lvl>
    <w:lvl w:ilvl="5" w:tplc="04080005" w:tentative="1">
      <w:start w:val="1"/>
      <w:numFmt w:val="bullet"/>
      <w:lvlText w:val=""/>
      <w:lvlJc w:val="left"/>
      <w:pPr>
        <w:ind w:left="4750" w:hanging="360"/>
      </w:pPr>
      <w:rPr>
        <w:rFonts w:ascii="Wingdings" w:hAnsi="Wingdings" w:hint="default"/>
      </w:rPr>
    </w:lvl>
    <w:lvl w:ilvl="6" w:tplc="04080001" w:tentative="1">
      <w:start w:val="1"/>
      <w:numFmt w:val="bullet"/>
      <w:lvlText w:val=""/>
      <w:lvlJc w:val="left"/>
      <w:pPr>
        <w:ind w:left="5470" w:hanging="360"/>
      </w:pPr>
      <w:rPr>
        <w:rFonts w:ascii="Symbol" w:hAnsi="Symbol" w:hint="default"/>
      </w:rPr>
    </w:lvl>
    <w:lvl w:ilvl="7" w:tplc="04080003" w:tentative="1">
      <w:start w:val="1"/>
      <w:numFmt w:val="bullet"/>
      <w:lvlText w:val="o"/>
      <w:lvlJc w:val="left"/>
      <w:pPr>
        <w:ind w:left="6190" w:hanging="360"/>
      </w:pPr>
      <w:rPr>
        <w:rFonts w:ascii="Courier New" w:hAnsi="Courier New" w:cs="Courier New" w:hint="default"/>
      </w:rPr>
    </w:lvl>
    <w:lvl w:ilvl="8" w:tplc="04080005" w:tentative="1">
      <w:start w:val="1"/>
      <w:numFmt w:val="bullet"/>
      <w:lvlText w:val=""/>
      <w:lvlJc w:val="left"/>
      <w:pPr>
        <w:ind w:left="6910" w:hanging="360"/>
      </w:pPr>
      <w:rPr>
        <w:rFonts w:ascii="Wingdings" w:hAnsi="Wingdings" w:hint="default"/>
      </w:rPr>
    </w:lvl>
  </w:abstractNum>
  <w:abstractNum w:abstractNumId="2">
    <w:nsid w:val="0EEA4EC8"/>
    <w:multiLevelType w:val="hybridMultilevel"/>
    <w:tmpl w:val="D2D0F476"/>
    <w:lvl w:ilvl="0" w:tplc="68B43106">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540E74"/>
    <w:multiLevelType w:val="hybridMultilevel"/>
    <w:tmpl w:val="19AAEC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9E13F0"/>
    <w:multiLevelType w:val="hybridMultilevel"/>
    <w:tmpl w:val="0EA4F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8E06CE3"/>
    <w:multiLevelType w:val="hybridMultilevel"/>
    <w:tmpl w:val="199E3CB8"/>
    <w:lvl w:ilvl="0" w:tplc="08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2653BCC"/>
    <w:multiLevelType w:val="hybridMultilevel"/>
    <w:tmpl w:val="93E68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6464E0"/>
    <w:multiLevelType w:val="hybridMultilevel"/>
    <w:tmpl w:val="D2D0F476"/>
    <w:lvl w:ilvl="0" w:tplc="68B43106">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521919"/>
    <w:multiLevelType w:val="hybridMultilevel"/>
    <w:tmpl w:val="F1BC4000"/>
    <w:lvl w:ilvl="0" w:tplc="07BE7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FF2735"/>
    <w:multiLevelType w:val="hybridMultilevel"/>
    <w:tmpl w:val="C1A0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1B711B"/>
    <w:multiLevelType w:val="hybridMultilevel"/>
    <w:tmpl w:val="E4E0EB26"/>
    <w:lvl w:ilvl="0" w:tplc="F0A21358">
      <w:start w:val="275"/>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5227CAD"/>
    <w:multiLevelType w:val="hybridMultilevel"/>
    <w:tmpl w:val="901AC7D2"/>
    <w:lvl w:ilvl="0" w:tplc="F0A21358">
      <w:start w:val="275"/>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65A374C"/>
    <w:multiLevelType w:val="multilevel"/>
    <w:tmpl w:val="4C84F876"/>
    <w:lvl w:ilvl="0">
      <w:start w:val="2"/>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C314004"/>
    <w:multiLevelType w:val="hybridMultilevel"/>
    <w:tmpl w:val="3E72FC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nsid w:val="565A0703"/>
    <w:multiLevelType w:val="hybridMultilevel"/>
    <w:tmpl w:val="538819E2"/>
    <w:lvl w:ilvl="0" w:tplc="4BF6894C">
      <w:start w:val="1"/>
      <w:numFmt w:val="bullet"/>
      <w:lvlText w:val=""/>
      <w:lvlJc w:val="left"/>
      <w:pPr>
        <w:ind w:left="720" w:hanging="360"/>
      </w:pPr>
      <w:rPr>
        <w:rFonts w:ascii="Symbol" w:hAnsi="Symbol" w:hint="default"/>
        <w:lang w:val="en-G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F5A4BDA"/>
    <w:multiLevelType w:val="hybridMultilevel"/>
    <w:tmpl w:val="76B0B454"/>
    <w:lvl w:ilvl="0" w:tplc="F0A21358">
      <w:start w:val="275"/>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E3669B9"/>
    <w:multiLevelType w:val="hybridMultilevel"/>
    <w:tmpl w:val="54245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E3F2516"/>
    <w:multiLevelType w:val="hybridMultilevel"/>
    <w:tmpl w:val="F04AC5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1BA47BC"/>
    <w:multiLevelType w:val="hybridMultilevel"/>
    <w:tmpl w:val="6FA20310"/>
    <w:lvl w:ilvl="0" w:tplc="07BE72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2DF2E8A"/>
    <w:multiLevelType w:val="hybridMultilevel"/>
    <w:tmpl w:val="4BE62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D2F379F"/>
    <w:multiLevelType w:val="hybridMultilevel"/>
    <w:tmpl w:val="0734A3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E57237E"/>
    <w:multiLevelType w:val="hybridMultilevel"/>
    <w:tmpl w:val="0BF8902E"/>
    <w:lvl w:ilvl="0" w:tplc="E8408CAA">
      <w:start w:val="1"/>
      <w:numFmt w:val="decimal"/>
      <w:lvlText w:val="%1."/>
      <w:lvlJc w:val="left"/>
      <w:pPr>
        <w:tabs>
          <w:tab w:val="num" w:pos="36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F3C6218"/>
    <w:multiLevelType w:val="hybridMultilevel"/>
    <w:tmpl w:val="1CCAD6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num>
  <w:num w:numId="2">
    <w:abstractNumId w:val="4"/>
  </w:num>
  <w:num w:numId="3">
    <w:abstractNumId w:val="19"/>
  </w:num>
  <w:num w:numId="4">
    <w:abstractNumId w:val="8"/>
  </w:num>
  <w:num w:numId="5">
    <w:abstractNumId w:val="5"/>
  </w:num>
  <w:num w:numId="6">
    <w:abstractNumId w:val="3"/>
  </w:num>
  <w:num w:numId="7">
    <w:abstractNumId w:val="17"/>
  </w:num>
  <w:num w:numId="8">
    <w:abstractNumId w:val="14"/>
  </w:num>
  <w:num w:numId="9">
    <w:abstractNumId w:val="9"/>
  </w:num>
  <w:num w:numId="10">
    <w:abstractNumId w:val="11"/>
  </w:num>
  <w:num w:numId="11">
    <w:abstractNumId w:val="15"/>
  </w:num>
  <w:num w:numId="12">
    <w:abstractNumId w:val="10"/>
  </w:num>
  <w:num w:numId="13">
    <w:abstractNumId w:val="2"/>
  </w:num>
  <w:num w:numId="14">
    <w:abstractNumId w:val="21"/>
  </w:num>
  <w:num w:numId="15">
    <w:abstractNumId w:val="22"/>
  </w:num>
  <w:num w:numId="16">
    <w:abstractNumId w:val="0"/>
  </w:num>
  <w:num w:numId="17">
    <w:abstractNumId w:val="6"/>
  </w:num>
  <w:num w:numId="18">
    <w:abstractNumId w:val="1"/>
  </w:num>
  <w:num w:numId="19">
    <w:abstractNumId w:val="13"/>
  </w:num>
  <w:num w:numId="20">
    <w:abstractNumId w:val="18"/>
  </w:num>
  <w:num w:numId="21">
    <w:abstractNumId w:val="7"/>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4E"/>
    <w:rsid w:val="00044CD4"/>
    <w:rsid w:val="000471E5"/>
    <w:rsid w:val="00055C21"/>
    <w:rsid w:val="00082294"/>
    <w:rsid w:val="00097F8D"/>
    <w:rsid w:val="000D0090"/>
    <w:rsid w:val="000E778A"/>
    <w:rsid w:val="001137C9"/>
    <w:rsid w:val="001258BB"/>
    <w:rsid w:val="00171B2D"/>
    <w:rsid w:val="00172370"/>
    <w:rsid w:val="001E4B9E"/>
    <w:rsid w:val="00200FFD"/>
    <w:rsid w:val="00217204"/>
    <w:rsid w:val="00251EE7"/>
    <w:rsid w:val="002568E9"/>
    <w:rsid w:val="002675E1"/>
    <w:rsid w:val="002774D2"/>
    <w:rsid w:val="002C0F16"/>
    <w:rsid w:val="002C5E41"/>
    <w:rsid w:val="002F5382"/>
    <w:rsid w:val="002F640F"/>
    <w:rsid w:val="0030676F"/>
    <w:rsid w:val="003146B4"/>
    <w:rsid w:val="0036760E"/>
    <w:rsid w:val="00372B55"/>
    <w:rsid w:val="00391470"/>
    <w:rsid w:val="003C2B68"/>
    <w:rsid w:val="003D00A4"/>
    <w:rsid w:val="00427664"/>
    <w:rsid w:val="00464760"/>
    <w:rsid w:val="004733B6"/>
    <w:rsid w:val="00487C88"/>
    <w:rsid w:val="00492987"/>
    <w:rsid w:val="004A14F3"/>
    <w:rsid w:val="004B023D"/>
    <w:rsid w:val="004D5EA4"/>
    <w:rsid w:val="00520EA9"/>
    <w:rsid w:val="00536D6A"/>
    <w:rsid w:val="00555347"/>
    <w:rsid w:val="005D2E50"/>
    <w:rsid w:val="005E278B"/>
    <w:rsid w:val="005F035F"/>
    <w:rsid w:val="005F13A7"/>
    <w:rsid w:val="00642AD3"/>
    <w:rsid w:val="00645171"/>
    <w:rsid w:val="00645AAF"/>
    <w:rsid w:val="006917E2"/>
    <w:rsid w:val="006B0771"/>
    <w:rsid w:val="006D74E5"/>
    <w:rsid w:val="006E7728"/>
    <w:rsid w:val="007025DF"/>
    <w:rsid w:val="007034C3"/>
    <w:rsid w:val="007110E2"/>
    <w:rsid w:val="00725E70"/>
    <w:rsid w:val="00737213"/>
    <w:rsid w:val="00753700"/>
    <w:rsid w:val="00767730"/>
    <w:rsid w:val="0079511D"/>
    <w:rsid w:val="007A3A61"/>
    <w:rsid w:val="007D246B"/>
    <w:rsid w:val="007D5618"/>
    <w:rsid w:val="007E68B8"/>
    <w:rsid w:val="00804574"/>
    <w:rsid w:val="0083675B"/>
    <w:rsid w:val="00841F3E"/>
    <w:rsid w:val="00844299"/>
    <w:rsid w:val="008529CA"/>
    <w:rsid w:val="0085786D"/>
    <w:rsid w:val="008619E1"/>
    <w:rsid w:val="00880D16"/>
    <w:rsid w:val="00887ADD"/>
    <w:rsid w:val="008C08DA"/>
    <w:rsid w:val="008D3F78"/>
    <w:rsid w:val="008E792E"/>
    <w:rsid w:val="0091453E"/>
    <w:rsid w:val="00921ECF"/>
    <w:rsid w:val="009305E8"/>
    <w:rsid w:val="00935E59"/>
    <w:rsid w:val="00950DCD"/>
    <w:rsid w:val="00966B23"/>
    <w:rsid w:val="009761E5"/>
    <w:rsid w:val="009811DA"/>
    <w:rsid w:val="009B00E6"/>
    <w:rsid w:val="009B2CED"/>
    <w:rsid w:val="009C1EDA"/>
    <w:rsid w:val="009E18D5"/>
    <w:rsid w:val="009F5CB7"/>
    <w:rsid w:val="009F6A76"/>
    <w:rsid w:val="00A00D4E"/>
    <w:rsid w:val="00A2121F"/>
    <w:rsid w:val="00A23C95"/>
    <w:rsid w:val="00A27420"/>
    <w:rsid w:val="00A54E12"/>
    <w:rsid w:val="00A602FC"/>
    <w:rsid w:val="00A82D4A"/>
    <w:rsid w:val="00A92B0E"/>
    <w:rsid w:val="00AB2019"/>
    <w:rsid w:val="00AD4258"/>
    <w:rsid w:val="00B472DF"/>
    <w:rsid w:val="00B5461A"/>
    <w:rsid w:val="00B55674"/>
    <w:rsid w:val="00B623ED"/>
    <w:rsid w:val="00B94EFD"/>
    <w:rsid w:val="00B96430"/>
    <w:rsid w:val="00BF4E4E"/>
    <w:rsid w:val="00C10222"/>
    <w:rsid w:val="00C10BCC"/>
    <w:rsid w:val="00C2362A"/>
    <w:rsid w:val="00C41585"/>
    <w:rsid w:val="00C61EEC"/>
    <w:rsid w:val="00C6324D"/>
    <w:rsid w:val="00C63364"/>
    <w:rsid w:val="00C87F37"/>
    <w:rsid w:val="00CA1405"/>
    <w:rsid w:val="00CA7CDF"/>
    <w:rsid w:val="00CD5C01"/>
    <w:rsid w:val="00D143AE"/>
    <w:rsid w:val="00D235E9"/>
    <w:rsid w:val="00D4742E"/>
    <w:rsid w:val="00D47C7B"/>
    <w:rsid w:val="00D63704"/>
    <w:rsid w:val="00D773C6"/>
    <w:rsid w:val="00E000C9"/>
    <w:rsid w:val="00E12303"/>
    <w:rsid w:val="00E16F88"/>
    <w:rsid w:val="00E24F79"/>
    <w:rsid w:val="00E33729"/>
    <w:rsid w:val="00E417FD"/>
    <w:rsid w:val="00E847FC"/>
    <w:rsid w:val="00EA2B51"/>
    <w:rsid w:val="00ED3537"/>
    <w:rsid w:val="00F012EA"/>
    <w:rsid w:val="00F34AC3"/>
    <w:rsid w:val="00F6021E"/>
    <w:rsid w:val="00F66E96"/>
    <w:rsid w:val="00F76347"/>
    <w:rsid w:val="00F81F44"/>
    <w:rsid w:val="00FD1617"/>
    <w:rsid w:val="00FD3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5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E2"/>
    <w:pPr>
      <w:spacing w:after="0" w:line="360" w:lineRule="auto"/>
    </w:pPr>
    <w:rPr>
      <w:rFonts w:ascii="Arial" w:hAnsi="Arial"/>
      <w:sz w:val="24"/>
    </w:rPr>
  </w:style>
  <w:style w:type="paragraph" w:styleId="Heading1">
    <w:name w:val="heading 1"/>
    <w:basedOn w:val="Normal"/>
    <w:link w:val="Heading1Char"/>
    <w:autoRedefine/>
    <w:uiPriority w:val="9"/>
    <w:qFormat/>
    <w:rsid w:val="009B00E6"/>
    <w:pPr>
      <w:spacing w:before="360" w:after="120" w:line="240" w:lineRule="auto"/>
      <w:outlineLvl w:val="0"/>
    </w:pPr>
    <w:rPr>
      <w:rFonts w:eastAsia="Times New Roman" w:cs="Times New Roman"/>
      <w:b/>
      <w:bCs/>
      <w:kern w:val="36"/>
      <w:szCs w:val="48"/>
      <w:lang w:val="el-GR" w:eastAsia="el-GR"/>
    </w:rPr>
  </w:style>
  <w:style w:type="paragraph" w:styleId="Heading2">
    <w:name w:val="heading 2"/>
    <w:basedOn w:val="Normal"/>
    <w:next w:val="Normal"/>
    <w:link w:val="Heading2Char"/>
    <w:autoRedefine/>
    <w:uiPriority w:val="9"/>
    <w:unhideWhenUsed/>
    <w:qFormat/>
    <w:rsid w:val="00645171"/>
    <w:pPr>
      <w:keepNext/>
      <w:keepLines/>
      <w:spacing w:before="240" w:after="120"/>
      <w:outlineLvl w:val="1"/>
    </w:pPr>
    <w:rPr>
      <w:rFonts w:eastAsiaTheme="majorEastAsia" w:cs="Arial"/>
      <w:b/>
      <w:i/>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7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04"/>
    <w:rPr>
      <w:rFonts w:ascii="Tahoma" w:hAnsi="Tahoma" w:cs="Tahoma"/>
      <w:sz w:val="16"/>
      <w:szCs w:val="16"/>
    </w:rPr>
  </w:style>
  <w:style w:type="character" w:customStyle="1" w:styleId="Heading1Char">
    <w:name w:val="Heading 1 Char"/>
    <w:basedOn w:val="DefaultParagraphFont"/>
    <w:link w:val="Heading1"/>
    <w:uiPriority w:val="9"/>
    <w:rsid w:val="009B00E6"/>
    <w:rPr>
      <w:rFonts w:ascii="Arial" w:eastAsia="Times New Roman" w:hAnsi="Arial" w:cs="Times New Roman"/>
      <w:b/>
      <w:bCs/>
      <w:kern w:val="36"/>
      <w:sz w:val="24"/>
      <w:szCs w:val="48"/>
      <w:lang w:val="el-GR" w:eastAsia="el-GR"/>
    </w:rPr>
  </w:style>
  <w:style w:type="character" w:customStyle="1" w:styleId="Heading2Char">
    <w:name w:val="Heading 2 Char"/>
    <w:basedOn w:val="DefaultParagraphFont"/>
    <w:link w:val="Heading2"/>
    <w:uiPriority w:val="9"/>
    <w:rsid w:val="00645171"/>
    <w:rPr>
      <w:rFonts w:ascii="Arial" w:eastAsiaTheme="majorEastAsia" w:hAnsi="Arial" w:cs="Arial"/>
      <w:b/>
      <w:i/>
      <w:iCs/>
      <w:sz w:val="24"/>
      <w:szCs w:val="24"/>
      <w:lang w:val="en-US"/>
    </w:rPr>
  </w:style>
  <w:style w:type="paragraph" w:styleId="ListParagraph">
    <w:name w:val="List Paragraph"/>
    <w:basedOn w:val="Normal"/>
    <w:uiPriority w:val="34"/>
    <w:qFormat/>
    <w:rsid w:val="009B00E6"/>
    <w:pPr>
      <w:ind w:left="720"/>
      <w:contextualSpacing/>
    </w:pPr>
    <w:rPr>
      <w:lang w:val="el-GR"/>
    </w:rPr>
  </w:style>
  <w:style w:type="paragraph" w:customStyle="1" w:styleId="Default">
    <w:name w:val="Default"/>
    <w:rsid w:val="00251EE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rsid w:val="00AB2019"/>
    <w:pPr>
      <w:ind w:firstLine="720"/>
      <w:jc w:val="both"/>
    </w:pPr>
    <w:rPr>
      <w:rFonts w:eastAsia="Times New Roman" w:cs="Arial"/>
      <w:szCs w:val="24"/>
      <w:lang w:val="en-US" w:eastAsia="el-GR"/>
    </w:rPr>
  </w:style>
  <w:style w:type="character" w:customStyle="1" w:styleId="BodyTextIndentChar">
    <w:name w:val="Body Text Indent Char"/>
    <w:basedOn w:val="DefaultParagraphFont"/>
    <w:link w:val="BodyTextIndent"/>
    <w:rsid w:val="00AB2019"/>
    <w:rPr>
      <w:rFonts w:ascii="Arial" w:eastAsia="Times New Roman" w:hAnsi="Arial" w:cs="Arial"/>
      <w:sz w:val="24"/>
      <w:szCs w:val="24"/>
      <w:lang w:val="en-US" w:eastAsia="el-GR"/>
    </w:rPr>
  </w:style>
  <w:style w:type="paragraph" w:styleId="BodyTextIndent2">
    <w:name w:val="Body Text Indent 2"/>
    <w:basedOn w:val="Normal"/>
    <w:link w:val="BodyTextIndent2Char"/>
    <w:rsid w:val="00AB2019"/>
    <w:pPr>
      <w:spacing w:after="120" w:line="480" w:lineRule="auto"/>
      <w:ind w:left="283"/>
    </w:pPr>
    <w:rPr>
      <w:rFonts w:ascii="Times New Roman" w:eastAsia="Times New Roman" w:hAnsi="Times New Roman" w:cs="Times New Roman"/>
      <w:szCs w:val="24"/>
      <w:lang w:val="el-GR" w:eastAsia="el-GR"/>
    </w:rPr>
  </w:style>
  <w:style w:type="character" w:customStyle="1" w:styleId="BodyTextIndent2Char">
    <w:name w:val="Body Text Indent 2 Char"/>
    <w:basedOn w:val="DefaultParagraphFont"/>
    <w:link w:val="BodyTextIndent2"/>
    <w:rsid w:val="00AB2019"/>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AB2019"/>
    <w:rPr>
      <w:color w:val="0000FF" w:themeColor="hyperlink"/>
      <w:u w:val="single"/>
    </w:rPr>
  </w:style>
  <w:style w:type="character" w:customStyle="1" w:styleId="highlight">
    <w:name w:val="highlight"/>
    <w:basedOn w:val="DefaultParagraphFont"/>
    <w:rsid w:val="00AB2019"/>
  </w:style>
  <w:style w:type="paragraph" w:customStyle="1" w:styleId="desc">
    <w:name w:val="desc"/>
    <w:basedOn w:val="Normal"/>
    <w:rsid w:val="00AB2019"/>
    <w:pPr>
      <w:spacing w:before="100" w:beforeAutospacing="1" w:after="100" w:afterAutospacing="1" w:line="240" w:lineRule="auto"/>
    </w:pPr>
    <w:rPr>
      <w:rFonts w:ascii="Times New Roman" w:eastAsia="Times New Roman" w:hAnsi="Times New Roman" w:cs="Times New Roman"/>
      <w:szCs w:val="24"/>
      <w:lang w:val="el-GR" w:eastAsia="el-GR"/>
    </w:rPr>
  </w:style>
  <w:style w:type="character" w:customStyle="1" w:styleId="jrnl">
    <w:name w:val="jrnl"/>
    <w:basedOn w:val="DefaultParagraphFont"/>
    <w:rsid w:val="00AB2019"/>
    <w:rPr>
      <w:rFonts w:cs="Times New Roman"/>
    </w:rPr>
  </w:style>
  <w:style w:type="table" w:styleId="TableGrid">
    <w:name w:val="Table Grid"/>
    <w:basedOn w:val="TableNormal"/>
    <w:uiPriority w:val="59"/>
    <w:rsid w:val="00F34AC3"/>
    <w:pPr>
      <w:spacing w:after="0" w:line="240" w:lineRule="auto"/>
    </w:pPr>
    <w:rPr>
      <w:rFonts w:eastAsiaTheme="minorEastAsia"/>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blue">
    <w:name w:val="labelblue"/>
    <w:basedOn w:val="DefaultParagraphFont"/>
    <w:rsid w:val="00ED3537"/>
  </w:style>
  <w:style w:type="paragraph" w:styleId="TOCHeading">
    <w:name w:val="TOC Heading"/>
    <w:basedOn w:val="Heading1"/>
    <w:next w:val="Normal"/>
    <w:uiPriority w:val="39"/>
    <w:unhideWhenUsed/>
    <w:qFormat/>
    <w:rsid w:val="00ED3537"/>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7110E2"/>
    <w:pPr>
      <w:tabs>
        <w:tab w:val="right" w:leader="dot" w:pos="9060"/>
      </w:tabs>
      <w:spacing w:after="100"/>
    </w:pPr>
    <w:rPr>
      <w:lang w:val="el-GR"/>
    </w:rPr>
  </w:style>
  <w:style w:type="paragraph" w:styleId="TOC2">
    <w:name w:val="toc 2"/>
    <w:basedOn w:val="Normal"/>
    <w:next w:val="Normal"/>
    <w:autoRedefine/>
    <w:uiPriority w:val="39"/>
    <w:unhideWhenUsed/>
    <w:rsid w:val="00ED3537"/>
    <w:pPr>
      <w:spacing w:after="100"/>
      <w:ind w:left="220"/>
    </w:pPr>
    <w:rPr>
      <w:lang w:val="el-GR"/>
    </w:rPr>
  </w:style>
  <w:style w:type="paragraph" w:styleId="Header">
    <w:name w:val="header"/>
    <w:basedOn w:val="Normal"/>
    <w:link w:val="HeaderChar"/>
    <w:uiPriority w:val="99"/>
    <w:unhideWhenUsed/>
    <w:rsid w:val="00ED3537"/>
    <w:pPr>
      <w:tabs>
        <w:tab w:val="center" w:pos="4513"/>
        <w:tab w:val="right" w:pos="9026"/>
      </w:tabs>
      <w:spacing w:line="240" w:lineRule="auto"/>
    </w:pPr>
  </w:style>
  <w:style w:type="character" w:customStyle="1" w:styleId="HeaderChar">
    <w:name w:val="Header Char"/>
    <w:basedOn w:val="DefaultParagraphFont"/>
    <w:link w:val="Header"/>
    <w:uiPriority w:val="99"/>
    <w:rsid w:val="00ED3537"/>
  </w:style>
  <w:style w:type="paragraph" w:styleId="Footer">
    <w:name w:val="footer"/>
    <w:basedOn w:val="Normal"/>
    <w:link w:val="FooterChar"/>
    <w:uiPriority w:val="99"/>
    <w:unhideWhenUsed/>
    <w:rsid w:val="00ED3537"/>
    <w:pPr>
      <w:tabs>
        <w:tab w:val="center" w:pos="4513"/>
        <w:tab w:val="right" w:pos="9026"/>
      </w:tabs>
      <w:spacing w:line="240" w:lineRule="auto"/>
    </w:pPr>
  </w:style>
  <w:style w:type="character" w:customStyle="1" w:styleId="FooterChar">
    <w:name w:val="Footer Char"/>
    <w:basedOn w:val="DefaultParagraphFont"/>
    <w:link w:val="Footer"/>
    <w:uiPriority w:val="99"/>
    <w:rsid w:val="00ED3537"/>
  </w:style>
  <w:style w:type="paragraph" w:customStyle="1" w:styleId="Title1">
    <w:name w:val="Title1"/>
    <w:basedOn w:val="Normal"/>
    <w:rsid w:val="00D235E9"/>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tails">
    <w:name w:val="details"/>
    <w:basedOn w:val="Normal"/>
    <w:rsid w:val="00D235E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887AD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t">
    <w:name w:val="st"/>
    <w:basedOn w:val="DefaultParagraphFont"/>
    <w:rsid w:val="00B96430"/>
  </w:style>
  <w:style w:type="character" w:customStyle="1" w:styleId="docsum-journal-citation">
    <w:name w:val="docsum-journal-citation"/>
    <w:basedOn w:val="DefaultParagraphFont"/>
    <w:rsid w:val="00A21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E2"/>
    <w:pPr>
      <w:spacing w:after="0" w:line="360" w:lineRule="auto"/>
    </w:pPr>
    <w:rPr>
      <w:rFonts w:ascii="Arial" w:hAnsi="Arial"/>
      <w:sz w:val="24"/>
    </w:rPr>
  </w:style>
  <w:style w:type="paragraph" w:styleId="Heading1">
    <w:name w:val="heading 1"/>
    <w:basedOn w:val="Normal"/>
    <w:link w:val="Heading1Char"/>
    <w:autoRedefine/>
    <w:uiPriority w:val="9"/>
    <w:qFormat/>
    <w:rsid w:val="009B00E6"/>
    <w:pPr>
      <w:spacing w:before="360" w:after="120" w:line="240" w:lineRule="auto"/>
      <w:outlineLvl w:val="0"/>
    </w:pPr>
    <w:rPr>
      <w:rFonts w:eastAsia="Times New Roman" w:cs="Times New Roman"/>
      <w:b/>
      <w:bCs/>
      <w:kern w:val="36"/>
      <w:szCs w:val="48"/>
      <w:lang w:val="el-GR" w:eastAsia="el-GR"/>
    </w:rPr>
  </w:style>
  <w:style w:type="paragraph" w:styleId="Heading2">
    <w:name w:val="heading 2"/>
    <w:basedOn w:val="Normal"/>
    <w:next w:val="Normal"/>
    <w:link w:val="Heading2Char"/>
    <w:autoRedefine/>
    <w:uiPriority w:val="9"/>
    <w:unhideWhenUsed/>
    <w:qFormat/>
    <w:rsid w:val="00645171"/>
    <w:pPr>
      <w:keepNext/>
      <w:keepLines/>
      <w:spacing w:before="240" w:after="120"/>
      <w:outlineLvl w:val="1"/>
    </w:pPr>
    <w:rPr>
      <w:rFonts w:eastAsiaTheme="majorEastAsia" w:cs="Arial"/>
      <w:b/>
      <w:i/>
      <w:i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7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704"/>
    <w:rPr>
      <w:rFonts w:ascii="Tahoma" w:hAnsi="Tahoma" w:cs="Tahoma"/>
      <w:sz w:val="16"/>
      <w:szCs w:val="16"/>
    </w:rPr>
  </w:style>
  <w:style w:type="character" w:customStyle="1" w:styleId="Heading1Char">
    <w:name w:val="Heading 1 Char"/>
    <w:basedOn w:val="DefaultParagraphFont"/>
    <w:link w:val="Heading1"/>
    <w:uiPriority w:val="9"/>
    <w:rsid w:val="009B00E6"/>
    <w:rPr>
      <w:rFonts w:ascii="Arial" w:eastAsia="Times New Roman" w:hAnsi="Arial" w:cs="Times New Roman"/>
      <w:b/>
      <w:bCs/>
      <w:kern w:val="36"/>
      <w:sz w:val="24"/>
      <w:szCs w:val="48"/>
      <w:lang w:val="el-GR" w:eastAsia="el-GR"/>
    </w:rPr>
  </w:style>
  <w:style w:type="character" w:customStyle="1" w:styleId="Heading2Char">
    <w:name w:val="Heading 2 Char"/>
    <w:basedOn w:val="DefaultParagraphFont"/>
    <w:link w:val="Heading2"/>
    <w:uiPriority w:val="9"/>
    <w:rsid w:val="00645171"/>
    <w:rPr>
      <w:rFonts w:ascii="Arial" w:eastAsiaTheme="majorEastAsia" w:hAnsi="Arial" w:cs="Arial"/>
      <w:b/>
      <w:i/>
      <w:iCs/>
      <w:sz w:val="24"/>
      <w:szCs w:val="24"/>
      <w:lang w:val="en-US"/>
    </w:rPr>
  </w:style>
  <w:style w:type="paragraph" w:styleId="ListParagraph">
    <w:name w:val="List Paragraph"/>
    <w:basedOn w:val="Normal"/>
    <w:uiPriority w:val="34"/>
    <w:qFormat/>
    <w:rsid w:val="009B00E6"/>
    <w:pPr>
      <w:ind w:left="720"/>
      <w:contextualSpacing/>
    </w:pPr>
    <w:rPr>
      <w:lang w:val="el-GR"/>
    </w:rPr>
  </w:style>
  <w:style w:type="paragraph" w:customStyle="1" w:styleId="Default">
    <w:name w:val="Default"/>
    <w:rsid w:val="00251EE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rsid w:val="00AB2019"/>
    <w:pPr>
      <w:ind w:firstLine="720"/>
      <w:jc w:val="both"/>
    </w:pPr>
    <w:rPr>
      <w:rFonts w:eastAsia="Times New Roman" w:cs="Arial"/>
      <w:szCs w:val="24"/>
      <w:lang w:val="en-US" w:eastAsia="el-GR"/>
    </w:rPr>
  </w:style>
  <w:style w:type="character" w:customStyle="1" w:styleId="BodyTextIndentChar">
    <w:name w:val="Body Text Indent Char"/>
    <w:basedOn w:val="DefaultParagraphFont"/>
    <w:link w:val="BodyTextIndent"/>
    <w:rsid w:val="00AB2019"/>
    <w:rPr>
      <w:rFonts w:ascii="Arial" w:eastAsia="Times New Roman" w:hAnsi="Arial" w:cs="Arial"/>
      <w:sz w:val="24"/>
      <w:szCs w:val="24"/>
      <w:lang w:val="en-US" w:eastAsia="el-GR"/>
    </w:rPr>
  </w:style>
  <w:style w:type="paragraph" w:styleId="BodyTextIndent2">
    <w:name w:val="Body Text Indent 2"/>
    <w:basedOn w:val="Normal"/>
    <w:link w:val="BodyTextIndent2Char"/>
    <w:rsid w:val="00AB2019"/>
    <w:pPr>
      <w:spacing w:after="120" w:line="480" w:lineRule="auto"/>
      <w:ind w:left="283"/>
    </w:pPr>
    <w:rPr>
      <w:rFonts w:ascii="Times New Roman" w:eastAsia="Times New Roman" w:hAnsi="Times New Roman" w:cs="Times New Roman"/>
      <w:szCs w:val="24"/>
      <w:lang w:val="el-GR" w:eastAsia="el-GR"/>
    </w:rPr>
  </w:style>
  <w:style w:type="character" w:customStyle="1" w:styleId="BodyTextIndent2Char">
    <w:name w:val="Body Text Indent 2 Char"/>
    <w:basedOn w:val="DefaultParagraphFont"/>
    <w:link w:val="BodyTextIndent2"/>
    <w:rsid w:val="00AB2019"/>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AB2019"/>
    <w:rPr>
      <w:color w:val="0000FF" w:themeColor="hyperlink"/>
      <w:u w:val="single"/>
    </w:rPr>
  </w:style>
  <w:style w:type="character" w:customStyle="1" w:styleId="highlight">
    <w:name w:val="highlight"/>
    <w:basedOn w:val="DefaultParagraphFont"/>
    <w:rsid w:val="00AB2019"/>
  </w:style>
  <w:style w:type="paragraph" w:customStyle="1" w:styleId="desc">
    <w:name w:val="desc"/>
    <w:basedOn w:val="Normal"/>
    <w:rsid w:val="00AB2019"/>
    <w:pPr>
      <w:spacing w:before="100" w:beforeAutospacing="1" w:after="100" w:afterAutospacing="1" w:line="240" w:lineRule="auto"/>
    </w:pPr>
    <w:rPr>
      <w:rFonts w:ascii="Times New Roman" w:eastAsia="Times New Roman" w:hAnsi="Times New Roman" w:cs="Times New Roman"/>
      <w:szCs w:val="24"/>
      <w:lang w:val="el-GR" w:eastAsia="el-GR"/>
    </w:rPr>
  </w:style>
  <w:style w:type="character" w:customStyle="1" w:styleId="jrnl">
    <w:name w:val="jrnl"/>
    <w:basedOn w:val="DefaultParagraphFont"/>
    <w:rsid w:val="00AB2019"/>
    <w:rPr>
      <w:rFonts w:cs="Times New Roman"/>
    </w:rPr>
  </w:style>
  <w:style w:type="table" w:styleId="TableGrid">
    <w:name w:val="Table Grid"/>
    <w:basedOn w:val="TableNormal"/>
    <w:uiPriority w:val="59"/>
    <w:rsid w:val="00F34AC3"/>
    <w:pPr>
      <w:spacing w:after="0" w:line="240" w:lineRule="auto"/>
    </w:pPr>
    <w:rPr>
      <w:rFonts w:eastAsiaTheme="minorEastAsia"/>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blue">
    <w:name w:val="labelblue"/>
    <w:basedOn w:val="DefaultParagraphFont"/>
    <w:rsid w:val="00ED3537"/>
  </w:style>
  <w:style w:type="paragraph" w:styleId="TOCHeading">
    <w:name w:val="TOC Heading"/>
    <w:basedOn w:val="Heading1"/>
    <w:next w:val="Normal"/>
    <w:uiPriority w:val="39"/>
    <w:unhideWhenUsed/>
    <w:qFormat/>
    <w:rsid w:val="00ED3537"/>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7110E2"/>
    <w:pPr>
      <w:tabs>
        <w:tab w:val="right" w:leader="dot" w:pos="9060"/>
      </w:tabs>
      <w:spacing w:after="100"/>
    </w:pPr>
    <w:rPr>
      <w:lang w:val="el-GR"/>
    </w:rPr>
  </w:style>
  <w:style w:type="paragraph" w:styleId="TOC2">
    <w:name w:val="toc 2"/>
    <w:basedOn w:val="Normal"/>
    <w:next w:val="Normal"/>
    <w:autoRedefine/>
    <w:uiPriority w:val="39"/>
    <w:unhideWhenUsed/>
    <w:rsid w:val="00ED3537"/>
    <w:pPr>
      <w:spacing w:after="100"/>
      <w:ind w:left="220"/>
    </w:pPr>
    <w:rPr>
      <w:lang w:val="el-GR"/>
    </w:rPr>
  </w:style>
  <w:style w:type="paragraph" w:styleId="Header">
    <w:name w:val="header"/>
    <w:basedOn w:val="Normal"/>
    <w:link w:val="HeaderChar"/>
    <w:uiPriority w:val="99"/>
    <w:unhideWhenUsed/>
    <w:rsid w:val="00ED3537"/>
    <w:pPr>
      <w:tabs>
        <w:tab w:val="center" w:pos="4513"/>
        <w:tab w:val="right" w:pos="9026"/>
      </w:tabs>
      <w:spacing w:line="240" w:lineRule="auto"/>
    </w:pPr>
  </w:style>
  <w:style w:type="character" w:customStyle="1" w:styleId="HeaderChar">
    <w:name w:val="Header Char"/>
    <w:basedOn w:val="DefaultParagraphFont"/>
    <w:link w:val="Header"/>
    <w:uiPriority w:val="99"/>
    <w:rsid w:val="00ED3537"/>
  </w:style>
  <w:style w:type="paragraph" w:styleId="Footer">
    <w:name w:val="footer"/>
    <w:basedOn w:val="Normal"/>
    <w:link w:val="FooterChar"/>
    <w:uiPriority w:val="99"/>
    <w:unhideWhenUsed/>
    <w:rsid w:val="00ED3537"/>
    <w:pPr>
      <w:tabs>
        <w:tab w:val="center" w:pos="4513"/>
        <w:tab w:val="right" w:pos="9026"/>
      </w:tabs>
      <w:spacing w:line="240" w:lineRule="auto"/>
    </w:pPr>
  </w:style>
  <w:style w:type="character" w:customStyle="1" w:styleId="FooterChar">
    <w:name w:val="Footer Char"/>
    <w:basedOn w:val="DefaultParagraphFont"/>
    <w:link w:val="Footer"/>
    <w:uiPriority w:val="99"/>
    <w:rsid w:val="00ED3537"/>
  </w:style>
  <w:style w:type="paragraph" w:customStyle="1" w:styleId="Title1">
    <w:name w:val="Title1"/>
    <w:basedOn w:val="Normal"/>
    <w:rsid w:val="00D235E9"/>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tails">
    <w:name w:val="details"/>
    <w:basedOn w:val="Normal"/>
    <w:rsid w:val="00D235E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887AD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t">
    <w:name w:val="st"/>
    <w:basedOn w:val="DefaultParagraphFont"/>
    <w:rsid w:val="00B96430"/>
  </w:style>
  <w:style w:type="character" w:customStyle="1" w:styleId="docsum-journal-citation">
    <w:name w:val="docsum-journal-citation"/>
    <w:basedOn w:val="DefaultParagraphFont"/>
    <w:rsid w:val="00A2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7004">
          <w:marLeft w:val="0"/>
          <w:marRight w:val="0"/>
          <w:marTop w:val="0"/>
          <w:marBottom w:val="0"/>
          <w:divBdr>
            <w:top w:val="none" w:sz="0" w:space="0" w:color="auto"/>
            <w:left w:val="none" w:sz="0" w:space="0" w:color="auto"/>
            <w:bottom w:val="none" w:sz="0" w:space="0" w:color="auto"/>
            <w:right w:val="none" w:sz="0" w:space="0" w:color="auto"/>
          </w:divBdr>
        </w:div>
      </w:divsChild>
    </w:div>
    <w:div w:id="535310912">
      <w:bodyDiv w:val="1"/>
      <w:marLeft w:val="0"/>
      <w:marRight w:val="0"/>
      <w:marTop w:val="0"/>
      <w:marBottom w:val="0"/>
      <w:divBdr>
        <w:top w:val="none" w:sz="0" w:space="0" w:color="auto"/>
        <w:left w:val="none" w:sz="0" w:space="0" w:color="auto"/>
        <w:bottom w:val="none" w:sz="0" w:space="0" w:color="auto"/>
        <w:right w:val="none" w:sz="0" w:space="0" w:color="auto"/>
      </w:divBdr>
    </w:div>
    <w:div w:id="780144517">
      <w:bodyDiv w:val="1"/>
      <w:marLeft w:val="0"/>
      <w:marRight w:val="0"/>
      <w:marTop w:val="0"/>
      <w:marBottom w:val="0"/>
      <w:divBdr>
        <w:top w:val="none" w:sz="0" w:space="0" w:color="auto"/>
        <w:left w:val="none" w:sz="0" w:space="0" w:color="auto"/>
        <w:bottom w:val="none" w:sz="0" w:space="0" w:color="auto"/>
        <w:right w:val="none" w:sz="0" w:space="0" w:color="auto"/>
      </w:divBdr>
    </w:div>
    <w:div w:id="944650847">
      <w:bodyDiv w:val="1"/>
      <w:marLeft w:val="0"/>
      <w:marRight w:val="0"/>
      <w:marTop w:val="0"/>
      <w:marBottom w:val="0"/>
      <w:divBdr>
        <w:top w:val="none" w:sz="0" w:space="0" w:color="auto"/>
        <w:left w:val="none" w:sz="0" w:space="0" w:color="auto"/>
        <w:bottom w:val="none" w:sz="0" w:space="0" w:color="auto"/>
        <w:right w:val="none" w:sz="0" w:space="0" w:color="auto"/>
      </w:divBdr>
    </w:div>
    <w:div w:id="949242070">
      <w:bodyDiv w:val="1"/>
      <w:marLeft w:val="0"/>
      <w:marRight w:val="0"/>
      <w:marTop w:val="0"/>
      <w:marBottom w:val="0"/>
      <w:divBdr>
        <w:top w:val="none" w:sz="0" w:space="0" w:color="auto"/>
        <w:left w:val="none" w:sz="0" w:space="0" w:color="auto"/>
        <w:bottom w:val="none" w:sz="0" w:space="0" w:color="auto"/>
        <w:right w:val="none" w:sz="0" w:space="0" w:color="auto"/>
      </w:divBdr>
    </w:div>
    <w:div w:id="1361280781">
      <w:bodyDiv w:val="1"/>
      <w:marLeft w:val="0"/>
      <w:marRight w:val="0"/>
      <w:marTop w:val="0"/>
      <w:marBottom w:val="0"/>
      <w:divBdr>
        <w:top w:val="none" w:sz="0" w:space="0" w:color="auto"/>
        <w:left w:val="none" w:sz="0" w:space="0" w:color="auto"/>
        <w:bottom w:val="none" w:sz="0" w:space="0" w:color="auto"/>
        <w:right w:val="none" w:sz="0" w:space="0" w:color="auto"/>
      </w:divBdr>
    </w:div>
    <w:div w:id="1731029857">
      <w:bodyDiv w:val="1"/>
      <w:marLeft w:val="0"/>
      <w:marRight w:val="0"/>
      <w:marTop w:val="0"/>
      <w:marBottom w:val="0"/>
      <w:divBdr>
        <w:top w:val="none" w:sz="0" w:space="0" w:color="auto"/>
        <w:left w:val="none" w:sz="0" w:space="0" w:color="auto"/>
        <w:bottom w:val="none" w:sz="0" w:space="0" w:color="auto"/>
        <w:right w:val="none" w:sz="0" w:space="0" w:color="auto"/>
      </w:divBdr>
      <w:divsChild>
        <w:div w:id="1889221535">
          <w:marLeft w:val="0"/>
          <w:marRight w:val="0"/>
          <w:marTop w:val="0"/>
          <w:marBottom w:val="0"/>
          <w:divBdr>
            <w:top w:val="none" w:sz="0" w:space="0" w:color="auto"/>
            <w:left w:val="none" w:sz="0" w:space="0" w:color="auto"/>
            <w:bottom w:val="none" w:sz="0" w:space="0" w:color="auto"/>
            <w:right w:val="none" w:sz="0" w:space="0" w:color="auto"/>
          </w:divBdr>
        </w:div>
      </w:divsChild>
    </w:div>
    <w:div w:id="1836414808">
      <w:bodyDiv w:val="1"/>
      <w:marLeft w:val="0"/>
      <w:marRight w:val="0"/>
      <w:marTop w:val="0"/>
      <w:marBottom w:val="0"/>
      <w:divBdr>
        <w:top w:val="none" w:sz="0" w:space="0" w:color="auto"/>
        <w:left w:val="none" w:sz="0" w:space="0" w:color="auto"/>
        <w:bottom w:val="none" w:sz="0" w:space="0" w:color="auto"/>
        <w:right w:val="none" w:sz="0" w:space="0" w:color="auto"/>
      </w:divBdr>
    </w:div>
    <w:div w:id="2053921969">
      <w:bodyDiv w:val="1"/>
      <w:marLeft w:val="0"/>
      <w:marRight w:val="0"/>
      <w:marTop w:val="0"/>
      <w:marBottom w:val="0"/>
      <w:divBdr>
        <w:top w:val="none" w:sz="0" w:space="0" w:color="auto"/>
        <w:left w:val="none" w:sz="0" w:space="0" w:color="auto"/>
        <w:bottom w:val="none" w:sz="0" w:space="0" w:color="auto"/>
        <w:right w:val="none" w:sz="0" w:space="0" w:color="auto"/>
      </w:divBdr>
      <w:divsChild>
        <w:div w:id="1498425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Joseph%20K%5BAuthor%5D&amp;cauthor=true&amp;cauthor_uid=21544310" TargetMode="External"/><Relationship Id="rId18" Type="http://schemas.openxmlformats.org/officeDocument/2006/relationships/hyperlink" Target="https://pubmed.ncbi.nlm.nih.gov/?sort=date&amp;term=Blakely+P&amp;cauthor_id=32963090" TargetMode="External"/><Relationship Id="rId26" Type="http://schemas.openxmlformats.org/officeDocument/2006/relationships/hyperlink" Target="https://www.ncbi.nlm.nih.gov/pubmed/?term=Kj%C3%B8ller%20E%5BAuthor%5D&amp;cauthor=true&amp;cauthor_uid=31236143" TargetMode="External"/><Relationship Id="rId39" Type="http://schemas.openxmlformats.org/officeDocument/2006/relationships/hyperlink" Target="https://www.ncbi.nlm.nih.gov/pubmed/?term=Ghebrehiwet%20B%5BAuthor%5D&amp;cauthor=true&amp;cauthor_uid=21544310" TargetMode="External"/><Relationship Id="rId21" Type="http://schemas.openxmlformats.org/officeDocument/2006/relationships/hyperlink" Target="https://pubmed.ncbi.nlm.nih.gov/?sort=date&amp;term=Berlin+H&amp;cauthor_id=32963090" TargetMode="External"/><Relationship Id="rId34" Type="http://schemas.openxmlformats.org/officeDocument/2006/relationships/hyperlink" Target="mailto:scra@sepsis.gr" TargetMode="External"/><Relationship Id="rId42" Type="http://schemas.openxmlformats.org/officeDocument/2006/relationships/hyperlink" Target="https://www.ncbi.nlm.nih.gov/pubmed/?term=Bdeir%20K%5BAuthor%5D&amp;cauthor=true&amp;cauthor_uid=21544310" TargetMode="External"/><Relationship Id="rId47" Type="http://schemas.openxmlformats.org/officeDocument/2006/relationships/hyperlink" Target="https://www.ncbi.nlm.nih.gov/pubmed/?term=Kj%C3%B8ller%20E%5BAuthor%5D&amp;cauthor=true&amp;cauthor_uid=31236143" TargetMode="External"/><Relationship Id="rId50" Type="http://schemas.openxmlformats.org/officeDocument/2006/relationships/hyperlink" Target="https://www.ncbi.nlm.nih.gov/pubmed/31236143" TargetMode="External"/><Relationship Id="rId55" Type="http://schemas.openxmlformats.org/officeDocument/2006/relationships/hyperlink" Target="https://www.medicines.org.uk/emc/product/5752/smpc"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ncbi.nlm.nih.gov/pubmed/21544310" TargetMode="External"/><Relationship Id="rId20" Type="http://schemas.openxmlformats.org/officeDocument/2006/relationships/hyperlink" Target="https://pubmed.ncbi.nlm.nih.gov/32963090/" TargetMode="External"/><Relationship Id="rId29" Type="http://schemas.openxmlformats.org/officeDocument/2006/relationships/hyperlink" Target="https://www.ncbi.nlm.nih.gov/pubmed/31236143" TargetMode="External"/><Relationship Id="rId41" Type="http://schemas.openxmlformats.org/officeDocument/2006/relationships/hyperlink" Target="https://www.ncbi.nlm.nih.gov/pubmed/?term=Kao%20A%5BAuthor%5D&amp;cauthor=true&amp;cauthor_uid=21544310" TargetMode="External"/><Relationship Id="rId54" Type="http://schemas.openxmlformats.org/officeDocument/2006/relationships/hyperlink" Target="https://www.ncbi.nlm.nih.gov/pubmed/26584195"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pubmed/?term=Espinola%20RG%5BAuthor%5D&amp;cauthor=true&amp;cauthor_uid=21544310" TargetMode="External"/><Relationship Id="rId24" Type="http://schemas.openxmlformats.org/officeDocument/2006/relationships/hyperlink" Target="https://www.ncbi.nlm.nih.gov/pubmed/?term=Rasmussen%20LJH%5BAuthor%5D&amp;cauthor=true&amp;cauthor_uid=31236143" TargetMode="External"/><Relationship Id="rId32" Type="http://schemas.openxmlformats.org/officeDocument/2006/relationships/hyperlink" Target="https://www.ncbi.nlm.nih.gov/pubmed/9233735" TargetMode="External"/><Relationship Id="rId37" Type="http://schemas.openxmlformats.org/officeDocument/2006/relationships/hyperlink" Target="https://www.ncbi.nlm.nih.gov/pubmed/?term=Pixley%20RA%5BAuthor%5D&amp;cauthor=true&amp;cauthor_uid=21544310" TargetMode="External"/><Relationship Id="rId40" Type="http://schemas.openxmlformats.org/officeDocument/2006/relationships/hyperlink" Target="https://www.ncbi.nlm.nih.gov/pubmed/?term=Joseph%20K%5BAuthor%5D&amp;cauthor=true&amp;cauthor_uid=21544310" TargetMode="External"/><Relationship Id="rId45" Type="http://schemas.openxmlformats.org/officeDocument/2006/relationships/hyperlink" Target="https://www.ncbi.nlm.nih.gov/pubmed/?term=Rasmussen%20LJH%5BAuthor%5D&amp;cauthor=true&amp;cauthor_uid=31236143" TargetMode="External"/><Relationship Id="rId53" Type="http://schemas.openxmlformats.org/officeDocument/2006/relationships/hyperlink" Target="https://www.ncbi.nlm.nih.gov/pubmed/9233735" TargetMode="External"/><Relationship Id="rId58" Type="http://schemas.openxmlformats.org/officeDocument/2006/relationships/hyperlink" Target="http://www.sepsis.gr" TargetMode="External"/><Relationship Id="rId5" Type="http://schemas.openxmlformats.org/officeDocument/2006/relationships/webSettings" Target="webSettings.xml"/><Relationship Id="rId15" Type="http://schemas.openxmlformats.org/officeDocument/2006/relationships/hyperlink" Target="https://www.ncbi.nlm.nih.gov/pubmed/?term=Bdeir%20K%5BAuthor%5D&amp;cauthor=true&amp;cauthor_uid=21544310" TargetMode="External"/><Relationship Id="rId23" Type="http://schemas.openxmlformats.org/officeDocument/2006/relationships/hyperlink" Target="https://www.ncbi.nlm.nih.gov/pubmed/?term=Schultz%20M%5BAuthor%5D&amp;cauthor=true&amp;cauthor_uid=31236143" TargetMode="External"/><Relationship Id="rId28" Type="http://schemas.openxmlformats.org/officeDocument/2006/relationships/hyperlink" Target="https://www.ncbi.nlm.nih.gov/pubmed/?term=Lind%20MN%5BAuthor%5D&amp;cauthor=true&amp;cauthor_uid=31236143" TargetMode="External"/><Relationship Id="rId36" Type="http://schemas.openxmlformats.org/officeDocument/2006/relationships/hyperlink" Target="mailto:insepsis@otenet.gr" TargetMode="External"/><Relationship Id="rId49" Type="http://schemas.openxmlformats.org/officeDocument/2006/relationships/hyperlink" Target="https://www.ncbi.nlm.nih.gov/pubmed/?term=Lind%20MN%5BAuthor%5D&amp;cauthor=true&amp;cauthor_uid=31236143" TargetMode="External"/><Relationship Id="rId57" Type="http://schemas.openxmlformats.org/officeDocument/2006/relationships/hyperlink" Target="mailto:voulomenou@suschem.gr" TargetMode="External"/><Relationship Id="rId61" Type="http://schemas.openxmlformats.org/officeDocument/2006/relationships/fontTable" Target="fontTable.xml"/><Relationship Id="rId10" Type="http://schemas.openxmlformats.org/officeDocument/2006/relationships/hyperlink" Target="https://www.ncbi.nlm.nih.gov/pubmed/?term=Pixley%20RA%5BAuthor%5D&amp;cauthor=true&amp;cauthor_uid=21544310" TargetMode="External"/><Relationship Id="rId19" Type="http://schemas.openxmlformats.org/officeDocument/2006/relationships/hyperlink" Target="https://pubmed.ncbi.nlm.nih.gov/32963090/" TargetMode="External"/><Relationship Id="rId31" Type="http://schemas.openxmlformats.org/officeDocument/2006/relationships/hyperlink" Target="https://www.ema.europa.eu/en/documents/product-information/kineret-epar-product-information_en.pdf" TargetMode="External"/><Relationship Id="rId44" Type="http://schemas.openxmlformats.org/officeDocument/2006/relationships/hyperlink" Target="https://www.ncbi.nlm.nih.gov/pubmed/?term=Schultz%20M%5BAuthor%5D&amp;cauthor=true&amp;cauthor_uid=31236143" TargetMode="External"/><Relationship Id="rId52" Type="http://schemas.openxmlformats.org/officeDocument/2006/relationships/hyperlink" Target="https://www.ema.europa.eu/en/documents/product-information/kineret-epar-product-information_en.pdf"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cbi.nlm.nih.gov/pubmed/?term=Kao%20A%5BAuthor%5D&amp;cauthor=true&amp;cauthor_uid=21544310" TargetMode="External"/><Relationship Id="rId22" Type="http://schemas.openxmlformats.org/officeDocument/2006/relationships/hyperlink" Target="https://pubmed.ncbi.nlm.nih.gov/?sort=date&amp;term=Pan+M&amp;cauthor_id=32963090" TargetMode="External"/><Relationship Id="rId27" Type="http://schemas.openxmlformats.org/officeDocument/2006/relationships/hyperlink" Target="https://www.ncbi.nlm.nih.gov/pubmed/?term=Jensen%20BN%5BAuthor%5D&amp;cauthor=true&amp;cauthor_uid=31236143" TargetMode="External"/><Relationship Id="rId30" Type="http://schemas.openxmlformats.org/officeDocument/2006/relationships/hyperlink" Target="https://www.ncbi.nlm.nih.gov/pubmed/32171193" TargetMode="External"/><Relationship Id="rId35" Type="http://schemas.openxmlformats.org/officeDocument/2006/relationships/hyperlink" Target="mailto:voulomenou@suschem.gr" TargetMode="External"/><Relationship Id="rId43" Type="http://schemas.openxmlformats.org/officeDocument/2006/relationships/hyperlink" Target="https://www.ncbi.nlm.nih.gov/pubmed/21544310" TargetMode="External"/><Relationship Id="rId48" Type="http://schemas.openxmlformats.org/officeDocument/2006/relationships/hyperlink" Target="https://www.ncbi.nlm.nih.gov/pubmed/?term=Jensen%20BN%5BAuthor%5D&amp;cauthor=true&amp;cauthor_uid=31236143" TargetMode="External"/><Relationship Id="rId56" Type="http://schemas.openxmlformats.org/officeDocument/2006/relationships/hyperlink" Target="mailto:scra@sepsis.gr" TargetMode="External"/><Relationship Id="rId8" Type="http://schemas.openxmlformats.org/officeDocument/2006/relationships/hyperlink" Target="mailto:insepsis@otenet.gr" TargetMode="External"/><Relationship Id="rId51" Type="http://schemas.openxmlformats.org/officeDocument/2006/relationships/hyperlink" Target="https://www.ncbi.nlm.nih.gov/pubmed/32171193" TargetMode="External"/><Relationship Id="rId3" Type="http://schemas.microsoft.com/office/2007/relationships/stylesWithEffects" Target="stylesWithEffects.xml"/><Relationship Id="rId12" Type="http://schemas.openxmlformats.org/officeDocument/2006/relationships/hyperlink" Target="https://www.ncbi.nlm.nih.gov/pubmed/?term=Ghebrehiwet%20B%5BAuthor%5D&amp;cauthor=true&amp;cauthor_uid=21544310" TargetMode="External"/><Relationship Id="rId17" Type="http://schemas.openxmlformats.org/officeDocument/2006/relationships/hyperlink" Target="https://pubmed.ncbi.nlm.nih.gov/?sort=date&amp;term=Azam+TU&amp;cauthor_id=32963090" TargetMode="External"/><Relationship Id="rId25" Type="http://schemas.openxmlformats.org/officeDocument/2006/relationships/hyperlink" Target="https://www.ncbi.nlm.nih.gov/pubmed/?term=H%C3%B8i-Hansen%20T%5BAuthor%5D&amp;cauthor=true&amp;cauthor_uid=31236143" TargetMode="External"/><Relationship Id="rId33" Type="http://schemas.openxmlformats.org/officeDocument/2006/relationships/hyperlink" Target="https://www.ncbi.nlm.nih.gov/pubmed/26584195" TargetMode="External"/><Relationship Id="rId38" Type="http://schemas.openxmlformats.org/officeDocument/2006/relationships/hyperlink" Target="https://www.ncbi.nlm.nih.gov/pubmed/?term=Espinola%20RG%5BAuthor%5D&amp;cauthor=true&amp;cauthor_uid=21544310" TargetMode="External"/><Relationship Id="rId46" Type="http://schemas.openxmlformats.org/officeDocument/2006/relationships/hyperlink" Target="https://www.ncbi.nlm.nih.gov/pubmed/?term=H%C3%B8i-Hansen%20T%5BAuthor%5D&amp;cauthor=true&amp;cauthor_uid=31236143"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13664</Words>
  <Characters>77889</Characters>
  <Application>Microsoft Office Word</Application>
  <DocSecurity>0</DocSecurity>
  <Lines>649</Lines>
  <Paragraphs>182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91371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Evangelos</dc:creator>
  <cp:lastModifiedBy>Evangelos</cp:lastModifiedBy>
  <cp:revision>2</cp:revision>
  <cp:lastPrinted>2020-04-05T15:04:00Z</cp:lastPrinted>
  <dcterms:created xsi:type="dcterms:W3CDTF">2021-02-22T11:47:00Z</dcterms:created>
  <dcterms:modified xsi:type="dcterms:W3CDTF">2021-02-22T11:47:00Z</dcterms:modified>
</cp:coreProperties>
</file>