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E77AAEE" w:rsidR="00877644" w:rsidRPr="00125190" w:rsidRDefault="00060E2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analysis was used. Sample </w:t>
      </w:r>
      <w:r w:rsidR="00663B3B">
        <w:rPr>
          <w:rFonts w:asciiTheme="minorHAnsi" w:hAnsiTheme="minorHAnsi"/>
        </w:rPr>
        <w:t>sizes</w:t>
      </w:r>
      <w:r>
        <w:rPr>
          <w:rFonts w:asciiTheme="minorHAnsi" w:hAnsiTheme="minorHAnsi"/>
        </w:rPr>
        <w:t xml:space="preserve"> in our study is predominantly using individual mosquito samples in RNA-FISH analysis and is more descriptive in nature</w:t>
      </w:r>
      <w:r w:rsidR="00663B3B">
        <w:rPr>
          <w:rFonts w:asciiTheme="minorHAnsi" w:hAnsiTheme="minorHAnsi"/>
        </w:rPr>
        <w:t xml:space="preserve"> without statistical methods</w:t>
      </w:r>
      <w:r>
        <w:rPr>
          <w:rFonts w:asciiTheme="minorHAnsi" w:hAnsiTheme="minorHAnsi"/>
        </w:rPr>
        <w:t xml:space="preserve">. </w:t>
      </w:r>
      <w:r w:rsidR="00663B3B">
        <w:rPr>
          <w:rFonts w:asciiTheme="minorHAnsi" w:hAnsiTheme="minorHAnsi"/>
        </w:rPr>
        <w:t xml:space="preserve">Other quantifiable data relies on sample size determinants from previously published work that have been widely used by the mosquito community.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AB6A15F" w:rsidR="00B330BD" w:rsidRPr="00125190" w:rsidRDefault="00060E2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regarding replicates is found in the methods as well as the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D40D858" w:rsidR="0015519A" w:rsidRPr="00505C51" w:rsidRDefault="00A511E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methods, samples size, number of experimental </w:t>
      </w:r>
      <w:r w:rsidR="00060E2A">
        <w:rPr>
          <w:rFonts w:asciiTheme="minorHAnsi" w:hAnsiTheme="minorHAnsi"/>
          <w:sz w:val="22"/>
          <w:szCs w:val="22"/>
        </w:rPr>
        <w:t>replicates, and p-values are described for each experiment in the figure legends</w:t>
      </w:r>
      <w:r w:rsidR="00663B3B">
        <w:rPr>
          <w:rFonts w:asciiTheme="minorHAnsi" w:hAnsiTheme="minorHAnsi"/>
          <w:sz w:val="22"/>
          <w:szCs w:val="22"/>
        </w:rPr>
        <w:t xml:space="preserve"> where applicable</w:t>
      </w:r>
      <w:r w:rsidR="00060E2A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5BF9550" w:rsidR="00BC3CCE" w:rsidRPr="00A511E7" w:rsidRDefault="00A511E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A511E7">
        <w:rPr>
          <w:rFonts w:asciiTheme="minorHAnsi" w:hAnsiTheme="minorHAnsi" w:cstheme="minorHAnsi"/>
          <w:sz w:val="22"/>
          <w:szCs w:val="22"/>
        </w:rPr>
        <w:t>During data collection, the investigators were not blinded to experimental treatments.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95C93BD" w:rsidR="00BC3CCE" w:rsidRPr="00505C51" w:rsidRDefault="00BF0FC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data files have been </w:t>
      </w:r>
      <w:r w:rsidR="00FA72F9">
        <w:rPr>
          <w:rFonts w:asciiTheme="minorHAnsi" w:hAnsiTheme="minorHAnsi"/>
          <w:sz w:val="22"/>
          <w:szCs w:val="22"/>
        </w:rPr>
        <w:t>provided in supplemental tables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7617B" w14:textId="77777777" w:rsidR="00D4633A" w:rsidRDefault="00D4633A" w:rsidP="004215FE">
      <w:r>
        <w:separator/>
      </w:r>
    </w:p>
  </w:endnote>
  <w:endnote w:type="continuationSeparator" w:id="0">
    <w:p w14:paraId="1FC75B9F" w14:textId="77777777" w:rsidR="00D4633A" w:rsidRDefault="00D4633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2EB73" w14:textId="77777777" w:rsidR="00D4633A" w:rsidRDefault="00D4633A" w:rsidP="004215FE">
      <w:r>
        <w:separator/>
      </w:r>
    </w:p>
  </w:footnote>
  <w:footnote w:type="continuationSeparator" w:id="0">
    <w:p w14:paraId="7BC4CB9B" w14:textId="77777777" w:rsidR="00D4633A" w:rsidRDefault="00D4633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0E2A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1F00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63B3B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5DF0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11E7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0FC3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4633A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4AE2"/>
    <w:rsid w:val="00E870D1"/>
    <w:rsid w:val="00ED346E"/>
    <w:rsid w:val="00EF7423"/>
    <w:rsid w:val="00F27DEC"/>
    <w:rsid w:val="00F3344F"/>
    <w:rsid w:val="00F60CF4"/>
    <w:rsid w:val="00FA72F9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34646A7-3DF5-4413-9591-389FD5A1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477EBF-D7D8-48D0-9ED2-8852D5F1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2021-01-14T07:22:00Z</dcterms:created>
  <dcterms:modified xsi:type="dcterms:W3CDTF">2021-01-14T07:22:00Z</dcterms:modified>
</cp:coreProperties>
</file>