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482F" w14:textId="77777777" w:rsidR="00016E1F" w:rsidRDefault="00A17B41">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672B3DFD" w14:textId="77777777" w:rsidR="00016E1F" w:rsidRDefault="00016E1F">
      <w:pPr>
        <w:rPr>
          <w:rFonts w:asciiTheme="minorHAnsi" w:hAnsiTheme="minorHAnsi"/>
          <w:bCs/>
          <w:sz w:val="22"/>
          <w:szCs w:val="22"/>
        </w:rPr>
      </w:pPr>
    </w:p>
    <w:p w14:paraId="00F60A20" w14:textId="77777777" w:rsidR="00016E1F" w:rsidRDefault="00A17B41">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9" w:tgtFrame="_blank" w:history="1">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"https://biosharing.org/" \t "_blank" </w:instrText>
      </w:r>
      <w:r>
        <w:rPr>
          <w:rFonts w:asciiTheme="minorHAnsi" w:hAnsiTheme="minorHAnsi"/>
          <w:bCs/>
          <w:sz w:val="22"/>
          <w:szCs w:val="22"/>
          <w:lang w:val="en-GB"/>
        </w:rPr>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Fonts w:asciiTheme="minorHAnsi" w:hAnsiTheme="minorHAnsi"/>
          <w:bCs/>
          <w:sz w:val="22"/>
          <w:szCs w:val="22"/>
        </w:rPr>
        <w:fldChar w:fldCharType="end"/>
      </w:r>
      <w:r>
        <w:rPr>
          <w:rFonts w:asciiTheme="minorHAnsi" w:hAnsiTheme="minorHAnsi"/>
          <w:bCs/>
          <w:sz w:val="22"/>
          <w:szCs w:val="22"/>
          <w:lang w:val="en-GB"/>
        </w:rPr>
        <w:t>), or the </w:t>
      </w:r>
      <w:hyperlink r:id="rId10" w:tgtFrame="_blank" w:history="1">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79EF20B9" w14:textId="77777777" w:rsidR="00016E1F" w:rsidRDefault="00016E1F">
      <w:pPr>
        <w:rPr>
          <w:rFonts w:asciiTheme="minorHAnsi" w:hAnsiTheme="minorHAnsi"/>
          <w:bCs/>
        </w:rPr>
      </w:pPr>
    </w:p>
    <w:p w14:paraId="65C754C3" w14:textId="77777777" w:rsidR="00016E1F" w:rsidRDefault="00A17B41">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1" w:history="1">
        <w:r>
          <w:rPr>
            <w:rStyle w:val="Hyperlink"/>
            <w:rFonts w:asciiTheme="minorHAnsi" w:hAnsiTheme="minorHAnsi"/>
            <w:bCs/>
            <w:sz w:val="22"/>
            <w:szCs w:val="22"/>
          </w:rPr>
          <w:t>editorial@elifesciences.org</w:t>
        </w:r>
      </w:hyperlink>
      <w:r>
        <w:rPr>
          <w:rFonts w:asciiTheme="minorHAnsi" w:hAnsiTheme="minorHAnsi"/>
          <w:bCs/>
          <w:sz w:val="22"/>
          <w:szCs w:val="22"/>
        </w:rPr>
        <w:t>.</w:t>
      </w:r>
    </w:p>
    <w:p w14:paraId="2B0BB673" w14:textId="77777777" w:rsidR="00016E1F" w:rsidRDefault="00016E1F">
      <w:pPr>
        <w:rPr>
          <w:rFonts w:asciiTheme="minorHAnsi" w:hAnsiTheme="minorHAnsi"/>
          <w:b/>
          <w:bCs/>
          <w:color w:val="3366FF"/>
          <w:sz w:val="22"/>
          <w:szCs w:val="22"/>
        </w:rPr>
      </w:pPr>
    </w:p>
    <w:p w14:paraId="7B632C0C" w14:textId="77777777" w:rsidR="00016E1F" w:rsidRDefault="00A17B41">
      <w:pPr>
        <w:rPr>
          <w:rFonts w:asciiTheme="minorHAnsi" w:hAnsiTheme="minorHAnsi"/>
          <w:sz w:val="22"/>
          <w:szCs w:val="22"/>
        </w:rPr>
      </w:pPr>
      <w:r>
        <w:rPr>
          <w:rFonts w:asciiTheme="minorHAnsi" w:hAnsiTheme="minorHAnsi"/>
          <w:b/>
          <w:bCs/>
          <w:sz w:val="22"/>
          <w:szCs w:val="22"/>
        </w:rPr>
        <w:t>Sample-size estimation</w:t>
      </w:r>
    </w:p>
    <w:p w14:paraId="269DB322" w14:textId="77777777" w:rsidR="00016E1F" w:rsidRDefault="00A17B41">
      <w:pPr>
        <w:pStyle w:val="ListParagraph"/>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0AEDF30D" w14:textId="77777777" w:rsidR="00016E1F" w:rsidRDefault="00A17B41">
      <w:pPr>
        <w:pStyle w:val="ListParagraph"/>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6591E913" w14:textId="77777777" w:rsidR="00016E1F" w:rsidRDefault="00A17B41">
      <w:pPr>
        <w:pStyle w:val="ListParagraph"/>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29A77650" w14:textId="77777777" w:rsidR="00016E1F" w:rsidRDefault="00016E1F">
      <w:pPr>
        <w:rPr>
          <w:rFonts w:asciiTheme="minorHAnsi" w:hAnsiTheme="minorHAnsi"/>
          <w:sz w:val="16"/>
          <w:szCs w:val="16"/>
          <w:lang w:val="en-GB"/>
        </w:rPr>
      </w:pPr>
    </w:p>
    <w:p w14:paraId="1872B0EF" w14:textId="77777777" w:rsidR="00016E1F" w:rsidRDefault="00A17B4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02FA7A73" w14:textId="77777777" w:rsidR="00016E1F" w:rsidRDefault="00A17B4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We sought to match or exceed the number of recordings used in comparable published work.</w:t>
      </w:r>
    </w:p>
    <w:p w14:paraId="5E38350A" w14:textId="77777777" w:rsidR="00016E1F" w:rsidRDefault="00016E1F">
      <w:pPr>
        <w:rPr>
          <w:rFonts w:asciiTheme="minorHAnsi" w:hAnsiTheme="minorHAnsi"/>
          <w:sz w:val="22"/>
          <w:szCs w:val="22"/>
          <w:lang w:val="en-GB"/>
        </w:rPr>
      </w:pPr>
    </w:p>
    <w:p w14:paraId="2D57A15E" w14:textId="77777777" w:rsidR="00016E1F" w:rsidRDefault="00A17B41">
      <w:pPr>
        <w:rPr>
          <w:rFonts w:asciiTheme="minorHAnsi" w:hAnsiTheme="minorHAnsi"/>
          <w:sz w:val="22"/>
          <w:szCs w:val="22"/>
        </w:rPr>
      </w:pPr>
      <w:r>
        <w:rPr>
          <w:rFonts w:asciiTheme="minorHAnsi" w:hAnsiTheme="minorHAnsi"/>
          <w:b/>
          <w:bCs/>
          <w:sz w:val="22"/>
          <w:szCs w:val="22"/>
        </w:rPr>
        <w:t>Replicates</w:t>
      </w:r>
    </w:p>
    <w:p w14:paraId="15D670BD"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14:paraId="5EAFB11D"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152A970E"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1DF1AEAF"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5BC724B2"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14:paraId="01D7B88E" w14:textId="77777777" w:rsidR="00016E1F" w:rsidRDefault="00A17B41">
      <w:pPr>
        <w:pStyle w:val="ListParagraph"/>
        <w:numPr>
          <w:ilvl w:val="0"/>
          <w:numId w:val="2"/>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4BCFC4AD" w14:textId="77777777" w:rsidR="00016E1F" w:rsidRDefault="00016E1F">
      <w:pPr>
        <w:rPr>
          <w:rFonts w:asciiTheme="minorHAnsi" w:hAnsiTheme="minorHAnsi"/>
          <w:sz w:val="16"/>
          <w:szCs w:val="16"/>
        </w:rPr>
      </w:pPr>
    </w:p>
    <w:p w14:paraId="7CB8F750" w14:textId="77777777" w:rsidR="00016E1F" w:rsidRDefault="00A17B4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5EF4C06E" w14:textId="42AF7AAA" w:rsidR="00016E1F" w:rsidRDefault="00A17B4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recordings </w:t>
      </w:r>
      <w:r w:rsidR="00DA1122">
        <w:rPr>
          <w:rFonts w:asciiTheme="minorHAnsi" w:hAnsiTheme="minorHAnsi"/>
        </w:rPr>
        <w:t>generated</w:t>
      </w:r>
      <w:r>
        <w:rPr>
          <w:rFonts w:asciiTheme="minorHAnsi" w:hAnsiTheme="minorHAnsi"/>
        </w:rPr>
        <w:t xml:space="preserve"> in this work have been made publicly accessible online with a permanent DOI (</w:t>
      </w:r>
      <w:r>
        <w:rPr>
          <w:rFonts w:ascii="Calibri" w:eastAsia="Calibri" w:hAnsi="Calibri"/>
          <w:color w:val="000000"/>
          <w:sz w:val="23"/>
        </w:rPr>
        <w:t>10.17605/OSF.IO/T7DZU</w:t>
      </w:r>
      <w:r>
        <w:rPr>
          <w:rFonts w:asciiTheme="minorHAnsi" w:hAnsiTheme="minorHAnsi"/>
        </w:rPr>
        <w:t>). Figure captions list the number of recording (or, when relevant the number of neurons). Box plots used in the manuscript all show individual data points.</w:t>
      </w:r>
    </w:p>
    <w:p w14:paraId="6E872C47" w14:textId="77777777" w:rsidR="00016E1F" w:rsidRDefault="00016E1F">
      <w:pPr>
        <w:rPr>
          <w:rFonts w:asciiTheme="minorHAnsi" w:hAnsiTheme="minorHAnsi"/>
          <w:b/>
          <w:bCs/>
        </w:rPr>
      </w:pPr>
    </w:p>
    <w:p w14:paraId="52BA8459" w14:textId="77777777" w:rsidR="00016E1F" w:rsidRDefault="00A17B41">
      <w:pPr>
        <w:rPr>
          <w:rFonts w:asciiTheme="minorHAnsi" w:hAnsiTheme="minorHAnsi"/>
          <w:b/>
          <w:bCs/>
        </w:rPr>
      </w:pPr>
      <w:r>
        <w:rPr>
          <w:rFonts w:asciiTheme="minorHAnsi" w:hAnsiTheme="minorHAnsi"/>
          <w:b/>
          <w:bCs/>
        </w:rPr>
        <w:br w:type="page"/>
      </w:r>
    </w:p>
    <w:p w14:paraId="58741B2E" w14:textId="77777777" w:rsidR="00016E1F" w:rsidRDefault="00A17B41">
      <w:pPr>
        <w:rPr>
          <w:rFonts w:asciiTheme="minorHAnsi" w:hAnsiTheme="minorHAnsi"/>
          <w:sz w:val="22"/>
          <w:szCs w:val="22"/>
        </w:rPr>
      </w:pPr>
      <w:r>
        <w:rPr>
          <w:rFonts w:asciiTheme="minorHAnsi" w:hAnsiTheme="minorHAnsi"/>
          <w:b/>
          <w:bCs/>
          <w:sz w:val="22"/>
          <w:szCs w:val="22"/>
        </w:rPr>
        <w:lastRenderedPageBreak/>
        <w:t>Statistical reporting</w:t>
      </w:r>
    </w:p>
    <w:p w14:paraId="79438D2C" w14:textId="77777777" w:rsidR="00016E1F" w:rsidRDefault="00A17B41">
      <w:pPr>
        <w:pStyle w:val="ListParagraph"/>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14:paraId="2F8BCC8B" w14:textId="77777777" w:rsidR="00016E1F" w:rsidRDefault="00A17B41">
      <w:pPr>
        <w:pStyle w:val="ListParagraph"/>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2132B834" w14:textId="77777777" w:rsidR="00016E1F" w:rsidRDefault="00A17B41">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31D17636" w14:textId="77777777" w:rsidR="00016E1F" w:rsidRDefault="00A17B41">
      <w:pPr>
        <w:pStyle w:val="ListParagraph"/>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4BB0CEDB" w14:textId="77777777" w:rsidR="00016E1F" w:rsidRDefault="00016E1F">
      <w:pPr>
        <w:rPr>
          <w:rFonts w:asciiTheme="minorHAnsi" w:hAnsiTheme="minorHAnsi"/>
          <w:sz w:val="16"/>
          <w:szCs w:val="16"/>
          <w:lang w:val="en-GB"/>
        </w:rPr>
      </w:pPr>
    </w:p>
    <w:p w14:paraId="58FC8E36" w14:textId="77777777" w:rsidR="00016E1F" w:rsidRDefault="00A17B4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BE8819C" w14:textId="35006C38" w:rsidR="00016E1F" w:rsidRDefault="00A17B4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of the Correspondence models are described in the section “Materials and methods”. In particular, the </w:t>
      </w:r>
      <w:proofErr w:type="spellStart"/>
      <w:r>
        <w:rPr>
          <w:rFonts w:asciiTheme="minorHAnsi" w:hAnsiTheme="minorHAnsi"/>
          <w:sz w:val="22"/>
          <w:szCs w:val="22"/>
        </w:rPr>
        <w:t>fD</w:t>
      </w:r>
      <w:r w:rsidR="00263033">
        <w:rPr>
          <w:rFonts w:asciiTheme="minorHAnsi" w:hAnsiTheme="minorHAnsi"/>
          <w:sz w:val="22"/>
          <w:szCs w:val="22"/>
        </w:rPr>
        <w:t>N</w:t>
      </w:r>
      <w:r>
        <w:rPr>
          <w:rFonts w:asciiTheme="minorHAnsi" w:hAnsiTheme="minorHAnsi"/>
          <w:sz w:val="22"/>
          <w:szCs w:val="22"/>
        </w:rPr>
        <w:t>C</w:t>
      </w:r>
      <w:proofErr w:type="spellEnd"/>
      <w:r>
        <w:rPr>
          <w:rFonts w:asciiTheme="minorHAnsi" w:hAnsiTheme="minorHAnsi"/>
          <w:sz w:val="22"/>
          <w:szCs w:val="22"/>
        </w:rPr>
        <w:t xml:space="preserve"> model is described in subsection “Deep Learning Correspondence Model</w:t>
      </w:r>
      <w:r w:rsidR="00DA1122">
        <w:rPr>
          <w:rFonts w:asciiTheme="minorHAnsi" w:hAnsiTheme="minorHAnsi"/>
          <w:sz w:val="22"/>
          <w:szCs w:val="22"/>
        </w:rPr>
        <w:t>”</w:t>
      </w:r>
      <w:r>
        <w:rPr>
          <w:rFonts w:asciiTheme="minorHAnsi" w:hAnsiTheme="minorHAnsi"/>
          <w:sz w:val="22"/>
          <w:szCs w:val="22"/>
        </w:rPr>
        <w:t xml:space="preserve"> and color model is described in subsection “Color Model” </w:t>
      </w:r>
    </w:p>
    <w:p w14:paraId="51C12F43" w14:textId="77777777" w:rsidR="00016E1F" w:rsidRDefault="00A17B4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and the type of significance tests are reported in figure legends and also in the main text when each relevant result is discussed.  P-values are listed in the figure regardless of whether it passes a significance threshold.</w:t>
      </w:r>
    </w:p>
    <w:p w14:paraId="7B3F0543" w14:textId="77777777" w:rsidR="00016E1F" w:rsidRDefault="00016E1F">
      <w:pPr>
        <w:rPr>
          <w:rFonts w:asciiTheme="minorHAnsi" w:hAnsiTheme="minorHAnsi"/>
          <w:bCs/>
          <w:sz w:val="22"/>
          <w:szCs w:val="22"/>
        </w:rPr>
      </w:pPr>
    </w:p>
    <w:p w14:paraId="3BB9D912" w14:textId="77777777" w:rsidR="00016E1F" w:rsidRDefault="00A17B41">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63C95995" w14:textId="77777777" w:rsidR="00016E1F" w:rsidRDefault="00016E1F">
      <w:pPr>
        <w:rPr>
          <w:rFonts w:asciiTheme="minorHAnsi" w:hAnsiTheme="minorHAnsi"/>
          <w:b/>
        </w:rPr>
      </w:pPr>
    </w:p>
    <w:p w14:paraId="3E7EA55C" w14:textId="77777777" w:rsidR="00016E1F" w:rsidRDefault="00A17B41">
      <w:pPr>
        <w:rPr>
          <w:rFonts w:asciiTheme="minorHAnsi" w:hAnsiTheme="minorHAnsi"/>
          <w:b/>
          <w:sz w:val="22"/>
          <w:szCs w:val="22"/>
        </w:rPr>
      </w:pPr>
      <w:r>
        <w:rPr>
          <w:rFonts w:asciiTheme="minorHAnsi" w:hAnsiTheme="minorHAnsi"/>
          <w:b/>
          <w:sz w:val="22"/>
          <w:szCs w:val="22"/>
        </w:rPr>
        <w:t>Group allocation</w:t>
      </w:r>
    </w:p>
    <w:p w14:paraId="1B9A9A68" w14:textId="77777777" w:rsidR="00016E1F" w:rsidRDefault="00A17B41">
      <w:pPr>
        <w:pStyle w:val="ListParagraph"/>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15225569" w14:textId="77777777" w:rsidR="00016E1F" w:rsidRDefault="00A17B41">
      <w:pPr>
        <w:pStyle w:val="ListParagraph"/>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61335783" w14:textId="77777777" w:rsidR="00016E1F" w:rsidRDefault="00016E1F">
      <w:pPr>
        <w:rPr>
          <w:rFonts w:asciiTheme="minorHAnsi" w:hAnsiTheme="minorHAnsi"/>
          <w:b/>
          <w:sz w:val="16"/>
          <w:szCs w:val="16"/>
        </w:rPr>
      </w:pPr>
    </w:p>
    <w:p w14:paraId="09B1298A" w14:textId="77777777" w:rsidR="00016E1F" w:rsidRDefault="00A17B41">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C934AA7" w14:textId="77777777" w:rsidR="00016E1F" w:rsidRDefault="00A17B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Calibri" w:eastAsia="Calibri" w:hAnsi="Calibri"/>
          <w:color w:val="000000"/>
          <w:sz w:val="22"/>
        </w:rPr>
        <w:t xml:space="preserve">No randomized groupings were used. </w:t>
      </w:r>
    </w:p>
    <w:p w14:paraId="69A3D95C" w14:textId="77777777" w:rsidR="00016E1F" w:rsidRDefault="00016E1F">
      <w:pPr>
        <w:rPr>
          <w:rFonts w:asciiTheme="minorHAnsi" w:hAnsiTheme="minorHAnsi"/>
          <w:b/>
        </w:rPr>
      </w:pPr>
    </w:p>
    <w:p w14:paraId="4DD67F74" w14:textId="77777777" w:rsidR="00016E1F" w:rsidRDefault="00A17B41">
      <w:pPr>
        <w:rPr>
          <w:rFonts w:asciiTheme="minorHAnsi" w:hAnsiTheme="minorHAnsi"/>
          <w:b/>
          <w:sz w:val="22"/>
          <w:szCs w:val="22"/>
        </w:rPr>
      </w:pPr>
      <w:r>
        <w:rPr>
          <w:rFonts w:asciiTheme="minorHAnsi" w:hAnsiTheme="minorHAnsi"/>
          <w:b/>
          <w:sz w:val="22"/>
          <w:szCs w:val="22"/>
        </w:rPr>
        <w:t>Additional data files (“source data”)</w:t>
      </w:r>
    </w:p>
    <w:p w14:paraId="38E46799" w14:textId="77777777" w:rsidR="00016E1F" w:rsidRDefault="00A17B41">
      <w:pPr>
        <w:pStyle w:val="ListParagraph"/>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2D6725FC" w14:textId="77777777" w:rsidR="00016E1F" w:rsidRDefault="00A17B41">
      <w:pPr>
        <w:pStyle w:val="ListParagraph"/>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6929005F" w14:textId="77777777" w:rsidR="00016E1F" w:rsidRDefault="00A17B41">
      <w:pPr>
        <w:pStyle w:val="ListParagraph"/>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650035D2" w14:textId="77777777" w:rsidR="00016E1F" w:rsidRDefault="00A17B41">
      <w:pPr>
        <w:pStyle w:val="ListParagraph"/>
        <w:numPr>
          <w:ilvl w:val="0"/>
          <w:numId w:val="5"/>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541D960D" w14:textId="77777777" w:rsidR="00016E1F" w:rsidRDefault="00A17B41">
      <w:pPr>
        <w:pStyle w:val="ListParagraph"/>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14:paraId="0E12459F" w14:textId="77777777" w:rsidR="00016E1F" w:rsidRDefault="00016E1F">
      <w:pPr>
        <w:rPr>
          <w:rFonts w:asciiTheme="minorHAnsi" w:hAnsiTheme="minorHAnsi"/>
          <w:sz w:val="16"/>
          <w:szCs w:val="16"/>
        </w:rPr>
      </w:pPr>
    </w:p>
    <w:p w14:paraId="6E059084" w14:textId="77777777" w:rsidR="00016E1F" w:rsidRDefault="00A17B41">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6861B27" w14:textId="0A05B0EE" w:rsidR="00016E1F" w:rsidRDefault="00A17B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Calibri" w:eastAsia="Calibri" w:hAnsi="Calibri"/>
          <w:color w:val="000000"/>
          <w:sz w:val="22"/>
        </w:rPr>
        <w:lastRenderedPageBreak/>
        <w:t xml:space="preserve">Code for data analysis is available at: https://github.com/XinweiYu/fDLC_Neuron_ID/ All data </w:t>
      </w:r>
      <w:r w:rsidR="00263033">
        <w:rPr>
          <w:rFonts w:ascii="Calibri" w:eastAsia="Calibri" w:hAnsi="Calibri"/>
          <w:color w:val="000000"/>
          <w:sz w:val="22"/>
        </w:rPr>
        <w:t>generated</w:t>
      </w:r>
      <w:r>
        <w:rPr>
          <w:rFonts w:ascii="Calibri" w:eastAsia="Calibri" w:hAnsi="Calibri"/>
          <w:color w:val="000000"/>
          <w:sz w:val="22"/>
        </w:rPr>
        <w:t xml:space="preserve"> in this study is posted in public Open Science Foundation repository with a permanent DOI, </w:t>
      </w:r>
      <w:r>
        <w:rPr>
          <w:rFonts w:ascii="Calibri" w:eastAsia="Calibri" w:hAnsi="Calibri"/>
          <w:color w:val="000000"/>
          <w:sz w:val="23"/>
        </w:rPr>
        <w:t>10.17605/OSF.IO/T7DZU</w:t>
      </w:r>
    </w:p>
    <w:p w14:paraId="41CC831B" w14:textId="77777777" w:rsidR="00016E1F" w:rsidRDefault="00016E1F">
      <w:pPr>
        <w:rPr>
          <w:rFonts w:asciiTheme="minorHAnsi" w:hAnsiTheme="minorHAnsi"/>
          <w:sz w:val="22"/>
          <w:szCs w:val="22"/>
        </w:rPr>
      </w:pPr>
    </w:p>
    <w:sectPr w:rsidR="00016E1F">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4DD8" w14:textId="77777777" w:rsidR="007F10E6" w:rsidRDefault="007F10E6">
      <w:r>
        <w:separator/>
      </w:r>
    </w:p>
  </w:endnote>
  <w:endnote w:type="continuationSeparator" w:id="0">
    <w:p w14:paraId="15958702" w14:textId="77777777" w:rsidR="007F10E6" w:rsidRDefault="007F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20B0604020202020204"/>
    <w:charset w:val="80"/>
    <w:family w:val="roman"/>
    <w:pitch w:val="default"/>
    <w:sig w:usb0="00000000" w:usb1="0000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6387" w14:textId="77777777" w:rsidR="00016E1F" w:rsidRDefault="00A17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2E3B9" w14:textId="77777777" w:rsidR="00016E1F" w:rsidRDefault="00A17B41">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516F417" w14:textId="77777777" w:rsidR="00016E1F" w:rsidRDefault="0001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1A55" w14:textId="77777777" w:rsidR="00016E1F" w:rsidRDefault="00A17B41">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Pr>
        <w:rStyle w:val="PageNumber"/>
        <w:rFonts w:asciiTheme="minorHAnsi" w:hAnsiTheme="minorHAnsi"/>
        <w:sz w:val="20"/>
        <w:szCs w:val="20"/>
      </w:rPr>
      <w:t>2</w:t>
    </w:r>
    <w:r>
      <w:rPr>
        <w:rStyle w:val="PageNumber"/>
        <w:rFonts w:asciiTheme="minorHAnsi" w:hAnsiTheme="minorHAnsi"/>
        <w:sz w:val="20"/>
        <w:szCs w:val="20"/>
      </w:rPr>
      <w:fldChar w:fldCharType="end"/>
    </w:r>
  </w:p>
  <w:p w14:paraId="6106026C" w14:textId="77777777" w:rsidR="00016E1F" w:rsidRDefault="00A17B41">
    <w:pPr>
      <w:pStyle w:val="Footer"/>
      <w:tabs>
        <w:tab w:val="clear" w:pos="8640"/>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5353" w14:textId="77777777" w:rsidR="007F10E6" w:rsidRDefault="007F10E6">
      <w:r>
        <w:separator/>
      </w:r>
    </w:p>
  </w:footnote>
  <w:footnote w:type="continuationSeparator" w:id="0">
    <w:p w14:paraId="01113E39" w14:textId="77777777" w:rsidR="007F10E6" w:rsidRDefault="007F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DFF6" w14:textId="77777777" w:rsidR="00016E1F" w:rsidRDefault="00A17B41">
    <w:pPr>
      <w:pStyle w:val="Header"/>
      <w:ind w:left="-1134"/>
    </w:pPr>
    <w:r>
      <w:rPr>
        <w:noProof/>
      </w:rPr>
      <w:drawing>
        <wp:inline distT="0" distB="0" distL="0" distR="0" wp14:anchorId="2CB8D62A" wp14:editId="49FCC9EC">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multilevel"/>
    <w:tmpl w:val="02D1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multilevel"/>
    <w:tmpl w:val="04822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multilevel"/>
    <w:tmpl w:val="21197C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multilevel"/>
    <w:tmpl w:val="4322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multilevel"/>
    <w:tmpl w:val="708C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579"/>
    <w:rsid w:val="00016E1F"/>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2A27"/>
    <w:rsid w:val="00175192"/>
    <w:rsid w:val="001E1D59"/>
    <w:rsid w:val="00212F30"/>
    <w:rsid w:val="00217B9E"/>
    <w:rsid w:val="002336C6"/>
    <w:rsid w:val="00241081"/>
    <w:rsid w:val="00263033"/>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10E6"/>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7B41"/>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1122"/>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757E53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8553D"/>
  <w15:docId w15:val="{625805CE-C45C-E741-800A-3676442C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MS Minngs"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semiHidden/>
    <w:unhideWhenUsed/>
    <w:qFormat/>
  </w:style>
  <w:style w:type="character" w:customStyle="1" w:styleId="BalloonTextChar">
    <w:name w:val="Balloon Text Char"/>
    <w:basedOn w:val="DefaultParagraphFont"/>
    <w:link w:val="BalloonText"/>
    <w:uiPriority w:val="99"/>
    <w:semiHidden/>
    <w:qFormat/>
    <w:locked/>
    <w:rPr>
      <w:rFonts w:ascii="Lucida Grande" w:hAnsi="Lucida Grande" w:cs="Lucida Grande"/>
      <w:sz w:val="18"/>
      <w:szCs w:val="18"/>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qFormat/>
    <w:locked/>
    <w:rPr>
      <w:rFonts w:cs="Times New Roman"/>
    </w:rPr>
  </w:style>
  <w:style w:type="character" w:customStyle="1" w:styleId="CommentTextChar">
    <w:name w:val="Comment Text Char"/>
    <w:basedOn w:val="DefaultParagraphFont"/>
    <w:link w:val="CommentText"/>
    <w:uiPriority w:val="99"/>
    <w:semiHidden/>
    <w:rPr>
      <w:sz w:val="24"/>
      <w:szCs w:val="24"/>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uiPriority w:val="99"/>
    <w:unhideWhenUsed/>
    <w:pPr>
      <w:widowControl w:val="0"/>
      <w:autoSpaceDE w:val="0"/>
      <w:autoSpaceDN w:val="0"/>
      <w:adjustRightInd w:val="0"/>
    </w:pPr>
    <w:rPr>
      <w:rFonts w:ascii="Calibri" w:eastAsia="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Company>Brandeis University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Andrew M. Leifer</cp:lastModifiedBy>
  <cp:revision>2</cp:revision>
  <dcterms:created xsi:type="dcterms:W3CDTF">2021-04-16T10:19:00Z</dcterms:created>
  <dcterms:modified xsi:type="dcterms:W3CDTF">2021-04-16T10:19:00Z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