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96236C" w:rsidR="00877644" w:rsidRPr="00FB47CC" w:rsidRDefault="00FB47C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="宋体" w:eastAsia="宋体" w:hAnsi="宋体" w:hint="eastAsia"/>
          <w:lang w:val="en-GB" w:eastAsia="zh-CN"/>
        </w:rPr>
        <w:t>A</w:t>
      </w:r>
      <w:r>
        <w:rPr>
          <w:rFonts w:asciiTheme="minorHAnsi" w:hAnsiTheme="minorHAnsi"/>
          <w:lang w:val="en-GB"/>
        </w:rPr>
        <w:t xml:space="preserve"> </w:t>
      </w:r>
      <w:r>
        <w:rPr>
          <w:rFonts w:ascii="宋体" w:eastAsia="宋体" w:hAnsi="宋体" w:hint="eastAsia"/>
          <w:lang w:val="en-GB" w:eastAsia="zh-CN"/>
        </w:rPr>
        <w:t>large</w:t>
      </w:r>
      <w:r>
        <w:rPr>
          <w:rFonts w:asciiTheme="minorHAnsi" w:hAnsiTheme="minorHAnsi"/>
          <w:lang w:val="en-GB"/>
        </w:rPr>
        <w:t xml:space="preserve"> family with </w:t>
      </w:r>
      <w:r>
        <w:rPr>
          <w:rFonts w:ascii="Times New Roman" w:hAnsi="Times New Roman"/>
        </w:rPr>
        <w:t>twenty-three alive members</w:t>
      </w:r>
      <w:r>
        <w:rPr>
          <w:rFonts w:asciiTheme="minorHAnsi" w:hAnsiTheme="minorHAnsi"/>
          <w:lang w:val="en-GB"/>
        </w:rPr>
        <w:t xml:space="preserve"> was recruited in our study. The sample-size estimation does not apply to our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0FAAFC" w14:textId="77777777" w:rsidR="00FB47CC" w:rsidRPr="004B2647" w:rsidRDefault="00FB47CC" w:rsidP="00FB47C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his information can be found within the </w:t>
      </w:r>
      <w:r w:rsidRPr="004B2647">
        <w:rPr>
          <w:rFonts w:ascii="Times New Roman" w:hAnsi="Times New Roman"/>
          <w:b/>
          <w:bCs/>
          <w:sz w:val="28"/>
          <w:szCs w:val="28"/>
        </w:rPr>
        <w:t>Material</w:t>
      </w:r>
      <w:r>
        <w:rPr>
          <w:rFonts w:ascii="Times New Roman" w:hAnsi="Times New Roman" w:hint="eastAsia"/>
          <w:b/>
          <w:bCs/>
          <w:sz w:val="28"/>
          <w:szCs w:val="28"/>
        </w:rPr>
        <w:t>s</w:t>
      </w:r>
      <w:r w:rsidRPr="004B2647">
        <w:rPr>
          <w:rFonts w:ascii="Times New Roman" w:hAnsi="Times New Roman"/>
          <w:b/>
          <w:bCs/>
          <w:sz w:val="28"/>
          <w:szCs w:val="28"/>
        </w:rPr>
        <w:t xml:space="preserve"> and Methods</w:t>
      </w:r>
    </w:p>
    <w:p w14:paraId="78102952" w14:textId="49B5178B" w:rsidR="00B330BD" w:rsidRPr="00FB47CC" w:rsidRDefault="00FB47C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section in the submission.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331BEE" w14:textId="77777777" w:rsidR="00FB47CC" w:rsidRPr="004B2647" w:rsidRDefault="00FB47CC" w:rsidP="00FB47C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his information can be found within the </w:t>
      </w:r>
      <w:r w:rsidRPr="004B2647">
        <w:rPr>
          <w:rFonts w:ascii="Times New Roman" w:hAnsi="Times New Roman"/>
          <w:b/>
          <w:bCs/>
          <w:sz w:val="28"/>
          <w:szCs w:val="28"/>
        </w:rPr>
        <w:t>Material</w:t>
      </w:r>
      <w:r>
        <w:rPr>
          <w:rFonts w:ascii="Times New Roman" w:hAnsi="Times New Roman" w:hint="eastAsia"/>
          <w:b/>
          <w:bCs/>
          <w:sz w:val="28"/>
          <w:szCs w:val="28"/>
        </w:rPr>
        <w:t>s</w:t>
      </w:r>
      <w:r w:rsidRPr="004B2647">
        <w:rPr>
          <w:rFonts w:ascii="Times New Roman" w:hAnsi="Times New Roman"/>
          <w:b/>
          <w:bCs/>
          <w:sz w:val="28"/>
          <w:szCs w:val="28"/>
        </w:rPr>
        <w:t xml:space="preserve"> and Methods</w:t>
      </w:r>
    </w:p>
    <w:p w14:paraId="4EC32A77" w14:textId="77777777" w:rsidR="00FB47CC" w:rsidRPr="00FB47CC" w:rsidRDefault="00FB47CC" w:rsidP="00FB47C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section in the submission.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40E921" w14:textId="77777777" w:rsidR="00FB47CC" w:rsidRPr="004B2647" w:rsidRDefault="00FB47CC" w:rsidP="00FB47C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Theme="minorHAnsi" w:eastAsia="宋体" w:hAnsiTheme="minorHAnsi" w:hint="eastAsia"/>
          <w:lang w:eastAsia="zh-CN"/>
        </w:rPr>
        <w:t>T</w:t>
      </w:r>
      <w:r>
        <w:rPr>
          <w:rFonts w:asciiTheme="minorHAnsi" w:eastAsia="宋体" w:hAnsiTheme="minorHAnsi"/>
          <w:lang w:eastAsia="zh-CN"/>
        </w:rPr>
        <w:t xml:space="preserve">his information can be found within the </w:t>
      </w:r>
      <w:r w:rsidRPr="004B2647">
        <w:rPr>
          <w:rFonts w:ascii="Times New Roman" w:hAnsi="Times New Roman"/>
          <w:b/>
          <w:bCs/>
          <w:sz w:val="28"/>
          <w:szCs w:val="28"/>
        </w:rPr>
        <w:t>Material</w:t>
      </w:r>
      <w:r>
        <w:rPr>
          <w:rFonts w:ascii="Times New Roman" w:hAnsi="Times New Roman" w:hint="eastAsia"/>
          <w:b/>
          <w:bCs/>
          <w:sz w:val="28"/>
          <w:szCs w:val="28"/>
        </w:rPr>
        <w:t>s</w:t>
      </w:r>
      <w:r w:rsidRPr="004B2647">
        <w:rPr>
          <w:rFonts w:ascii="Times New Roman" w:hAnsi="Times New Roman"/>
          <w:b/>
          <w:bCs/>
          <w:sz w:val="28"/>
          <w:szCs w:val="28"/>
        </w:rPr>
        <w:t xml:space="preserve"> and Methods</w:t>
      </w:r>
    </w:p>
    <w:p w14:paraId="453C5EEB" w14:textId="77777777" w:rsidR="00FB47CC" w:rsidRPr="00FB47CC" w:rsidRDefault="00FB47CC" w:rsidP="00FB47C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>section in the submission.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36150A" w:rsidR="00BC3CCE" w:rsidRPr="00505C51" w:rsidRDefault="00FB47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B47CC">
        <w:rPr>
          <w:rFonts w:asciiTheme="minorHAnsi" w:hAnsiTheme="minorHAnsi"/>
          <w:sz w:val="22"/>
          <w:szCs w:val="22"/>
        </w:rPr>
        <w:t>Supplementary file 1</w:t>
      </w:r>
      <w:r>
        <w:rPr>
          <w:rFonts w:asciiTheme="minorHAnsi" w:hAnsiTheme="minorHAnsi"/>
          <w:sz w:val="22"/>
          <w:szCs w:val="22"/>
        </w:rPr>
        <w:t xml:space="preserve"> and </w:t>
      </w:r>
      <w:r w:rsidRPr="00FB47CC">
        <w:rPr>
          <w:rFonts w:asciiTheme="minorHAnsi" w:hAnsiTheme="minorHAnsi"/>
          <w:sz w:val="22"/>
          <w:szCs w:val="22"/>
        </w:rPr>
        <w:t xml:space="preserve">Supplementary file </w:t>
      </w:r>
      <w:r>
        <w:rPr>
          <w:rFonts w:asciiTheme="minorHAnsi" w:hAnsiTheme="minorHAnsi"/>
          <w:sz w:val="22"/>
          <w:szCs w:val="22"/>
        </w:rPr>
        <w:t>2 were submitted as source data files for the Figure 2</w:t>
      </w:r>
      <w:r w:rsidR="0027347B">
        <w:rPr>
          <w:rFonts w:asciiTheme="minorHAnsi" w:hAnsiTheme="minorHAnsi"/>
          <w:sz w:val="22"/>
          <w:szCs w:val="22"/>
        </w:rPr>
        <w:t xml:space="preserve"> and </w:t>
      </w:r>
      <w:r w:rsidR="0027347B" w:rsidRPr="0027347B">
        <w:rPr>
          <w:rFonts w:asciiTheme="minorHAnsi" w:hAnsiTheme="minorHAnsi"/>
          <w:sz w:val="22"/>
          <w:szCs w:val="22"/>
        </w:rPr>
        <w:t>Figure 2-figure supplement 1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9B3B1" w14:textId="77777777" w:rsidR="00FF2BC2" w:rsidRDefault="00FF2BC2" w:rsidP="004215FE">
      <w:r>
        <w:separator/>
      </w:r>
    </w:p>
  </w:endnote>
  <w:endnote w:type="continuationSeparator" w:id="0">
    <w:p w14:paraId="0EBF9A74" w14:textId="77777777" w:rsidR="00FF2BC2" w:rsidRDefault="00FF2B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FC6CB" w14:textId="77777777" w:rsidR="00FF2BC2" w:rsidRDefault="00FF2BC2" w:rsidP="004215FE">
      <w:r>
        <w:separator/>
      </w:r>
    </w:p>
  </w:footnote>
  <w:footnote w:type="continuationSeparator" w:id="0">
    <w:p w14:paraId="67A22028" w14:textId="77777777" w:rsidR="00FF2BC2" w:rsidRDefault="00FF2B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66F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347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47CC"/>
    <w:rsid w:val="00FC1F40"/>
    <w:rsid w:val="00FD0F2C"/>
    <w:rsid w:val="00FE362B"/>
    <w:rsid w:val="00FE48C0"/>
    <w:rsid w:val="00FE4F10"/>
    <w:rsid w:val="00FF2BC2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EFFA3B0-4A92-4AF4-870C-F99B5618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李伟(Wei Li)</cp:lastModifiedBy>
  <cp:revision>29</cp:revision>
  <dcterms:created xsi:type="dcterms:W3CDTF">2017-06-13T14:43:00Z</dcterms:created>
  <dcterms:modified xsi:type="dcterms:W3CDTF">2021-02-26T06:44:00Z</dcterms:modified>
</cp:coreProperties>
</file>