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7165E">
        <w:fldChar w:fldCharType="begin"/>
      </w:r>
      <w:r w:rsidR="0087165E">
        <w:instrText xml:space="preserve"> HYPERLINK "https://biosharing.org/" \t "_blank" </w:instrText>
      </w:r>
      <w:r w:rsidR="0087165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7165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5B2F1E" w:rsidR="00877644" w:rsidRPr="0041049C" w:rsidRDefault="00DE79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1049C">
        <w:rPr>
          <w:rFonts w:asciiTheme="minorHAnsi" w:hAnsiTheme="minorHAnsi" w:cstheme="minorHAnsi"/>
          <w:sz w:val="22"/>
          <w:szCs w:val="22"/>
        </w:rPr>
        <w:t>RNA-</w:t>
      </w:r>
      <w:proofErr w:type="spellStart"/>
      <w:r w:rsidRPr="0041049C">
        <w:rPr>
          <w:rFonts w:asciiTheme="minorHAnsi" w:hAnsiTheme="minorHAnsi" w:cstheme="minorHAnsi"/>
          <w:sz w:val="22"/>
          <w:szCs w:val="22"/>
        </w:rPr>
        <w:t>seq</w:t>
      </w:r>
      <w:proofErr w:type="spellEnd"/>
      <w:r w:rsidRPr="0041049C">
        <w:rPr>
          <w:rFonts w:asciiTheme="minorHAnsi" w:hAnsiTheme="minorHAnsi" w:cstheme="minorHAnsi"/>
          <w:sz w:val="22"/>
          <w:szCs w:val="22"/>
        </w:rPr>
        <w:t xml:space="preserve"> studies were designed to yield sufficient cells based on the heterogeneity of our population to efficiently profile and perform differential expression tests across samples</w:t>
      </w:r>
      <w:r w:rsidR="0041049C" w:rsidRPr="0041049C">
        <w:rPr>
          <w:rFonts w:asciiTheme="minorHAnsi" w:hAnsiTheme="minorHAnsi" w:cstheme="minorHAnsi"/>
          <w:sz w:val="22"/>
          <w:szCs w:val="22"/>
        </w:rPr>
        <w:t xml:space="preserve"> </w:t>
      </w:r>
      <w:r w:rsidR="0041049C" w:rsidRPr="0041049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using common analysis tools and pipelines in Monocle and Seurat for </w:t>
      </w:r>
      <w:proofErr w:type="spellStart"/>
      <w:r w:rsidR="0041049C" w:rsidRPr="0041049C">
        <w:rPr>
          <w:rFonts w:asciiTheme="minorHAnsi" w:eastAsia="Times New Roman" w:hAnsiTheme="minorHAnsi" w:cstheme="minorHAnsi"/>
          <w:color w:val="000000"/>
          <w:sz w:val="22"/>
          <w:szCs w:val="22"/>
        </w:rPr>
        <w:t>scRNAseq</w:t>
      </w:r>
      <w:proofErr w:type="spellEnd"/>
      <w:r w:rsidRPr="0041049C">
        <w:rPr>
          <w:rFonts w:asciiTheme="minorHAnsi" w:hAnsiTheme="minorHAnsi" w:cstheme="minorHAnsi"/>
          <w:sz w:val="22"/>
          <w:szCs w:val="22"/>
        </w:rPr>
        <w:t xml:space="preserve">.  Additional experiments to test hypotheses were estimated using pilot data and literature analysis and </w:t>
      </w:r>
      <w:hyperlink r:id="rId11" w:history="1">
        <w:r w:rsidRPr="0041049C">
          <w:rPr>
            <w:rStyle w:val="Hyperlink"/>
            <w:rFonts w:asciiTheme="minorHAnsi" w:hAnsiTheme="minorHAnsi" w:cstheme="minorHAnsi"/>
            <w:sz w:val="22"/>
            <w:szCs w:val="22"/>
          </w:rPr>
          <w:t>http://powerandsamplesize.com</w:t>
        </w:r>
      </w:hyperlink>
      <w:r w:rsidRPr="0041049C">
        <w:rPr>
          <w:rFonts w:asciiTheme="minorHAnsi" w:hAnsiTheme="minorHAnsi" w:cstheme="minorHAnsi"/>
          <w:sz w:val="22"/>
          <w:szCs w:val="22"/>
        </w:rPr>
        <w:t xml:space="preserve">. This is a validated, online sample size calculator. We assume a statistical power of 0.80 and a two sided alpha of 0.05 to calculate the numbers of animals in each group.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C48E0E" w:rsidR="00B330BD" w:rsidRPr="00125190" w:rsidRDefault="00FC19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experiment was performed one time, while all other experiments were repeated a minimum of 3-4 times with a representative example shown.  Details regarding exclusion of &lt;1% of contaminant cells after initial clustering in </w:t>
      </w:r>
      <w:proofErr w:type="spellStart"/>
      <w:r>
        <w:rPr>
          <w:rFonts w:asciiTheme="minorHAnsi" w:hAnsiTheme="minorHAnsi"/>
        </w:rPr>
        <w:t>scRNA-seq</w:t>
      </w:r>
      <w:proofErr w:type="spellEnd"/>
      <w:r>
        <w:rPr>
          <w:rFonts w:asciiTheme="minorHAnsi" w:hAnsiTheme="minorHAnsi"/>
        </w:rPr>
        <w:t xml:space="preserve"> can be found in the Methods section.  All </w:t>
      </w:r>
      <w:r w:rsidR="00760ECA">
        <w:rPr>
          <w:rFonts w:asciiTheme="minorHAnsi" w:hAnsiTheme="minorHAnsi"/>
        </w:rPr>
        <w:t>RNA-</w:t>
      </w:r>
      <w:proofErr w:type="spellStart"/>
      <w:r w:rsidR="00760ECA">
        <w:rPr>
          <w:rFonts w:asciiTheme="minorHAnsi" w:hAnsiTheme="minorHAnsi"/>
        </w:rPr>
        <w:t>seq</w:t>
      </w:r>
      <w:proofErr w:type="spellEnd"/>
      <w:r w:rsidR="00760ECA">
        <w:rPr>
          <w:rFonts w:asciiTheme="minorHAnsi" w:hAnsiTheme="minorHAnsi"/>
        </w:rPr>
        <w:t xml:space="preserve"> data has been uploaded to GEO, accession record GSE164476.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A3D5A3" w:rsidR="0015519A" w:rsidRPr="00505C51" w:rsidRDefault="002F11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analysis, including test used, n per group and p value can be found in the figure legend for each accompanying figure.  Further details regarding </w:t>
      </w:r>
      <w:r w:rsidR="004530C7">
        <w:rPr>
          <w:rFonts w:asciiTheme="minorHAnsi" w:hAnsiTheme="minorHAnsi"/>
          <w:sz w:val="22"/>
          <w:szCs w:val="22"/>
        </w:rPr>
        <w:t>statistical analysis can be found in the Statistical Analysis subsection of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367F7B" w:rsidR="00BC3CCE" w:rsidRPr="00505C51" w:rsidRDefault="002F11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Macrophages used in this study were grouped according to the age and/or genotype of the mouse from which they were harvested.  Information regarding groups for each experiment can be found within the results section and each figure legend.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DDFC74" w:rsidR="00BC3CCE" w:rsidRDefault="002812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1A, Fig. 1</w:t>
      </w:r>
      <w:r w:rsidR="00206D84">
        <w:rPr>
          <w:rFonts w:asciiTheme="minorHAnsi" w:hAnsiTheme="minorHAnsi"/>
          <w:sz w:val="22"/>
          <w:szCs w:val="22"/>
        </w:rPr>
        <w:t>B, Fig. 1C, Fig. 1D, Fig. 1E,</w:t>
      </w:r>
      <w:r>
        <w:rPr>
          <w:rFonts w:asciiTheme="minorHAnsi" w:hAnsiTheme="minorHAnsi"/>
          <w:sz w:val="22"/>
          <w:szCs w:val="22"/>
        </w:rPr>
        <w:t xml:space="preserve"> Fig.1-figure supplement 1</w:t>
      </w:r>
      <w:r w:rsidR="00206D84">
        <w:rPr>
          <w:rFonts w:asciiTheme="minorHAnsi" w:hAnsiTheme="minorHAnsi"/>
          <w:sz w:val="22"/>
          <w:szCs w:val="22"/>
        </w:rPr>
        <w:t>, and Fig. 1-figure supplement 2</w:t>
      </w:r>
      <w:bookmarkStart w:id="0" w:name="_GoBack"/>
      <w:bookmarkEnd w:id="0"/>
    </w:p>
    <w:p w14:paraId="767B398B" w14:textId="42E7BEB9" w:rsidR="00281274" w:rsidRDefault="002812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2B, Fig. 2C, Fig. 2D, Fig. 2E, Fig. 2F</w:t>
      </w:r>
    </w:p>
    <w:p w14:paraId="4F8C845D" w14:textId="655183CA" w:rsidR="00281274" w:rsidRDefault="002812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3A,B,D,E, Fig. 3C, Fig. 3F, Fig. 3G, Fig. 3H, Fig. 3I, Fig. 3I, Fig. 3J, Fig. 3K</w:t>
      </w:r>
    </w:p>
    <w:p w14:paraId="0339D013" w14:textId="50B1F2B4" w:rsidR="00281274" w:rsidRPr="00505C51" w:rsidRDefault="002812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4A, Fig. 4B</w:t>
      </w:r>
      <w:r w:rsidR="0087165E">
        <w:rPr>
          <w:rFonts w:asciiTheme="minorHAnsi" w:hAnsiTheme="minorHAnsi"/>
          <w:sz w:val="22"/>
          <w:szCs w:val="22"/>
        </w:rPr>
        <w:t>-E</w:t>
      </w:r>
      <w:r>
        <w:rPr>
          <w:rFonts w:asciiTheme="minorHAnsi" w:hAnsiTheme="minorHAnsi"/>
          <w:sz w:val="22"/>
          <w:szCs w:val="22"/>
        </w:rPr>
        <w:t>, Fig. 4F, Fig. 4-figure supplement 1, Fig. 4-figure supplement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0B57DD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06D84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6D84"/>
    <w:rsid w:val="00212F30"/>
    <w:rsid w:val="00217B9E"/>
    <w:rsid w:val="002336C6"/>
    <w:rsid w:val="00241081"/>
    <w:rsid w:val="00266462"/>
    <w:rsid w:val="00281274"/>
    <w:rsid w:val="002A068D"/>
    <w:rsid w:val="002A0ED1"/>
    <w:rsid w:val="002A7487"/>
    <w:rsid w:val="002F115B"/>
    <w:rsid w:val="00307F5D"/>
    <w:rsid w:val="003248ED"/>
    <w:rsid w:val="00370080"/>
    <w:rsid w:val="003F19A6"/>
    <w:rsid w:val="00402ADD"/>
    <w:rsid w:val="00406FF4"/>
    <w:rsid w:val="0041049C"/>
    <w:rsid w:val="0041682E"/>
    <w:rsid w:val="004215FE"/>
    <w:rsid w:val="004242DB"/>
    <w:rsid w:val="00426FD0"/>
    <w:rsid w:val="00441726"/>
    <w:rsid w:val="004505C5"/>
    <w:rsid w:val="00451B01"/>
    <w:rsid w:val="004530C7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0EC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65E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79CA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95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1F88C5E8-3558-447D-8AEB-CFFD5F0D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erandsamplesiz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66914-85B6-40DD-86BD-B7C1E43F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Santeford, Andrea</cp:lastModifiedBy>
  <cp:revision>5</cp:revision>
  <dcterms:created xsi:type="dcterms:W3CDTF">2021-01-27T20:17:00Z</dcterms:created>
  <dcterms:modified xsi:type="dcterms:W3CDTF">2021-08-18T21:57:00Z</dcterms:modified>
</cp:coreProperties>
</file>