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C6A51">
        <w:fldChar w:fldCharType="begin"/>
      </w:r>
      <w:r w:rsidR="009C6A51">
        <w:instrText xml:space="preserve"> HYPERLINK "https://biosharing.org/" \t "_blank" </w:instrText>
      </w:r>
      <w:r w:rsidR="009C6A5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C6A5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6CB0DE52" w14:textId="2960A24A" w:rsidR="003A1DAA" w:rsidRDefault="003A1DA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While our study does include the generation of </w:t>
      </w:r>
      <w:r w:rsidR="00106231">
        <w:rPr>
          <w:rFonts w:asciiTheme="minorHAnsi" w:hAnsiTheme="minorHAnsi"/>
        </w:rPr>
        <w:t xml:space="preserve">new </w:t>
      </w:r>
      <w:r>
        <w:rPr>
          <w:rFonts w:asciiTheme="minorHAnsi" w:hAnsiTheme="minorHAnsi"/>
        </w:rPr>
        <w:t>data the bulk of the study is a statistical one</w:t>
      </w:r>
      <w:r w:rsidR="00106231">
        <w:rPr>
          <w:rFonts w:asciiTheme="minorHAnsi" w:hAnsiTheme="minorHAnsi"/>
        </w:rPr>
        <w:t xml:space="preserve"> that builds on a new quantitative strategy to perform statistical morphometrics</w:t>
      </w:r>
      <w:r>
        <w:rPr>
          <w:rFonts w:asciiTheme="minorHAnsi" w:hAnsiTheme="minorHAnsi"/>
        </w:rPr>
        <w:t xml:space="preserve">. We have therefore ensured that our SI and an additional document, titled “Statistical aspects”, gives sufficient explanation and support of our analyses. </w:t>
      </w:r>
    </w:p>
    <w:p w14:paraId="3FE5E1A4" w14:textId="77777777" w:rsidR="003A1DAA" w:rsidRDefault="003A1DA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070E256" w14:textId="20B1238E" w:rsidR="00FD4937" w:rsidRDefault="003E54B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were exploring previously unknown phenomena, and therefore it was unclear what was a good observable</w:t>
      </w:r>
      <w:r w:rsidR="003A1DAA">
        <w:rPr>
          <w:rFonts w:asciiTheme="minorHAnsi" w:hAnsiTheme="minorHAnsi"/>
        </w:rPr>
        <w:t xml:space="preserve">, let alone </w:t>
      </w:r>
      <w:r w:rsidR="00106231">
        <w:rPr>
          <w:rFonts w:asciiTheme="minorHAnsi" w:hAnsiTheme="minorHAnsi"/>
        </w:rPr>
        <w:t xml:space="preserve">what a sufficient </w:t>
      </w:r>
      <w:r w:rsidR="003A1DAA">
        <w:rPr>
          <w:rFonts w:asciiTheme="minorHAnsi" w:hAnsiTheme="minorHAnsi"/>
        </w:rPr>
        <w:t>sample size</w:t>
      </w:r>
      <w:r w:rsidR="00106231">
        <w:rPr>
          <w:rFonts w:asciiTheme="minorHAnsi" w:hAnsiTheme="minorHAnsi"/>
        </w:rPr>
        <w:t xml:space="preserve"> ought to be</w:t>
      </w:r>
      <w:r>
        <w:rPr>
          <w:rFonts w:asciiTheme="minorHAnsi" w:hAnsiTheme="minorHAnsi"/>
        </w:rPr>
        <w:t xml:space="preserve">. </w:t>
      </w:r>
      <w:r w:rsidR="003A1DAA">
        <w:rPr>
          <w:rFonts w:asciiTheme="minorHAnsi" w:hAnsiTheme="minorHAnsi"/>
        </w:rPr>
        <w:t xml:space="preserve">In light of this we generated a very large dataset that permits a careful analysis of statistical robustness and significance. </w:t>
      </w:r>
      <w:r w:rsidR="00106231">
        <w:rPr>
          <w:rFonts w:asciiTheme="minorHAnsi" w:hAnsiTheme="minorHAnsi"/>
        </w:rPr>
        <w:t>As a rule we leverage non-parametric approaches to assessing significance, including bootstrap with replacement and resampling from marginal distributions (also known as shuffling). We pursue a non-parametric approach to avoid any assumptions regarding the generative process of a manifestly very complex phenomena.</w:t>
      </w:r>
    </w:p>
    <w:p w14:paraId="08828DFF" w14:textId="138E1794" w:rsidR="00BE6DF7" w:rsidRDefault="00BE6DF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D2B351F" w14:textId="0E059FE1" w:rsidR="00BE6DF7" w:rsidRDefault="00BE6DF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used two sets of wing images. One </w:t>
      </w:r>
      <w:r w:rsidR="003A1DAA">
        <w:rPr>
          <w:rFonts w:asciiTheme="minorHAnsi" w:hAnsiTheme="minorHAnsi"/>
        </w:rPr>
        <w:t>data</w:t>
      </w:r>
      <w:r>
        <w:rPr>
          <w:rFonts w:asciiTheme="minorHAnsi" w:hAnsiTheme="minorHAnsi"/>
        </w:rPr>
        <w:t xml:space="preserve">set is publicly available, and it had approximately two hundred images per populations.  </w:t>
      </w:r>
      <w:r w:rsidR="003A1DAA">
        <w:rPr>
          <w:rFonts w:asciiTheme="minorHAnsi" w:hAnsiTheme="minorHAnsi"/>
        </w:rPr>
        <w:t xml:space="preserve">There were 5 populations in total. </w:t>
      </w:r>
      <w:proofErr w:type="spellStart"/>
      <w:r>
        <w:rPr>
          <w:rFonts w:asciiTheme="minorHAnsi" w:hAnsiTheme="minorHAnsi"/>
        </w:rPr>
        <w:t>The</w:t>
      </w:r>
      <w:proofErr w:type="spellEnd"/>
      <w:r>
        <w:rPr>
          <w:rFonts w:asciiTheme="minorHAnsi" w:hAnsiTheme="minorHAnsi"/>
        </w:rPr>
        <w:t xml:space="preserve"> second set of images we produced ourselves we used approximately two hundred images per population. </w:t>
      </w:r>
      <w:r w:rsidR="003A1DAA">
        <w:rPr>
          <w:rFonts w:asciiTheme="minorHAnsi" w:hAnsiTheme="minorHAnsi"/>
        </w:rPr>
        <w:t>In total we generated 4 populations.</w:t>
      </w:r>
    </w:p>
    <w:p w14:paraId="7C942B45" w14:textId="4BF231EC" w:rsidR="00137D88" w:rsidRPr="00125190" w:rsidRDefault="00BE6DF7" w:rsidP="00BE6DF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br/>
        <w:t>Our analys</w:t>
      </w:r>
      <w:r w:rsidR="003A1DAA">
        <w:rPr>
          <w:rFonts w:asciiTheme="minorHAnsi" w:hAnsiTheme="minorHAnsi"/>
        </w:rPr>
        <w:t>e</w:t>
      </w:r>
      <w:r>
        <w:rPr>
          <w:rFonts w:asciiTheme="minorHAnsi" w:hAnsiTheme="minorHAnsi"/>
        </w:rPr>
        <w:t>s</w:t>
      </w:r>
      <w:r w:rsidR="003A1DAA">
        <w:rPr>
          <w:rFonts w:asciiTheme="minorHAnsi" w:hAnsiTheme="minorHAnsi"/>
        </w:rPr>
        <w:t>, to be found in the additional document “Statistical aspects”,</w:t>
      </w:r>
      <w:r>
        <w:rPr>
          <w:rFonts w:asciiTheme="minorHAnsi" w:hAnsiTheme="minorHAnsi"/>
        </w:rPr>
        <w:t xml:space="preserve"> </w:t>
      </w:r>
      <w:r w:rsidR="003A1DAA">
        <w:rPr>
          <w:rFonts w:asciiTheme="minorHAnsi" w:hAnsiTheme="minorHAnsi"/>
        </w:rPr>
        <w:t>confirms</w:t>
      </w:r>
      <w:r>
        <w:rPr>
          <w:rFonts w:asciiTheme="minorHAnsi" w:hAnsiTheme="minorHAnsi"/>
        </w:rPr>
        <w:t xml:space="preserve"> that </w:t>
      </w:r>
      <w:r w:rsidR="003A1DAA">
        <w:rPr>
          <w:rFonts w:asciiTheme="minorHAnsi" w:hAnsiTheme="minorHAnsi"/>
        </w:rPr>
        <w:t>our sample size is sufficient to generate robust estimation of inferred parameters that we use in our study</w:t>
      </w:r>
      <w:r>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B7D73C7" w:rsidR="00FD4937" w:rsidRPr="00BD1A4B" w:rsidRDefault="00BD1A4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rPr>
        <w:t xml:space="preserve">For details on flies care see Methods Fly Husbandry, </w:t>
      </w:r>
      <w:r w:rsidRPr="00BD1A4B">
        <w:rPr>
          <w:rFonts w:asciiTheme="minorHAnsi" w:hAnsiTheme="minorHAnsi"/>
        </w:rPr>
        <w:t>Construction of the Outbred Wildtype Population</w:t>
      </w:r>
      <w:r>
        <w:rPr>
          <w:rFonts w:asciiTheme="minorHAnsi" w:hAnsiTheme="minorHAnsi"/>
        </w:rPr>
        <w:t xml:space="preserve">, </w:t>
      </w:r>
      <w:r w:rsidR="00D53FCC" w:rsidRPr="00D53FCC">
        <w:rPr>
          <w:rFonts w:asciiTheme="minorHAnsi" w:hAnsiTheme="minorHAnsi"/>
        </w:rPr>
        <w:t>Temperature and Diet Perturbations</w:t>
      </w:r>
      <w:r w:rsidR="00D53FCC">
        <w:rPr>
          <w:rFonts w:asciiTheme="minorHAnsi" w:hAnsiTheme="minorHAnsi"/>
        </w:rPr>
        <w:t xml:space="preserve">, </w:t>
      </w:r>
      <w:r>
        <w:rPr>
          <w:rFonts w:asciiTheme="minorHAnsi" w:hAnsiTheme="minorHAnsi"/>
        </w:rPr>
        <w:t xml:space="preserve">and </w:t>
      </w:r>
      <w:r w:rsidR="00D53FCC" w:rsidRPr="00D53FCC">
        <w:rPr>
          <w:rFonts w:asciiTheme="minorHAnsi" w:hAnsiTheme="minorHAnsi"/>
        </w:rPr>
        <w:t>Wing Mounting</w:t>
      </w:r>
      <w:r w:rsidR="00D53FCC">
        <w:rPr>
          <w:rFonts w:asciiTheme="minorHAnsi" w:hAnsiTheme="minorHAnsi"/>
        </w:rPr>
        <w:t>.</w:t>
      </w:r>
    </w:p>
    <w:p w14:paraId="0A9766D0" w14:textId="1B0774FC" w:rsidR="00BE6DF7" w:rsidRPr="00125190" w:rsidRDefault="00BE6DF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imaged all wings without mechanical damage </w:t>
      </w:r>
      <w:r w:rsidR="00DE4F0F">
        <w:rPr>
          <w:rFonts w:asciiTheme="minorHAnsi" w:hAnsiTheme="minorHAnsi"/>
        </w:rPr>
        <w:t xml:space="preserve">that were sometimes incurred during the mounting process. No other data was disregarded. </w:t>
      </w:r>
      <w:r>
        <w:rPr>
          <w:rFonts w:asciiTheme="minorHAnsi" w:hAnsiTheme="minorHAnsi"/>
        </w:rPr>
        <w:br/>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1F2B59B" w14:textId="55D87A9F" w:rsidR="006B56B2" w:rsidRDefault="006B56B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There are fundamentally two quantities that form the basis of our analyses of intra and inter population variation. Those being the first and second moments of each genetic and evolutionary population in the phenotype space that we define. It must be stated that these two quantities are </w:t>
      </w:r>
      <w:proofErr w:type="spellStart"/>
      <w:r>
        <w:rPr>
          <w:rFonts w:asciiTheme="minorHAnsi" w:hAnsiTheme="minorHAnsi"/>
          <w:sz w:val="22"/>
          <w:szCs w:val="22"/>
        </w:rPr>
        <w:t>provably</w:t>
      </w:r>
      <w:proofErr w:type="spellEnd"/>
      <w:r>
        <w:rPr>
          <w:rFonts w:asciiTheme="minorHAnsi" w:hAnsiTheme="minorHAnsi"/>
          <w:sz w:val="22"/>
          <w:szCs w:val="22"/>
        </w:rPr>
        <w:t xml:space="preserve"> the most statistically robust features of an empirical data-distribution. Nonlinear analyses that are nowadays common place in even the most standard dimensionality reduction algorithms are more susceptible to </w:t>
      </w:r>
      <w:r w:rsidR="00257C13">
        <w:rPr>
          <w:rFonts w:asciiTheme="minorHAnsi" w:hAnsiTheme="minorHAnsi"/>
          <w:sz w:val="22"/>
          <w:szCs w:val="22"/>
        </w:rPr>
        <w:t xml:space="preserve">noise. </w:t>
      </w:r>
    </w:p>
    <w:p w14:paraId="6CE4FCFA" w14:textId="77777777" w:rsidR="00257C13" w:rsidRDefault="00257C1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EF9327D" w14:textId="2E17C2B4" w:rsidR="00257C13" w:rsidRDefault="00257C1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These two quantities go into helping a spectral, or Principle component, analysis of the distributions. The central result of the paper is the striking dominance and importance of the first principle component (eigenvector). It must again be stated that this direction is the most statistically robust direction by construction. We perform a thorough analysis of its robustness in the SI and in an additional document, titled “Statistical aspects”. The only other parameter we infer is the mean phenotype of populations, which is already a quantity that goes into the construction of PCA. </w:t>
      </w:r>
    </w:p>
    <w:p w14:paraId="60952C7C" w14:textId="77777777" w:rsidR="00257C13" w:rsidRDefault="00257C1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D9199FB" w14:textId="5CD9190A" w:rsidR="00257C13" w:rsidRDefault="00257C1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To demonstrate the significance of the PCs that we further analyse and base our conclusions on we adopt a marginal resampling approach. The explicit advantage of this approach over a </w:t>
      </w:r>
      <w:proofErr w:type="spellStart"/>
      <w:r>
        <w:rPr>
          <w:rFonts w:asciiTheme="minorHAnsi" w:hAnsiTheme="minorHAnsi"/>
          <w:sz w:val="22"/>
          <w:szCs w:val="22"/>
        </w:rPr>
        <w:t>Marcenko</w:t>
      </w:r>
      <w:proofErr w:type="spellEnd"/>
      <w:r>
        <w:rPr>
          <w:rFonts w:asciiTheme="minorHAnsi" w:hAnsiTheme="minorHAnsi"/>
          <w:sz w:val="22"/>
          <w:szCs w:val="22"/>
        </w:rPr>
        <w:t xml:space="preserve"> Pasteur (MP) approach is that the closed form analytic solutions for the eigenvalue distributions is based on an assumption of </w:t>
      </w:r>
      <w:proofErr w:type="spellStart"/>
      <w:r>
        <w:rPr>
          <w:rFonts w:asciiTheme="minorHAnsi" w:hAnsiTheme="minorHAnsi"/>
          <w:sz w:val="22"/>
          <w:szCs w:val="22"/>
        </w:rPr>
        <w:t>Gaussianity</w:t>
      </w:r>
      <w:proofErr w:type="spellEnd"/>
      <w:r>
        <w:rPr>
          <w:rFonts w:asciiTheme="minorHAnsi" w:hAnsiTheme="minorHAnsi"/>
          <w:sz w:val="22"/>
          <w:szCs w:val="22"/>
        </w:rPr>
        <w:t xml:space="preserve"> of the data. To avoid this parametric assumption, which is rarely true for real world data, we adopt a marginal resampling approach. This approach gives a spectrum of eigenvalues that could be generated by the nature of the marginal distributions alone, and not due to any covariance in the data. </w:t>
      </w:r>
      <w:r>
        <w:rPr>
          <w:rFonts w:asciiTheme="minorHAnsi" w:hAnsiTheme="minorHAnsi"/>
          <w:sz w:val="22"/>
          <w:szCs w:val="22"/>
        </w:rPr>
        <w:t>For our data we got at least 70 significant eigenvalues</w:t>
      </w:r>
      <w:r>
        <w:rPr>
          <w:rFonts w:asciiTheme="minorHAnsi" w:hAnsiTheme="minorHAnsi"/>
          <w:sz w:val="22"/>
          <w:szCs w:val="22"/>
        </w:rPr>
        <w:t xml:space="preserve"> in a representative population.</w:t>
      </w:r>
      <w:r>
        <w:rPr>
          <w:rFonts w:asciiTheme="minorHAnsi" w:hAnsiTheme="minorHAnsi"/>
          <w:sz w:val="22"/>
          <w:szCs w:val="22"/>
        </w:rPr>
        <w:br/>
      </w:r>
      <w:r>
        <w:rPr>
          <w:rFonts w:asciiTheme="minorHAnsi" w:hAnsiTheme="minorHAnsi"/>
          <w:sz w:val="22"/>
          <w:szCs w:val="22"/>
        </w:rPr>
        <w:br/>
        <w:t>Robustness in our estimates of mean phenotype is assessed through a straightforward bootstrap with replacement strategy. This is a non-parametric approach to assessing whether the sample size is sufficient to robustly infer a statistical quantity of interest.</w:t>
      </w:r>
    </w:p>
    <w:p w14:paraId="0FA270F3" w14:textId="65D3C55C" w:rsidR="00BC611D" w:rsidRDefault="00BC611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474546" w14:textId="4681748A" w:rsidR="00BC611D" w:rsidRDefault="00BC611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Lastly, a very important feature of our analysis was to estimate the direction of variation between the means of two populations. This is the phenotype associated with the difference, say, for example, the phenotypic difference between a genetic mutant set of wings and the WT. To assess whether these directions were robustly estimated you must compare what is measured to a null distributions. Again, in the non-parametric approach embodied in our work, the null distribution is constructed from the data itself. In particular, we compare the measured directions to directions that would emerge by chance were the labels of the different populations of wings to be shuffled. Any alignment between inter-population directions of change and intra-population directions of variance in the shuffled label data is purely due to chance or an artifact of our pipeline In all cases our results are significant relative to this shuffled null. This is explained in detail in the manuscript and SI.</w:t>
      </w:r>
    </w:p>
    <w:p w14:paraId="0CF0AC71" w14:textId="712B804F" w:rsidR="00257C13" w:rsidRDefault="00257C1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CE63EA0" w14:textId="05F4D6B6" w:rsidR="00257C13" w:rsidRDefault="00257C1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Details of the above analyses can be found in the document titled “Statistical Aspects”. </w:t>
      </w:r>
    </w:p>
    <w:p w14:paraId="1B53AA37" w14:textId="77777777" w:rsidR="00257C13" w:rsidRDefault="00257C1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B21F939" w14:textId="02CF68FC" w:rsidR="006B56B2" w:rsidRDefault="006B56B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9FB4550" w14:textId="77777777" w:rsidR="00257C13" w:rsidRDefault="00257C1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1495BA6" w14:textId="564DDA00" w:rsidR="00933BAF" w:rsidRDefault="00933BAF"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4A72B35A" w:rsidR="00FD4937" w:rsidRDefault="00FD4937" w:rsidP="00FD4937">
      <w:pPr>
        <w:rPr>
          <w:rFonts w:asciiTheme="minorHAnsi" w:hAnsiTheme="minorHAnsi"/>
          <w:b/>
        </w:rPr>
      </w:pPr>
    </w:p>
    <w:p w14:paraId="2D575D16" w14:textId="6107270F" w:rsidR="008C38C1" w:rsidRDefault="007E2EA7" w:rsidP="00FD4937">
      <w:pPr>
        <w:rPr>
          <w:rFonts w:asciiTheme="minorHAnsi" w:hAnsiTheme="minorHAnsi"/>
          <w:b/>
        </w:rPr>
      </w:pPr>
      <w:r>
        <w:rPr>
          <w:rFonts w:asciiTheme="minorHAnsi" w:hAnsiTheme="minorHAnsi"/>
          <w:b/>
          <w:noProof/>
        </w:rPr>
        <w:drawing>
          <wp:inline distT="0" distB="0" distL="0" distR="0" wp14:anchorId="6FB8E3D2" wp14:editId="54873160">
            <wp:extent cx="5727700" cy="4425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5727700" cy="4425950"/>
                    </a:xfrm>
                    <a:prstGeom prst="rect">
                      <a:avLst/>
                    </a:prstGeom>
                  </pic:spPr>
                </pic:pic>
              </a:graphicData>
            </a:graphic>
          </wp:inline>
        </w:drawing>
      </w:r>
      <w:r>
        <w:rPr>
          <w:rFonts w:asciiTheme="minorHAnsi" w:hAnsiTheme="minorHAnsi"/>
          <w:b/>
          <w:noProof/>
        </w:rPr>
        <w:drawing>
          <wp:inline distT="0" distB="0" distL="0" distR="0" wp14:anchorId="17008028" wp14:editId="1B970335">
            <wp:extent cx="5727700" cy="4425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5727700" cy="4425950"/>
                    </a:xfrm>
                    <a:prstGeom prst="rect">
                      <a:avLst/>
                    </a:prstGeom>
                  </pic:spPr>
                </pic:pic>
              </a:graphicData>
            </a:graphic>
          </wp:inline>
        </w:drawing>
      </w:r>
      <w:r w:rsidR="004D6943">
        <w:rPr>
          <w:rFonts w:asciiTheme="minorHAnsi" w:hAnsiTheme="minorHAnsi"/>
          <w:b/>
          <w:noProof/>
        </w:rPr>
        <w:drawing>
          <wp:inline distT="0" distB="0" distL="0" distR="0" wp14:anchorId="6A7258BE" wp14:editId="7521E866">
            <wp:extent cx="5727700" cy="4425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5727700" cy="4425950"/>
                    </a:xfrm>
                    <a:prstGeom prst="rect">
                      <a:avLst/>
                    </a:prstGeom>
                  </pic:spPr>
                </pic:pic>
              </a:graphicData>
            </a:graphic>
          </wp:inline>
        </w:drawing>
      </w:r>
      <w:r>
        <w:rPr>
          <w:rFonts w:asciiTheme="minorHAnsi" w:hAnsiTheme="minorHAnsi"/>
          <w:b/>
          <w:noProof/>
        </w:rPr>
        <w:drawing>
          <wp:inline distT="0" distB="0" distL="0" distR="0" wp14:anchorId="651191E2" wp14:editId="4CCBD4B1">
            <wp:extent cx="5727700" cy="4425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5727700" cy="4425950"/>
                    </a:xfrm>
                    <a:prstGeom prst="rect">
                      <a:avLst/>
                    </a:prstGeom>
                  </pic:spPr>
                </pic:pic>
              </a:graphicData>
            </a:graphic>
          </wp:inline>
        </w:drawing>
      </w:r>
      <w:r w:rsidR="008C38C1">
        <w:rPr>
          <w:rFonts w:asciiTheme="minorHAnsi" w:hAnsiTheme="minorHAnsi"/>
          <w:b/>
          <w:noProof/>
        </w:rPr>
        <w:drawing>
          <wp:inline distT="0" distB="0" distL="0" distR="0" wp14:anchorId="7AABCD02" wp14:editId="580F763C">
            <wp:extent cx="5727700" cy="4425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5727700" cy="4425950"/>
                    </a:xfrm>
                    <a:prstGeom prst="rect">
                      <a:avLst/>
                    </a:prstGeom>
                  </pic:spPr>
                </pic:pic>
              </a:graphicData>
            </a:graphic>
          </wp:inline>
        </w:drawing>
      </w:r>
    </w:p>
    <w:p w14:paraId="500BA718" w14:textId="346F525D" w:rsidR="008C38C1" w:rsidRDefault="005F33D5" w:rsidP="00FD4937">
      <w:pPr>
        <w:rPr>
          <w:rFonts w:asciiTheme="minorHAnsi" w:hAnsiTheme="minorHAnsi"/>
          <w:b/>
        </w:rPr>
      </w:pPr>
      <w:r>
        <w:rPr>
          <w:rFonts w:asciiTheme="minorHAnsi" w:hAnsiTheme="minorHAnsi"/>
          <w:b/>
          <w:noProof/>
        </w:rPr>
        <w:drawing>
          <wp:inline distT="0" distB="0" distL="0" distR="0" wp14:anchorId="2DB787B6" wp14:editId="46924DA3">
            <wp:extent cx="5727700" cy="4425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6">
                      <a:extLst>
                        <a:ext uri="{28A0092B-C50C-407E-A947-70E740481C1C}">
                          <a14:useLocalDpi xmlns:a14="http://schemas.microsoft.com/office/drawing/2010/main" val="0"/>
                        </a:ext>
                      </a:extLst>
                    </a:blip>
                    <a:stretch>
                      <a:fillRect/>
                    </a:stretch>
                  </pic:blipFill>
                  <pic:spPr>
                    <a:xfrm>
                      <a:off x="0" y="0"/>
                      <a:ext cx="5727700" cy="4425950"/>
                    </a:xfrm>
                    <a:prstGeom prst="rect">
                      <a:avLst/>
                    </a:prstGeom>
                  </pic:spPr>
                </pic:pic>
              </a:graphicData>
            </a:graphic>
          </wp:inline>
        </w:drawing>
      </w:r>
    </w:p>
    <w:p w14:paraId="7124BE54" w14:textId="77777777" w:rsidR="008C38C1" w:rsidRDefault="008C38C1"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49E891F" w:rsidR="00FD4937" w:rsidRDefault="00764C2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used biological marker as an identifier for a group.</w:t>
      </w:r>
      <w:r w:rsidR="00BD1A4B">
        <w:rPr>
          <w:rFonts w:asciiTheme="minorHAnsi" w:hAnsiTheme="minorHAnsi"/>
          <w:sz w:val="22"/>
          <w:szCs w:val="22"/>
        </w:rPr>
        <w:t xml:space="preserve"> Each mutant and sex or a developmental temperature and a type of diet define together with sex define a group.</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284309C" w:rsidR="00FD4937" w:rsidRPr="00505C51" w:rsidRDefault="00BD1A4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Data is available online see references in the paper.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7"/>
      <w:footerReference w:type="default" r:id="rId18"/>
      <w:headerReference w:type="first" r:id="rId19"/>
      <w:footerReference w:type="first" r:id="rId20"/>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6B90B" w14:textId="77777777" w:rsidR="00EE7E92" w:rsidRDefault="00EE7E92">
      <w:r>
        <w:separator/>
      </w:r>
    </w:p>
  </w:endnote>
  <w:endnote w:type="continuationSeparator" w:id="0">
    <w:p w14:paraId="2A655C0D" w14:textId="77777777" w:rsidR="00EE7E92" w:rsidRDefault="00EE7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ϐ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5A1C2" w14:textId="77777777" w:rsidR="00EE7E92" w:rsidRDefault="00EE7E92">
      <w:r>
        <w:separator/>
      </w:r>
    </w:p>
  </w:footnote>
  <w:footnote w:type="continuationSeparator" w:id="0">
    <w:p w14:paraId="73735300" w14:textId="77777777" w:rsidR="00EE7E92" w:rsidRDefault="00EE7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5"/>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D6439"/>
    <w:rsid w:val="00106231"/>
    <w:rsid w:val="00137D88"/>
    <w:rsid w:val="001721FF"/>
    <w:rsid w:val="00257C13"/>
    <w:rsid w:val="002879F2"/>
    <w:rsid w:val="00332DC6"/>
    <w:rsid w:val="003A1DAA"/>
    <w:rsid w:val="003E54B8"/>
    <w:rsid w:val="004D6943"/>
    <w:rsid w:val="005F33D5"/>
    <w:rsid w:val="006B56B2"/>
    <w:rsid w:val="00764C2B"/>
    <w:rsid w:val="00793363"/>
    <w:rsid w:val="007E2EA7"/>
    <w:rsid w:val="0082068C"/>
    <w:rsid w:val="008C38C1"/>
    <w:rsid w:val="00933BAF"/>
    <w:rsid w:val="009B0F0F"/>
    <w:rsid w:val="009C6A51"/>
    <w:rsid w:val="00A0248A"/>
    <w:rsid w:val="00B15D84"/>
    <w:rsid w:val="00BC611D"/>
    <w:rsid w:val="00BD1A4B"/>
    <w:rsid w:val="00BE5736"/>
    <w:rsid w:val="00BE6DF7"/>
    <w:rsid w:val="00C334CA"/>
    <w:rsid w:val="00D53FCC"/>
    <w:rsid w:val="00D541EE"/>
    <w:rsid w:val="00DE4F0F"/>
    <w:rsid w:val="00EE7E92"/>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256671">
      <w:bodyDiv w:val="1"/>
      <w:marLeft w:val="0"/>
      <w:marRight w:val="0"/>
      <w:marTop w:val="0"/>
      <w:marBottom w:val="0"/>
      <w:divBdr>
        <w:top w:val="none" w:sz="0" w:space="0" w:color="auto"/>
        <w:left w:val="none" w:sz="0" w:space="0" w:color="auto"/>
        <w:bottom w:val="none" w:sz="0" w:space="0" w:color="auto"/>
        <w:right w:val="none" w:sz="0" w:space="0" w:color="auto"/>
      </w:divBdr>
      <w:divsChild>
        <w:div w:id="12727938">
          <w:marLeft w:val="0"/>
          <w:marRight w:val="0"/>
          <w:marTop w:val="0"/>
          <w:marBottom w:val="0"/>
          <w:divBdr>
            <w:top w:val="none" w:sz="0" w:space="0" w:color="auto"/>
            <w:left w:val="none" w:sz="0" w:space="0" w:color="auto"/>
            <w:bottom w:val="none" w:sz="0" w:space="0" w:color="auto"/>
            <w:right w:val="none" w:sz="0" w:space="0" w:color="auto"/>
          </w:divBdr>
          <w:divsChild>
            <w:div w:id="452754551">
              <w:marLeft w:val="0"/>
              <w:marRight w:val="0"/>
              <w:marTop w:val="0"/>
              <w:marBottom w:val="0"/>
              <w:divBdr>
                <w:top w:val="none" w:sz="0" w:space="0" w:color="auto"/>
                <w:left w:val="none" w:sz="0" w:space="0" w:color="auto"/>
                <w:bottom w:val="none" w:sz="0" w:space="0" w:color="auto"/>
                <w:right w:val="none" w:sz="0" w:space="0" w:color="auto"/>
              </w:divBdr>
              <w:divsChild>
                <w:div w:id="3396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12023">
      <w:bodyDiv w:val="1"/>
      <w:marLeft w:val="0"/>
      <w:marRight w:val="0"/>
      <w:marTop w:val="0"/>
      <w:marBottom w:val="0"/>
      <w:divBdr>
        <w:top w:val="none" w:sz="0" w:space="0" w:color="auto"/>
        <w:left w:val="none" w:sz="0" w:space="0" w:color="auto"/>
        <w:bottom w:val="none" w:sz="0" w:space="0" w:color="auto"/>
        <w:right w:val="none" w:sz="0" w:space="0" w:color="auto"/>
      </w:divBdr>
      <w:divsChild>
        <w:div w:id="1329938646">
          <w:marLeft w:val="0"/>
          <w:marRight w:val="0"/>
          <w:marTop w:val="0"/>
          <w:marBottom w:val="0"/>
          <w:divBdr>
            <w:top w:val="none" w:sz="0" w:space="0" w:color="auto"/>
            <w:left w:val="none" w:sz="0" w:space="0" w:color="auto"/>
            <w:bottom w:val="none" w:sz="0" w:space="0" w:color="auto"/>
            <w:right w:val="none" w:sz="0" w:space="0" w:color="auto"/>
          </w:divBdr>
          <w:divsChild>
            <w:div w:id="838739876">
              <w:marLeft w:val="0"/>
              <w:marRight w:val="0"/>
              <w:marTop w:val="0"/>
              <w:marBottom w:val="0"/>
              <w:divBdr>
                <w:top w:val="none" w:sz="0" w:space="0" w:color="auto"/>
                <w:left w:val="none" w:sz="0" w:space="0" w:color="auto"/>
                <w:bottom w:val="none" w:sz="0" w:space="0" w:color="auto"/>
                <w:right w:val="none" w:sz="0" w:space="0" w:color="auto"/>
              </w:divBdr>
              <w:divsChild>
                <w:div w:id="6381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mailto:editorial@elifesciences.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image" Target="media/image4.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12</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Madhav Mani</cp:lastModifiedBy>
  <cp:revision>14</cp:revision>
  <dcterms:created xsi:type="dcterms:W3CDTF">2021-02-09T06:05:00Z</dcterms:created>
  <dcterms:modified xsi:type="dcterms:W3CDTF">2021-02-18T18:15:00Z</dcterms:modified>
</cp:coreProperties>
</file>