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2034FB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2034FB">
        <w:rPr>
          <w:rFonts w:asciiTheme="minorHAnsi" w:hAnsiTheme="minorHAnsi"/>
          <w:sz w:val="22"/>
          <w:szCs w:val="22"/>
        </w:rPr>
        <w:t>If no</w:t>
      </w:r>
      <w:r w:rsidR="00B57E8A" w:rsidRPr="002034FB">
        <w:rPr>
          <w:rFonts w:asciiTheme="minorHAnsi" w:hAnsiTheme="minorHAnsi"/>
          <w:sz w:val="22"/>
          <w:szCs w:val="22"/>
        </w:rPr>
        <w:t xml:space="preserve"> explicit</w:t>
      </w:r>
      <w:r w:rsidRPr="002034FB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2034FB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2034FB">
        <w:rPr>
          <w:rFonts w:asciiTheme="minorHAnsi" w:hAnsiTheme="minorHAnsi"/>
          <w:sz w:val="22"/>
          <w:szCs w:val="22"/>
        </w:rPr>
        <w:t>decide</w:t>
      </w:r>
      <w:r w:rsidR="00877644" w:rsidRPr="002034FB">
        <w:rPr>
          <w:rFonts w:asciiTheme="minorHAnsi" w:hAnsiTheme="minorHAnsi"/>
          <w:sz w:val="22"/>
          <w:szCs w:val="22"/>
        </w:rPr>
        <w:t>d</w:t>
      </w:r>
      <w:r w:rsidR="00FE4F10" w:rsidRPr="002034FB">
        <w:rPr>
          <w:rFonts w:asciiTheme="minorHAnsi" w:hAnsiTheme="minorHAnsi"/>
          <w:sz w:val="22"/>
          <w:szCs w:val="22"/>
        </w:rPr>
        <w:t xml:space="preserve"> </w:t>
      </w:r>
      <w:r w:rsidR="00B57E8A" w:rsidRPr="002034FB">
        <w:rPr>
          <w:rFonts w:asciiTheme="minorHAnsi" w:hAnsiTheme="minorHAnsi"/>
          <w:sz w:val="22"/>
          <w:szCs w:val="22"/>
        </w:rPr>
        <w:t xml:space="preserve">what </w:t>
      </w:r>
      <w:r w:rsidRPr="002034FB">
        <w:rPr>
          <w:rFonts w:asciiTheme="minorHAnsi" w:hAnsiTheme="minorHAnsi"/>
          <w:sz w:val="22"/>
          <w:szCs w:val="22"/>
        </w:rPr>
        <w:t xml:space="preserve">sample </w:t>
      </w:r>
      <w:r w:rsidR="00FE4F10" w:rsidRPr="002034FB">
        <w:rPr>
          <w:rFonts w:asciiTheme="minorHAnsi" w:hAnsiTheme="minorHAnsi"/>
          <w:sz w:val="22"/>
          <w:szCs w:val="22"/>
        </w:rPr>
        <w:t xml:space="preserve">(replicate) </w:t>
      </w:r>
      <w:r w:rsidRPr="002034FB">
        <w:rPr>
          <w:rFonts w:asciiTheme="minorHAnsi" w:hAnsiTheme="minorHAnsi"/>
          <w:sz w:val="22"/>
          <w:szCs w:val="22"/>
        </w:rPr>
        <w:t>size</w:t>
      </w:r>
      <w:r w:rsidR="00FE4F10" w:rsidRPr="002034FB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565A933" w14:textId="49D164D6" w:rsidR="003625CB" w:rsidRPr="002034FB" w:rsidRDefault="00F14A2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“</w:t>
      </w:r>
      <w:r w:rsidRPr="00F14A20">
        <w:rPr>
          <w:rFonts w:asciiTheme="minorHAnsi" w:hAnsiTheme="minorHAnsi"/>
          <w:b/>
          <w:bCs/>
        </w:rPr>
        <w:t>Data presentation and statistics</w:t>
      </w:r>
      <w:r>
        <w:rPr>
          <w:rFonts w:asciiTheme="minorHAnsi" w:hAnsiTheme="minorHAnsi"/>
        </w:rPr>
        <w:t xml:space="preserve">” section of the </w:t>
      </w:r>
      <w:r w:rsidRPr="002034FB">
        <w:rPr>
          <w:rFonts w:asciiTheme="minorHAnsi" w:hAnsiTheme="minorHAnsi"/>
          <w:b/>
          <w:bCs/>
          <w:color w:val="000000" w:themeColor="text1"/>
        </w:rPr>
        <w:t>Materials and methods</w:t>
      </w:r>
      <w:r w:rsidRPr="002034FB">
        <w:rPr>
          <w:rFonts w:asciiTheme="minorHAnsi" w:hAnsiTheme="minorHAnsi"/>
          <w:color w:val="000000" w:themeColor="text1"/>
        </w:rPr>
        <w:t>, and in the figure legends.</w:t>
      </w:r>
      <w:r w:rsidR="002034FB" w:rsidRPr="002034FB">
        <w:rPr>
          <w:rFonts w:asciiTheme="minorHAnsi" w:hAnsiTheme="minorHAnsi"/>
          <w:color w:val="000000" w:themeColor="text1"/>
        </w:rPr>
        <w:t xml:space="preserve"> </w:t>
      </w:r>
      <w:r w:rsidR="003625CB" w:rsidRPr="002034FB">
        <w:rPr>
          <w:rFonts w:asciiTheme="minorHAnsi" w:hAnsiTheme="minorHAnsi"/>
          <w:color w:val="000000" w:themeColor="text1"/>
        </w:rPr>
        <w:t xml:space="preserve">Sample sizes were not </w:t>
      </w:r>
      <w:r w:rsidR="002034FB" w:rsidRPr="002034FB">
        <w:rPr>
          <w:rFonts w:asciiTheme="minorHAnsi" w:hAnsiTheme="minorHAnsi"/>
          <w:color w:val="000000" w:themeColor="text1"/>
        </w:rPr>
        <w:t>predetermined but</w:t>
      </w:r>
      <w:r w:rsidR="007665E2" w:rsidRPr="002034FB">
        <w:rPr>
          <w:rFonts w:asciiTheme="minorHAnsi" w:hAnsiTheme="minorHAnsi"/>
          <w:color w:val="000000" w:themeColor="text1"/>
        </w:rPr>
        <w:t xml:space="preserve"> </w:t>
      </w:r>
      <w:r w:rsidR="002034FB" w:rsidRPr="002034FB">
        <w:rPr>
          <w:rFonts w:asciiTheme="minorHAnsi" w:hAnsiTheme="minorHAnsi"/>
          <w:color w:val="000000" w:themeColor="text1"/>
        </w:rPr>
        <w:t>were</w:t>
      </w:r>
      <w:r w:rsidR="007665E2" w:rsidRPr="002034FB">
        <w:rPr>
          <w:rFonts w:asciiTheme="minorHAnsi" w:hAnsiTheme="minorHAnsi"/>
          <w:color w:val="000000" w:themeColor="text1"/>
        </w:rPr>
        <w:t xml:space="preserve"> </w:t>
      </w:r>
      <w:r w:rsidR="00613E9E" w:rsidRPr="002034FB">
        <w:rPr>
          <w:rFonts w:asciiTheme="minorHAnsi" w:hAnsiTheme="minorHAnsi"/>
          <w:color w:val="000000" w:themeColor="text1"/>
        </w:rPr>
        <w:t>typical</w:t>
      </w:r>
      <w:r w:rsidR="007665E2" w:rsidRPr="002034FB">
        <w:rPr>
          <w:rFonts w:asciiTheme="minorHAnsi" w:hAnsiTheme="minorHAnsi"/>
          <w:color w:val="000000" w:themeColor="text1"/>
        </w:rPr>
        <w:t xml:space="preserve"> </w:t>
      </w:r>
      <w:r w:rsidR="002034FB" w:rsidRPr="002034FB">
        <w:rPr>
          <w:rFonts w:asciiTheme="minorHAnsi" w:hAnsiTheme="minorHAnsi"/>
          <w:color w:val="000000" w:themeColor="text1"/>
        </w:rPr>
        <w:t>of</w:t>
      </w:r>
      <w:r w:rsidR="007665E2" w:rsidRPr="002034FB">
        <w:rPr>
          <w:rFonts w:asciiTheme="minorHAnsi" w:hAnsiTheme="minorHAnsi"/>
          <w:color w:val="000000" w:themeColor="text1"/>
        </w:rPr>
        <w:t xml:space="preserve">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900A8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900A8">
        <w:rPr>
          <w:rFonts w:asciiTheme="minorHAnsi" w:hAnsiTheme="minorHAnsi"/>
          <w:sz w:val="22"/>
          <w:szCs w:val="22"/>
        </w:rPr>
        <w:t>You should include</w:t>
      </w:r>
      <w:r w:rsidR="00C1184B" w:rsidRPr="005900A8">
        <w:rPr>
          <w:rFonts w:asciiTheme="minorHAnsi" w:hAnsiTheme="minorHAnsi"/>
          <w:sz w:val="22"/>
          <w:szCs w:val="22"/>
        </w:rPr>
        <w:t xml:space="preserve"> </w:t>
      </w:r>
      <w:r w:rsidRPr="005900A8">
        <w:rPr>
          <w:rFonts w:asciiTheme="minorHAnsi" w:hAnsiTheme="minorHAnsi"/>
          <w:sz w:val="22"/>
          <w:szCs w:val="22"/>
        </w:rPr>
        <w:t>a</w:t>
      </w:r>
      <w:r w:rsidR="00FE4F10" w:rsidRPr="005900A8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900A8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900A8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900A8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900A8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900A8">
        <w:rPr>
          <w:rFonts w:asciiTheme="minorHAnsi" w:hAnsiTheme="minorHAnsi"/>
          <w:sz w:val="22"/>
          <w:szCs w:val="22"/>
        </w:rPr>
        <w:t>If you</w:t>
      </w:r>
      <w:r w:rsidR="00767B26" w:rsidRPr="005900A8">
        <w:rPr>
          <w:rFonts w:asciiTheme="minorHAnsi" w:hAnsiTheme="minorHAnsi"/>
          <w:sz w:val="22"/>
          <w:szCs w:val="22"/>
        </w:rPr>
        <w:t xml:space="preserve"> encountered any outliers</w:t>
      </w:r>
      <w:r w:rsidRPr="005900A8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900A8">
        <w:rPr>
          <w:rFonts w:asciiTheme="minorHAnsi" w:hAnsiTheme="minorHAnsi"/>
          <w:sz w:val="22"/>
          <w:szCs w:val="22"/>
        </w:rPr>
        <w:t xml:space="preserve">how </w:t>
      </w:r>
      <w:r w:rsidRPr="005900A8">
        <w:rPr>
          <w:rFonts w:asciiTheme="minorHAnsi" w:hAnsiTheme="minorHAnsi"/>
          <w:sz w:val="22"/>
          <w:szCs w:val="22"/>
        </w:rPr>
        <w:t xml:space="preserve">these </w:t>
      </w:r>
      <w:r w:rsidR="00767B26" w:rsidRPr="005900A8">
        <w:rPr>
          <w:rFonts w:asciiTheme="minorHAnsi" w:hAnsiTheme="minorHAnsi"/>
          <w:sz w:val="22"/>
          <w:szCs w:val="22"/>
        </w:rPr>
        <w:t xml:space="preserve">were </w:t>
      </w:r>
      <w:r w:rsidRPr="005900A8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900A8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900A8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8083572" w14:textId="75502207" w:rsidR="00F14A20" w:rsidRDefault="00F14A20" w:rsidP="00F14A2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“</w:t>
      </w:r>
      <w:r w:rsidRPr="00F14A20">
        <w:rPr>
          <w:rFonts w:asciiTheme="minorHAnsi" w:hAnsiTheme="minorHAnsi"/>
          <w:b/>
          <w:bCs/>
        </w:rPr>
        <w:t>Data presentation and statistics</w:t>
      </w:r>
      <w:r>
        <w:rPr>
          <w:rFonts w:asciiTheme="minorHAnsi" w:hAnsiTheme="minorHAnsi"/>
        </w:rPr>
        <w:t xml:space="preserve">” </w:t>
      </w:r>
      <w:r w:rsidR="00F24734">
        <w:rPr>
          <w:rFonts w:asciiTheme="minorHAnsi" w:hAnsiTheme="minorHAnsi"/>
        </w:rPr>
        <w:t>and “</w:t>
      </w:r>
      <w:r w:rsidR="00F24734" w:rsidRPr="00F24734">
        <w:rPr>
          <w:rFonts w:asciiTheme="minorHAnsi" w:hAnsiTheme="minorHAnsi"/>
          <w:b/>
          <w:bCs/>
        </w:rPr>
        <w:t>mEPSC analysis</w:t>
      </w:r>
      <w:r w:rsidR="00F24734" w:rsidRPr="00F24734">
        <w:rPr>
          <w:rFonts w:asciiTheme="minorHAnsi" w:hAnsiTheme="minorHAnsi"/>
        </w:rPr>
        <w:t>”</w:t>
      </w:r>
      <w:r w:rsidR="00F24734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>section</w:t>
      </w:r>
      <w:r w:rsidR="00F24734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of the </w:t>
      </w:r>
      <w:r w:rsidRPr="00F14A20">
        <w:rPr>
          <w:rFonts w:asciiTheme="minorHAnsi" w:hAnsiTheme="minorHAnsi"/>
          <w:b/>
          <w:bCs/>
        </w:rPr>
        <w:t>Materials and methods</w:t>
      </w:r>
      <w:r>
        <w:rPr>
          <w:rFonts w:asciiTheme="minorHAnsi" w:hAnsiTheme="minorHAnsi"/>
        </w:rPr>
        <w:t>, and in the figure legends.</w:t>
      </w:r>
    </w:p>
    <w:p w14:paraId="1E364C4C" w14:textId="2419CCDD" w:rsidR="00F24734" w:rsidRDefault="00F24734" w:rsidP="00F14A2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CD4F82E" w14:textId="6141B189" w:rsidR="00F24734" w:rsidRDefault="00F24734" w:rsidP="00F14A2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044B0C8" w14:textId="77777777" w:rsidR="00F24734" w:rsidRPr="00125190" w:rsidRDefault="00F24734" w:rsidP="00F14A2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2FFAF675" w:rsidR="00FF5ED7" w:rsidRDefault="00FF5ED7" w:rsidP="00FF5ED7">
      <w:pPr>
        <w:rPr>
          <w:rFonts w:asciiTheme="minorHAnsi" w:hAnsiTheme="minorHAnsi"/>
          <w:color w:val="FF0000"/>
        </w:rPr>
      </w:pPr>
    </w:p>
    <w:p w14:paraId="49CDC01E" w14:textId="77777777" w:rsidR="00F24734" w:rsidRDefault="00F24734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21BB81" w:rsidR="0015519A" w:rsidRPr="00613E9E" w:rsidRDefault="00613E9E" w:rsidP="00F2473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This information </w:t>
      </w:r>
      <w:r w:rsidR="00F24734">
        <w:rPr>
          <w:rFonts w:asciiTheme="minorHAnsi" w:hAnsiTheme="minorHAnsi"/>
        </w:rPr>
        <w:t xml:space="preserve">is presented in the text and figure legends and the methods are described in </w:t>
      </w:r>
      <w:r>
        <w:rPr>
          <w:rFonts w:asciiTheme="minorHAnsi" w:hAnsiTheme="minorHAnsi"/>
        </w:rPr>
        <w:t>the “</w:t>
      </w:r>
      <w:r w:rsidRPr="00F14A20">
        <w:rPr>
          <w:rFonts w:asciiTheme="minorHAnsi" w:hAnsiTheme="minorHAnsi"/>
          <w:b/>
          <w:bCs/>
        </w:rPr>
        <w:t>Data presentation and statistics</w:t>
      </w:r>
      <w:r>
        <w:rPr>
          <w:rFonts w:asciiTheme="minorHAnsi" w:hAnsiTheme="minorHAnsi"/>
        </w:rPr>
        <w:t xml:space="preserve">” section of the </w:t>
      </w:r>
      <w:r w:rsidRPr="00F14A20">
        <w:rPr>
          <w:rFonts w:asciiTheme="minorHAnsi" w:hAnsiTheme="minorHAnsi"/>
          <w:b/>
          <w:bCs/>
        </w:rPr>
        <w:t>Materials and methods</w:t>
      </w:r>
      <w:r>
        <w:rPr>
          <w:rFonts w:asciiTheme="minorHAnsi" w:hAnsi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A578F4" w14:textId="0C7D26B7" w:rsidR="00F24734" w:rsidRPr="00F24734" w:rsidRDefault="00F24734" w:rsidP="00F247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24734">
        <w:rPr>
          <w:rFonts w:asciiTheme="minorHAnsi" w:hAnsiTheme="minorHAnsi"/>
        </w:rPr>
        <w:t xml:space="preserve">We compared responses from HEK293 cells transfected with different </w:t>
      </w:r>
      <w:proofErr w:type="spellStart"/>
      <w:r w:rsidRPr="00F24734">
        <w:rPr>
          <w:rFonts w:asciiTheme="minorHAnsi" w:hAnsiTheme="minorHAnsi"/>
        </w:rPr>
        <w:t>GluA</w:t>
      </w:r>
      <w:proofErr w:type="spellEnd"/>
      <w:r w:rsidRPr="00F24734">
        <w:rPr>
          <w:rFonts w:asciiTheme="minorHAnsi" w:hAnsiTheme="minorHAnsi"/>
        </w:rPr>
        <w:t xml:space="preserve"> subunits or </w:t>
      </w:r>
      <w:proofErr w:type="spellStart"/>
      <w:r w:rsidRPr="00F24734">
        <w:rPr>
          <w:rFonts w:asciiTheme="minorHAnsi" w:hAnsiTheme="minorHAnsi"/>
        </w:rPr>
        <w:t>GluA</w:t>
      </w:r>
      <w:proofErr w:type="spellEnd"/>
      <w:r w:rsidRPr="00F24734">
        <w:rPr>
          <w:rFonts w:asciiTheme="minorHAnsi" w:hAnsiTheme="minorHAnsi"/>
        </w:rPr>
        <w:t xml:space="preserve">/auxiliary subunit combinations recorded with intracellular solutions containing different blockers at various concentrations. For neuronal recordings, we compared </w:t>
      </w:r>
      <w:r w:rsidR="00B77CA9">
        <w:rPr>
          <w:rFonts w:asciiTheme="minorHAnsi" w:hAnsiTheme="minorHAnsi"/>
        </w:rPr>
        <w:t xml:space="preserve">glutamate-evoked macroscopic currents from outside-out patches and </w:t>
      </w:r>
      <w:r w:rsidRPr="00F24734">
        <w:rPr>
          <w:rFonts w:asciiTheme="minorHAnsi" w:hAnsiTheme="minorHAnsi"/>
        </w:rPr>
        <w:t xml:space="preserve">synaptic currents recorded with intracellular solutions containing either spermine or NASPM. This information is found in the </w:t>
      </w:r>
      <w:r w:rsidRPr="00F24734">
        <w:rPr>
          <w:rFonts w:asciiTheme="minorHAnsi" w:hAnsiTheme="minorHAnsi"/>
          <w:b/>
          <w:bCs/>
        </w:rPr>
        <w:t>Materials and methods</w:t>
      </w:r>
      <w:r w:rsidRPr="00F24734">
        <w:rPr>
          <w:rFonts w:asciiTheme="minorHAnsi" w:hAnsiTheme="minorHAnsi"/>
        </w:rPr>
        <w:t xml:space="preserve"> section and in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4C5C5BB" w14:textId="474060DA" w:rsidR="00613E9E" w:rsidRPr="002765F7" w:rsidRDefault="00613E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lastRenderedPageBreak/>
        <w:t>Fig 1</w:t>
      </w:r>
      <w:r w:rsidR="00B77CA9">
        <w:rPr>
          <w:rFonts w:asciiTheme="minorHAnsi" w:hAnsiTheme="minorHAnsi"/>
          <w:b/>
          <w:bCs/>
          <w:color w:val="000000" w:themeColor="text1"/>
          <w:sz w:val="22"/>
          <w:szCs w:val="22"/>
        </w:rPr>
        <w:t>c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71F29" w:rsidRPr="002765F7">
        <w:rPr>
          <w:rFonts w:asciiTheme="minorHAnsi" w:hAnsiTheme="minorHAnsi"/>
          <w:color w:val="000000" w:themeColor="text1"/>
          <w:sz w:val="22"/>
          <w:szCs w:val="22"/>
        </w:rPr>
        <w:t>(Fig_1</w:t>
      </w:r>
      <w:r w:rsidR="00B77CA9">
        <w:rPr>
          <w:rFonts w:asciiTheme="minorHAnsi" w:hAnsiTheme="minorHAnsi"/>
          <w:color w:val="000000" w:themeColor="text1"/>
          <w:sz w:val="22"/>
          <w:szCs w:val="22"/>
        </w:rPr>
        <w:t>c</w:t>
      </w:r>
      <w:r w:rsidR="00171F29" w:rsidRPr="002765F7">
        <w:rPr>
          <w:rFonts w:asciiTheme="minorHAnsi" w:hAnsiTheme="minorHAnsi"/>
          <w:color w:val="000000" w:themeColor="text1"/>
          <w:sz w:val="22"/>
          <w:szCs w:val="22"/>
        </w:rPr>
        <w:t>_souce_data.csv)</w:t>
      </w:r>
    </w:p>
    <w:p w14:paraId="37FE37C6" w14:textId="3CF5979C" w:rsidR="00171F29" w:rsidRPr="002765F7" w:rsidRDefault="00D62E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>Fig 2b</w:t>
      </w:r>
      <w:r w:rsidR="005C21FB"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171F29" w:rsidRPr="002765F7">
        <w:rPr>
          <w:rFonts w:asciiTheme="minorHAnsi" w:hAnsiTheme="minorHAnsi"/>
          <w:color w:val="000000" w:themeColor="text1"/>
          <w:sz w:val="22"/>
          <w:szCs w:val="22"/>
        </w:rPr>
        <w:t>(Fig_2b_source_data.csv)</w:t>
      </w:r>
    </w:p>
    <w:p w14:paraId="7758A642" w14:textId="34C60328" w:rsidR="00171F29" w:rsidRPr="002765F7" w:rsidRDefault="00171F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>Fig 2c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 xml:space="preserve"> (Fig_2c_source_data.csv)</w:t>
      </w:r>
    </w:p>
    <w:p w14:paraId="1596D085" w14:textId="22A2DDB9" w:rsidR="00171F29" w:rsidRPr="002765F7" w:rsidRDefault="007D59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>Fig 3b</w:t>
      </w:r>
      <w:r w:rsidR="002765F7"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2765F7" w:rsidRPr="002765F7">
        <w:rPr>
          <w:rFonts w:asciiTheme="minorHAnsi" w:hAnsiTheme="minorHAnsi"/>
          <w:color w:val="000000" w:themeColor="text1"/>
          <w:sz w:val="22"/>
          <w:szCs w:val="22"/>
        </w:rPr>
        <w:t>(Fig_3b_source_data.csv)</w:t>
      </w:r>
    </w:p>
    <w:p w14:paraId="7822ED29" w14:textId="5DA41539" w:rsidR="00171F29" w:rsidRPr="002765F7" w:rsidRDefault="00171F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>Fig 3</w:t>
      </w:r>
      <w:r w:rsidR="007D5960"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>d</w:t>
      </w:r>
      <w:r w:rsidR="00D62EF2"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2765F7" w:rsidRPr="002765F7">
        <w:rPr>
          <w:rFonts w:asciiTheme="minorHAnsi" w:hAnsiTheme="minorHAnsi"/>
          <w:color w:val="000000" w:themeColor="text1"/>
          <w:sz w:val="22"/>
          <w:szCs w:val="22"/>
        </w:rPr>
        <w:t>(Fig_3d_source_data.csv)</w:t>
      </w:r>
    </w:p>
    <w:p w14:paraId="3B6E60A6" w14:textId="4F1CBBC0" w:rsidR="00BC3CCE" w:rsidRPr="002765F7" w:rsidRDefault="00171F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>Fig 3</w:t>
      </w:r>
      <w:r w:rsidR="007D5960"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>f</w:t>
      </w:r>
      <w:r w:rsidR="00D62EF2" w:rsidRPr="002765F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>(Fig_3</w:t>
      </w:r>
      <w:r w:rsidR="002765F7" w:rsidRPr="002765F7">
        <w:rPr>
          <w:rFonts w:asciiTheme="minorHAnsi" w:hAnsiTheme="minorHAnsi"/>
          <w:color w:val="000000" w:themeColor="text1"/>
          <w:sz w:val="22"/>
          <w:szCs w:val="22"/>
        </w:rPr>
        <w:t>f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>_source_data.csv)</w:t>
      </w:r>
    </w:p>
    <w:p w14:paraId="01310D6B" w14:textId="7C1D86F0" w:rsidR="00171F29" w:rsidRPr="002765F7" w:rsidRDefault="007D59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>Fig 4b</w:t>
      </w:r>
      <w:r w:rsidR="002765F7"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2765F7" w:rsidRPr="002765F7">
        <w:rPr>
          <w:rFonts w:asciiTheme="minorHAnsi" w:hAnsiTheme="minorHAnsi"/>
          <w:color w:val="000000" w:themeColor="text1"/>
          <w:sz w:val="22"/>
          <w:szCs w:val="22"/>
        </w:rPr>
        <w:t>(Fig_4b_source_data.csv)</w:t>
      </w:r>
    </w:p>
    <w:p w14:paraId="33C18AC2" w14:textId="44B61794" w:rsidR="007D5960" w:rsidRPr="002765F7" w:rsidRDefault="00171F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Fig 4c </w:t>
      </w:r>
      <w:r w:rsidR="002765F7" w:rsidRPr="002765F7">
        <w:rPr>
          <w:rFonts w:asciiTheme="minorHAnsi" w:hAnsiTheme="minorHAnsi"/>
          <w:color w:val="000000" w:themeColor="text1"/>
          <w:sz w:val="22"/>
          <w:szCs w:val="22"/>
        </w:rPr>
        <w:t>(Fig_4c_source_data.csv)</w:t>
      </w:r>
    </w:p>
    <w:p w14:paraId="00BD360F" w14:textId="2F7957C8" w:rsidR="007D5960" w:rsidRDefault="007D59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>Fig 5</w:t>
      </w:r>
      <w:r w:rsidR="00B77CA9">
        <w:rPr>
          <w:rFonts w:asciiTheme="minorHAnsi" w:hAnsiTheme="minorHAnsi"/>
          <w:b/>
          <w:bCs/>
          <w:color w:val="000000" w:themeColor="text1"/>
          <w:sz w:val="22"/>
          <w:szCs w:val="22"/>
        </w:rPr>
        <w:t>c</w:t>
      </w:r>
      <w:r w:rsidR="00171F29" w:rsidRPr="002765F7">
        <w:rPr>
          <w:rFonts w:asciiTheme="minorHAnsi" w:hAnsiTheme="minorHAnsi"/>
          <w:color w:val="000000" w:themeColor="text1"/>
          <w:sz w:val="22"/>
          <w:szCs w:val="22"/>
        </w:rPr>
        <w:t xml:space="preserve"> (Fig_5</w:t>
      </w:r>
      <w:r w:rsidR="00B77CA9">
        <w:rPr>
          <w:rFonts w:asciiTheme="minorHAnsi" w:hAnsiTheme="minorHAnsi"/>
          <w:color w:val="000000" w:themeColor="text1"/>
          <w:sz w:val="22"/>
          <w:szCs w:val="22"/>
        </w:rPr>
        <w:t>c</w:t>
      </w:r>
      <w:r w:rsidR="00171F29" w:rsidRPr="002765F7">
        <w:rPr>
          <w:rFonts w:asciiTheme="minorHAnsi" w:hAnsiTheme="minorHAnsi"/>
          <w:color w:val="000000" w:themeColor="text1"/>
          <w:sz w:val="22"/>
          <w:szCs w:val="22"/>
        </w:rPr>
        <w:t>_source_data.csv)</w:t>
      </w:r>
    </w:p>
    <w:p w14:paraId="19D1ACA1" w14:textId="746F6DD5" w:rsidR="00B77CA9" w:rsidRPr="002765F7" w:rsidRDefault="00B77CA9" w:rsidP="00B77C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Fig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6e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 xml:space="preserve"> (Fig_</w:t>
      </w:r>
      <w:r>
        <w:rPr>
          <w:rFonts w:asciiTheme="minorHAnsi" w:hAnsiTheme="minorHAnsi"/>
          <w:color w:val="000000" w:themeColor="text1"/>
          <w:sz w:val="22"/>
          <w:szCs w:val="22"/>
        </w:rPr>
        <w:t>6e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>_source_data.csv)</w:t>
      </w:r>
    </w:p>
    <w:p w14:paraId="5D296195" w14:textId="122E34CB" w:rsidR="00B77CA9" w:rsidRDefault="00B77C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Fig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7</w:t>
      </w:r>
      <w:proofErr w:type="gramStart"/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b,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c</w:t>
      </w:r>
      <w:proofErr w:type="gramEnd"/>
      <w:r w:rsidRPr="002765F7">
        <w:rPr>
          <w:rFonts w:asciiTheme="minorHAnsi" w:hAnsiTheme="minorHAnsi"/>
          <w:color w:val="000000" w:themeColor="text1"/>
          <w:sz w:val="22"/>
          <w:szCs w:val="22"/>
        </w:rPr>
        <w:t xml:space="preserve"> (Fig_</w:t>
      </w:r>
      <w:r>
        <w:rPr>
          <w:rFonts w:asciiTheme="minorHAnsi" w:hAnsiTheme="minorHAnsi"/>
          <w:color w:val="000000" w:themeColor="text1"/>
          <w:sz w:val="22"/>
          <w:szCs w:val="22"/>
        </w:rPr>
        <w:t>7b,</w:t>
      </w:r>
      <w:r>
        <w:rPr>
          <w:rFonts w:asciiTheme="minorHAnsi" w:hAnsiTheme="minorHAnsi"/>
          <w:color w:val="000000" w:themeColor="text1"/>
          <w:sz w:val="22"/>
          <w:szCs w:val="22"/>
        </w:rPr>
        <w:t>c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>_source_data.csv)</w:t>
      </w:r>
    </w:p>
    <w:p w14:paraId="5A3A37BE" w14:textId="22D20397" w:rsidR="00B77CA9" w:rsidRPr="002765F7" w:rsidRDefault="00B77CA9" w:rsidP="00B77C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Fi</w:t>
      </w: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g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7d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 xml:space="preserve"> (Fig_</w:t>
      </w:r>
      <w:r>
        <w:rPr>
          <w:rFonts w:asciiTheme="minorHAnsi" w:hAnsiTheme="minorHAnsi"/>
          <w:color w:val="000000" w:themeColor="text1"/>
          <w:sz w:val="22"/>
          <w:szCs w:val="22"/>
        </w:rPr>
        <w:t>7d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>_source_data.csv)</w:t>
      </w:r>
    </w:p>
    <w:p w14:paraId="065ABB6F" w14:textId="4A0A79C1" w:rsidR="00B77CA9" w:rsidRPr="002765F7" w:rsidRDefault="00B77C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Fi</w:t>
      </w:r>
      <w:r w:rsidRPr="002765F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g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7e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 xml:space="preserve"> (Fig_</w:t>
      </w:r>
      <w:r>
        <w:rPr>
          <w:rFonts w:asciiTheme="minorHAnsi" w:hAnsiTheme="minorHAnsi"/>
          <w:color w:val="000000" w:themeColor="text1"/>
          <w:sz w:val="22"/>
          <w:szCs w:val="22"/>
        </w:rPr>
        <w:t>7e</w:t>
      </w:r>
      <w:r w:rsidRPr="002765F7">
        <w:rPr>
          <w:rFonts w:asciiTheme="minorHAnsi" w:hAnsiTheme="minorHAnsi"/>
          <w:color w:val="000000" w:themeColor="text1"/>
          <w:sz w:val="22"/>
          <w:szCs w:val="22"/>
        </w:rPr>
        <w:t>_source_data.csv)</w:t>
      </w:r>
    </w:p>
    <w:p w14:paraId="08C9EF2F" w14:textId="77777777" w:rsidR="00A62B52" w:rsidRPr="00B77CA9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B77CA9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44E0" w14:textId="77777777" w:rsidR="00CE6349" w:rsidRDefault="00CE6349" w:rsidP="004215FE">
      <w:r>
        <w:separator/>
      </w:r>
    </w:p>
  </w:endnote>
  <w:endnote w:type="continuationSeparator" w:id="0">
    <w:p w14:paraId="07F9C8E2" w14:textId="77777777" w:rsidR="00CE6349" w:rsidRDefault="00CE63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A62C" w14:textId="77777777" w:rsidR="00CE6349" w:rsidRDefault="00CE6349" w:rsidP="004215FE">
      <w:r>
        <w:separator/>
      </w:r>
    </w:p>
  </w:footnote>
  <w:footnote w:type="continuationSeparator" w:id="0">
    <w:p w14:paraId="5E881AC4" w14:textId="77777777" w:rsidR="00CE6349" w:rsidRDefault="00CE63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19641">
    <w:abstractNumId w:val="6"/>
  </w:num>
  <w:num w:numId="2" w16cid:durableId="1641381390">
    <w:abstractNumId w:val="3"/>
  </w:num>
  <w:num w:numId="3" w16cid:durableId="1313102792">
    <w:abstractNumId w:val="0"/>
  </w:num>
  <w:num w:numId="4" w16cid:durableId="1753624958">
    <w:abstractNumId w:val="1"/>
  </w:num>
  <w:num w:numId="5" w16cid:durableId="330792464">
    <w:abstractNumId w:val="5"/>
  </w:num>
  <w:num w:numId="6" w16cid:durableId="438184367">
    <w:abstractNumId w:val="2"/>
  </w:num>
  <w:num w:numId="7" w16cid:durableId="1009793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5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1F29"/>
    <w:rsid w:val="00175192"/>
    <w:rsid w:val="001E1D59"/>
    <w:rsid w:val="002034FB"/>
    <w:rsid w:val="00212F30"/>
    <w:rsid w:val="00217B9E"/>
    <w:rsid w:val="002336C6"/>
    <w:rsid w:val="00241081"/>
    <w:rsid w:val="00266462"/>
    <w:rsid w:val="002765F7"/>
    <w:rsid w:val="002A068D"/>
    <w:rsid w:val="002A0ED1"/>
    <w:rsid w:val="002A7487"/>
    <w:rsid w:val="002F1F97"/>
    <w:rsid w:val="00307F5D"/>
    <w:rsid w:val="003248ED"/>
    <w:rsid w:val="003625CB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00A8"/>
    <w:rsid w:val="005A0F26"/>
    <w:rsid w:val="005B0A15"/>
    <w:rsid w:val="005C21FB"/>
    <w:rsid w:val="00605A12"/>
    <w:rsid w:val="00613E9E"/>
    <w:rsid w:val="0061657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65E2"/>
    <w:rsid w:val="00767B26"/>
    <w:rsid w:val="00795CED"/>
    <w:rsid w:val="007B6567"/>
    <w:rsid w:val="007B6D8A"/>
    <w:rsid w:val="007B7AF0"/>
    <w:rsid w:val="007C1A97"/>
    <w:rsid w:val="007D18C3"/>
    <w:rsid w:val="007D5960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13C"/>
    <w:rsid w:val="008D7885"/>
    <w:rsid w:val="00912B0B"/>
    <w:rsid w:val="009205E9"/>
    <w:rsid w:val="0092438C"/>
    <w:rsid w:val="00941D04"/>
    <w:rsid w:val="00955FEE"/>
    <w:rsid w:val="00963CEF"/>
    <w:rsid w:val="00971D1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7CA9"/>
    <w:rsid w:val="00B94C5D"/>
    <w:rsid w:val="00BA4D1B"/>
    <w:rsid w:val="00BA5BB7"/>
    <w:rsid w:val="00BA6C12"/>
    <w:rsid w:val="00BB00D0"/>
    <w:rsid w:val="00BB55EC"/>
    <w:rsid w:val="00BC3CCE"/>
    <w:rsid w:val="00C1184B"/>
    <w:rsid w:val="00C21D14"/>
    <w:rsid w:val="00C24CF7"/>
    <w:rsid w:val="00C42ECB"/>
    <w:rsid w:val="00C456F5"/>
    <w:rsid w:val="00C52A77"/>
    <w:rsid w:val="00C820B0"/>
    <w:rsid w:val="00CC6EF3"/>
    <w:rsid w:val="00CD6AEC"/>
    <w:rsid w:val="00CE6349"/>
    <w:rsid w:val="00CE6849"/>
    <w:rsid w:val="00CF4BBE"/>
    <w:rsid w:val="00CF6CB5"/>
    <w:rsid w:val="00D10224"/>
    <w:rsid w:val="00D44612"/>
    <w:rsid w:val="00D50299"/>
    <w:rsid w:val="00D62EF2"/>
    <w:rsid w:val="00D74320"/>
    <w:rsid w:val="00D779BF"/>
    <w:rsid w:val="00D83D45"/>
    <w:rsid w:val="00D868ED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4A20"/>
    <w:rsid w:val="00F24734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27AED0EB-2C7B-444F-B6F8-BEC76E7C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75CF8D-7402-4447-B610-C4DB13A1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Farrant, Mark</cp:lastModifiedBy>
  <cp:revision>2</cp:revision>
  <dcterms:created xsi:type="dcterms:W3CDTF">2023-03-02T14:31:00Z</dcterms:created>
  <dcterms:modified xsi:type="dcterms:W3CDTF">2023-03-02T14:31:00Z</dcterms:modified>
</cp:coreProperties>
</file>