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63280F3" w14:textId="17CB978A" w:rsidR="00701ADF" w:rsidRPr="00701ADF" w:rsidRDefault="00701ADF" w:rsidP="00701AD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 w:rsidRPr="00701ADF">
        <w:rPr>
          <w:rFonts w:asciiTheme="minorHAnsi" w:hAnsiTheme="minorHAnsi"/>
          <w:lang w:val="en-ES"/>
        </w:rPr>
        <w:t xml:space="preserve">A minimum of 30 specimens were </w:t>
      </w:r>
      <w:proofErr w:type="spellStart"/>
      <w:r w:rsidRPr="00701ADF">
        <w:rPr>
          <w:rFonts w:asciiTheme="minorHAnsi" w:hAnsiTheme="minorHAnsi"/>
          <w:lang w:val="en-ES"/>
        </w:rPr>
        <w:t>analysed</w:t>
      </w:r>
      <w:proofErr w:type="spellEnd"/>
      <w:r w:rsidRPr="00701ADF">
        <w:rPr>
          <w:rFonts w:asciiTheme="minorHAnsi" w:hAnsiTheme="minorHAnsi"/>
          <w:lang w:val="en-ES"/>
        </w:rPr>
        <w:t xml:space="preserve">. Several studies on population genetics have sampled as many as 10-50 individuals per population to infer </w:t>
      </w:r>
      <w:r w:rsidRPr="00701ADF">
        <w:rPr>
          <w:rFonts w:asciiTheme="minorHAnsi" w:hAnsiTheme="minorHAnsi"/>
          <w:lang w:val="en-ES"/>
        </w:rPr>
        <w:t>hylogeography and evolutionary trends on these organisms (</w:t>
      </w:r>
      <w:proofErr w:type="gramStart"/>
      <w:r w:rsidRPr="00701ADF">
        <w:rPr>
          <w:rFonts w:asciiTheme="minorHAnsi" w:hAnsiTheme="minorHAnsi"/>
          <w:lang w:val="en-ES"/>
        </w:rPr>
        <w:t>e.g.</w:t>
      </w:r>
      <w:proofErr w:type="gramEnd"/>
      <w:r w:rsidRPr="00701ADF">
        <w:rPr>
          <w:rFonts w:asciiTheme="minorHAnsi" w:hAnsiTheme="minorHAnsi"/>
          <w:lang w:val="en-ES"/>
        </w:rPr>
        <w:t xml:space="preserve"> Cordero et al., 2017 10.1038/srep39745; Tan et al., 2020 10.1038/s41598-020-78923-w; Strasser &amp; Barber, 2009, 10.1007/s10592-008-9641-y)</w:t>
      </w:r>
      <w:r>
        <w:rPr>
          <w:rFonts w:asciiTheme="minorHAnsi" w:hAnsiTheme="minorHAnsi"/>
          <w:lang w:val="en-GB"/>
        </w:rPr>
        <w:t>. Information about sample size is reported in the supplementary material.</w:t>
      </w:r>
    </w:p>
    <w:p w14:paraId="283305D7" w14:textId="0A89D62D" w:rsidR="00877644" w:rsidRPr="00701ADF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ES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34BD57" w:rsidR="00B330BD" w:rsidRPr="00125190" w:rsidRDefault="00701AD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availability statement is provided in the text. Mitochondrial sequencing data was uploaded to public servers/databases.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1A4C75" w:rsidR="0015519A" w:rsidRPr="00505C51" w:rsidRDefault="00701AD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the present submission.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CA8F24" w14:textId="77777777" w:rsidR="00701ADF" w:rsidRPr="00505C51" w:rsidRDefault="00701ADF" w:rsidP="00701A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the present submission.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3E23A50" w14:textId="77777777" w:rsidR="00701ADF" w:rsidRPr="00505C51" w:rsidRDefault="00701ADF" w:rsidP="00701AD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 not apply to the present submission.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8263F" w14:textId="77777777" w:rsidR="00A36846" w:rsidRDefault="00A36846" w:rsidP="004215FE">
      <w:r>
        <w:separator/>
      </w:r>
    </w:p>
  </w:endnote>
  <w:endnote w:type="continuationSeparator" w:id="0">
    <w:p w14:paraId="3E6B26F9" w14:textId="77777777" w:rsidR="00A36846" w:rsidRDefault="00A368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ECE5C" w14:textId="77777777" w:rsidR="00A36846" w:rsidRDefault="00A36846" w:rsidP="004215FE">
      <w:r>
        <w:separator/>
      </w:r>
    </w:p>
  </w:footnote>
  <w:footnote w:type="continuationSeparator" w:id="0">
    <w:p w14:paraId="7E0C74A5" w14:textId="77777777" w:rsidR="00A36846" w:rsidRDefault="00A368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ADF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6846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0049EFA4-64D5-1C48-A8BC-E80FDC56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753</Words>
  <Characters>4394</Characters>
  <Application>Microsoft Office Word</Application>
  <DocSecurity>0</DocSecurity>
  <Lines>75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CASTRO TUBIO JOSE MANUEL</cp:lastModifiedBy>
  <cp:revision>2</cp:revision>
  <dcterms:created xsi:type="dcterms:W3CDTF">2021-03-10T09:29:00Z</dcterms:created>
  <dcterms:modified xsi:type="dcterms:W3CDTF">2021-03-10T09:29:00Z</dcterms:modified>
</cp:coreProperties>
</file>