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4AAEBB1" w:rsidR="00877644" w:rsidRPr="00343BDE" w:rsidRDefault="00343BDE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val="en-NL"/>
        </w:rPr>
      </w:pPr>
      <w:r w:rsidRPr="00343BDE">
        <w:rPr>
          <w:rFonts w:asciiTheme="minorHAnsi" w:hAnsiTheme="minorHAnsi"/>
          <w:lang w:val="en-NL"/>
        </w:rPr>
        <w:t>Sample-size estimation is not applicable as our paper does not include population-level studies.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C2E0F71" w:rsidR="00B330BD" w:rsidRPr="00125190" w:rsidRDefault="00343BDE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is provided in the Materials and Methods section.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770E908" w:rsidR="0015519A" w:rsidRPr="00505C51" w:rsidRDefault="00343BD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 is provided in figures and figure captions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2DA777B" w:rsidR="00BC3CCE" w:rsidRPr="00505C51" w:rsidRDefault="00343BD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Group allocation was not required for this study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62A2A58" w:rsidR="00BC3CCE" w:rsidRPr="00505C51" w:rsidRDefault="00FA5AB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and analysis scripts have been provided for all figures in the manuscript.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F12749" w14:textId="77777777" w:rsidR="006A7A91" w:rsidRDefault="006A7A91" w:rsidP="004215FE">
      <w:r>
        <w:separator/>
      </w:r>
    </w:p>
  </w:endnote>
  <w:endnote w:type="continuationSeparator" w:id="0">
    <w:p w14:paraId="1C65388C" w14:textId="77777777" w:rsidR="006A7A91" w:rsidRDefault="006A7A9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BD30A9" w14:textId="77777777" w:rsidR="006A7A91" w:rsidRDefault="006A7A91" w:rsidP="004215FE">
      <w:r>
        <w:separator/>
      </w:r>
    </w:p>
  </w:footnote>
  <w:footnote w:type="continuationSeparator" w:id="0">
    <w:p w14:paraId="5F40DC9B" w14:textId="77777777" w:rsidR="006A7A91" w:rsidRDefault="006A7A9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43BDE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A7A91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74C80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A5ABD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EF4E0D4"/>
  <w15:docId w15:val="{3FDDC8C5-83B0-3340-AFF5-AC8D254F2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8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04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27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3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03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4809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Jeroen Jeroen</cp:lastModifiedBy>
  <cp:revision>3</cp:revision>
  <dcterms:created xsi:type="dcterms:W3CDTF">2021-02-16T09:10:00Z</dcterms:created>
  <dcterms:modified xsi:type="dcterms:W3CDTF">2021-02-19T09:30:00Z</dcterms:modified>
</cp:coreProperties>
</file>