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132D5">
        <w:fldChar w:fldCharType="begin"/>
      </w:r>
      <w:r w:rsidR="007132D5">
        <w:instrText xml:space="preserve"> HYPERLINK "https://biosharing.org/" \t "_blank" </w:instrText>
      </w:r>
      <w:r w:rsidR="007132D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132D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66456DF" w14:textId="77777777" w:rsidR="0083458A" w:rsidRDefault="001D33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run N trials of stochastic simulations to get statistically meaningful results. For </w:t>
      </w:r>
      <w:proofErr w:type="spellStart"/>
      <w:r>
        <w:rPr>
          <w:rFonts w:asciiTheme="minorHAnsi" w:hAnsiTheme="minorHAnsi"/>
        </w:rPr>
        <w:t>NFsim</w:t>
      </w:r>
      <w:proofErr w:type="spellEnd"/>
      <w:r>
        <w:rPr>
          <w:rFonts w:asciiTheme="minorHAnsi" w:hAnsiTheme="minorHAnsi"/>
        </w:rPr>
        <w:t xml:space="preserve"> FTC calculation, N = 200; </w:t>
      </w:r>
      <w:proofErr w:type="spellStart"/>
      <w:r>
        <w:rPr>
          <w:rFonts w:asciiTheme="minorHAnsi" w:hAnsiTheme="minorHAnsi"/>
        </w:rPr>
        <w:t>NFsim</w:t>
      </w:r>
      <w:proofErr w:type="spellEnd"/>
      <w:r>
        <w:rPr>
          <w:rFonts w:asciiTheme="minorHAnsi" w:hAnsiTheme="minorHAnsi"/>
        </w:rPr>
        <w:t xml:space="preserve"> CMC calculation, N = 100; SpringSaLaD FTC calculation, N = 100; SpringSaLaD CMC = 50. </w:t>
      </w:r>
    </w:p>
    <w:p w14:paraId="5070E256" w14:textId="27388EFB" w:rsidR="00FD4937" w:rsidRPr="00125190" w:rsidRDefault="001D33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83458A">
        <w:rPr>
          <w:rFonts w:asciiTheme="minorHAnsi" w:hAnsiTheme="minorHAnsi"/>
        </w:rPr>
        <w:t>include this information</w:t>
      </w:r>
      <w:r>
        <w:rPr>
          <w:rFonts w:asciiTheme="minorHAnsi" w:hAnsiTheme="minorHAnsi"/>
        </w:rPr>
        <w:t xml:space="preserve"> in </w:t>
      </w:r>
      <w:r w:rsidR="0083458A">
        <w:rPr>
          <w:rFonts w:asciiTheme="minorHAnsi" w:hAnsiTheme="minorHAnsi"/>
        </w:rPr>
        <w:t xml:space="preserve">all </w:t>
      </w:r>
      <w:r>
        <w:rPr>
          <w:rFonts w:asciiTheme="minorHAnsi" w:hAnsiTheme="minorHAnsi"/>
        </w:rPr>
        <w:t xml:space="preserve">the corresponding figure legends.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0742218" w:rsidR="00FD4937" w:rsidRPr="00125190" w:rsidRDefault="001D33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our computational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61470653" w14:textId="3819890F" w:rsidR="002806AC" w:rsidRPr="00505C51" w:rsidRDefault="002806AC" w:rsidP="002806AC">
      <w:pPr>
        <w:framePr w:w="8356" w:h="1088" w:hSpace="180" w:wrap="around" w:vAnchor="text" w:hAnchor="page" w:x="1591" w:y="66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compute mean and standard deviation of the observable of interest across N stochastic trajectories. </w:t>
      </w:r>
      <w:r w:rsidR="0083458A">
        <w:rPr>
          <w:rFonts w:asciiTheme="minorHAnsi" w:hAnsiTheme="minorHAnsi"/>
          <w:sz w:val="22"/>
          <w:szCs w:val="22"/>
        </w:rPr>
        <w:t>This data is concluded in the Figures and Figure captions showing kinetic trajectories.</w:t>
      </w: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2FC159" w:rsidR="00FD4937" w:rsidRPr="00505C51" w:rsidRDefault="002806A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our computational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77777777" w:rsidR="00FD4937" w:rsidRPr="00406FF4" w:rsidRDefault="00FD4937" w:rsidP="00FD4937">
      <w:pPr>
        <w:rPr>
          <w:rFonts w:asciiTheme="minorHAnsi" w:hAnsiTheme="minorHAnsi"/>
          <w:sz w:val="22"/>
          <w:szCs w:val="22"/>
        </w:rPr>
      </w:pPr>
    </w:p>
    <w:p w14:paraId="4C567E7A" w14:textId="34097345" w:rsidR="002806AC" w:rsidRDefault="002806AC" w:rsidP="002806AC">
      <w:pPr>
        <w:framePr w:w="7817" w:h="1088" w:hSpace="180" w:wrap="around" w:vAnchor="text" w:hAnchor="page" w:x="1921" w:y="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provided “source data” for </w:t>
      </w:r>
      <w:r w:rsidR="0083458A">
        <w:rPr>
          <w:rFonts w:asciiTheme="minorHAnsi" w:hAnsiTheme="minorHAnsi"/>
          <w:sz w:val="22"/>
          <w:szCs w:val="22"/>
        </w:rPr>
        <w:t>all</w:t>
      </w:r>
      <w:r>
        <w:rPr>
          <w:rFonts w:asciiTheme="minorHAnsi" w:hAnsiTheme="minorHAnsi"/>
          <w:sz w:val="22"/>
          <w:szCs w:val="22"/>
        </w:rPr>
        <w:t xml:space="preserve"> 7 figures.   </w:t>
      </w:r>
    </w:p>
    <w:p w14:paraId="2D3EDBA6" w14:textId="77777777" w:rsidR="002806AC" w:rsidRPr="00505C51" w:rsidRDefault="002806AC" w:rsidP="002806AC">
      <w:pPr>
        <w:framePr w:w="7817" w:h="1088" w:hSpace="180" w:wrap="around" w:vAnchor="text" w:hAnchor="page" w:x="1921" w:y="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analysis files are available in a public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 </w:t>
      </w:r>
      <w:r w:rsidRPr="002806AC">
        <w:rPr>
          <w:rFonts w:asciiTheme="minorHAnsi" w:hAnsiTheme="minorHAnsi"/>
          <w:sz w:val="22"/>
          <w:szCs w:val="22"/>
        </w:rPr>
        <w:t>https://github.com/achattaraj/Ksp_phase_separation</w:t>
      </w: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122D" w14:textId="77777777" w:rsidR="007132D5" w:rsidRDefault="007132D5">
      <w:r>
        <w:separator/>
      </w:r>
    </w:p>
  </w:endnote>
  <w:endnote w:type="continuationSeparator" w:id="0">
    <w:p w14:paraId="72AF613F" w14:textId="77777777" w:rsidR="007132D5" w:rsidRDefault="0071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821D" w14:textId="77777777" w:rsidR="007132D5" w:rsidRDefault="007132D5">
      <w:r>
        <w:separator/>
      </w:r>
    </w:p>
  </w:footnote>
  <w:footnote w:type="continuationSeparator" w:id="0">
    <w:p w14:paraId="263CF534" w14:textId="77777777" w:rsidR="007132D5" w:rsidRDefault="0071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33F1"/>
    <w:rsid w:val="002806AC"/>
    <w:rsid w:val="00332DC6"/>
    <w:rsid w:val="007132D5"/>
    <w:rsid w:val="0083458A"/>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Les Loew</cp:lastModifiedBy>
  <cp:revision>3</cp:revision>
  <dcterms:created xsi:type="dcterms:W3CDTF">2021-05-10T16:08:00Z</dcterms:created>
  <dcterms:modified xsi:type="dcterms:W3CDTF">2021-05-11T12:04:00Z</dcterms:modified>
</cp:coreProperties>
</file>