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2AC609B" w:rsidR="00877644" w:rsidRPr="00125190" w:rsidRDefault="003349F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not estimated prior to study. Main figure experiments include at least 3 biological replicates and each biological replicate consisted of 3-6 neurons due to time constraints of the experiment. For figures 1e, 1f, and S1b N = averaged ROIs from an entire field of view (single neuron), while for figures 3c, 3d, 7f, and 7h N = single ROIs (single synapses).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6638B74" w14:textId="7A3EA6D4" w:rsidR="005A2C94" w:rsidRPr="00125190" w:rsidRDefault="005A2C94" w:rsidP="005A2C9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detailing replicate reporting is included in each figure legend as applicable. No outliers or any other data points were excluded once neurons passed initial quality tests. Quality tests included examination of culture for cell death, neuronal membrane blebbing, and response to electrical stimulation.</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45268BB" w14:textId="3D4A071C" w:rsidR="005A2C94" w:rsidRPr="00505C51" w:rsidRDefault="005A2C94" w:rsidP="005A2C9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N, and p-values are reported in figure legends and included in </w:t>
      </w:r>
      <w:r w:rsidR="00F32634">
        <w:rPr>
          <w:rFonts w:asciiTheme="minorHAnsi" w:hAnsiTheme="minorHAnsi"/>
          <w:sz w:val="22"/>
          <w:szCs w:val="22"/>
        </w:rPr>
        <w:t>source data files</w:t>
      </w:r>
      <w:r>
        <w:rPr>
          <w:rFonts w:asciiTheme="minorHAnsi" w:hAnsiTheme="minorHAnsi"/>
          <w:sz w:val="22"/>
          <w:szCs w:val="22"/>
        </w:rPr>
        <w:t>. Raw data in figures is presented as dot plots whenever possible (relatively low N).</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10A36F1" w14:textId="26040D9A" w:rsidR="005A2C94" w:rsidRPr="00505C51" w:rsidRDefault="005A2C94" w:rsidP="005A2C9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analysis besides the ‘zap-and-freeze’ EM analysis was not conducted blindly. ‘Zap-and-freeze’ blinding procedure is described in the methods.</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37B5DBB" w14:textId="50AC8DD7" w:rsidR="005A2C94" w:rsidRPr="00505C51" w:rsidRDefault="00F32634" w:rsidP="005A2C9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Tables of summary statistics </w:t>
      </w:r>
      <w:r w:rsidR="005A2C94">
        <w:rPr>
          <w:rFonts w:asciiTheme="minorHAnsi" w:hAnsiTheme="minorHAnsi"/>
          <w:sz w:val="22"/>
          <w:szCs w:val="22"/>
        </w:rPr>
        <w:t xml:space="preserve">source data are included as tables with references to main or supplemental figures. </w:t>
      </w:r>
      <w:r>
        <w:rPr>
          <w:rFonts w:asciiTheme="minorHAnsi" w:hAnsiTheme="minorHAnsi"/>
          <w:sz w:val="22"/>
          <w:szCs w:val="22"/>
        </w:rPr>
        <w:t>Raw images for all gels and blots are included in an additional zip file.</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8915" w14:textId="77777777" w:rsidR="001C5AE6" w:rsidRDefault="001C5AE6" w:rsidP="004215FE">
      <w:r>
        <w:separator/>
      </w:r>
    </w:p>
  </w:endnote>
  <w:endnote w:type="continuationSeparator" w:id="0">
    <w:p w14:paraId="5C39FD04" w14:textId="77777777" w:rsidR="001C5AE6" w:rsidRDefault="001C5AE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55DE" w14:textId="77777777" w:rsidR="001C5AE6" w:rsidRDefault="001C5AE6" w:rsidP="004215FE">
      <w:r>
        <w:separator/>
      </w:r>
    </w:p>
  </w:footnote>
  <w:footnote w:type="continuationSeparator" w:id="0">
    <w:p w14:paraId="558B6C42" w14:textId="77777777" w:rsidR="001C5AE6" w:rsidRDefault="001C5AE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C5AE6"/>
    <w:rsid w:val="001E1D59"/>
    <w:rsid w:val="00212F30"/>
    <w:rsid w:val="00217B9E"/>
    <w:rsid w:val="002336C6"/>
    <w:rsid w:val="00241081"/>
    <w:rsid w:val="00266462"/>
    <w:rsid w:val="002A068D"/>
    <w:rsid w:val="002A0ED1"/>
    <w:rsid w:val="002A7487"/>
    <w:rsid w:val="00307F5D"/>
    <w:rsid w:val="003248ED"/>
    <w:rsid w:val="003349F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2C94"/>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3D25"/>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2634"/>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D63E7DA-0071-47CE-8C6C-7F6E3ECF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Jason Vevea</cp:lastModifiedBy>
  <cp:revision>3</cp:revision>
  <dcterms:created xsi:type="dcterms:W3CDTF">2021-02-10T03:09:00Z</dcterms:created>
  <dcterms:modified xsi:type="dcterms:W3CDTF">2021-06-01T20:27:00Z</dcterms:modified>
</cp:coreProperties>
</file>