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61F5E">
        <w:fldChar w:fldCharType="begin"/>
      </w:r>
      <w:r w:rsidR="00161F5E">
        <w:instrText xml:space="preserve"> HYPERLINK "https://biosharing.org/" \t "_blank" </w:instrText>
      </w:r>
      <w:r w:rsidR="00161F5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61F5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F70BBB" w:rsidR="00FD4937" w:rsidRPr="00125190" w:rsidRDefault="00AA03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for this submission, no large datasets</w:t>
      </w:r>
      <w:r w:rsidR="00876FCE">
        <w:rPr>
          <w:rFonts w:asciiTheme="minorHAnsi" w:hAnsiTheme="minorHAnsi"/>
        </w:rPr>
        <w:t xml:space="preserve"> that would require computation of sample size</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F5465E4" w:rsidR="00FD4937" w:rsidRPr="00125190" w:rsidRDefault="00AA03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can be found in the legends to Figure1-figure supplement 1 and Figure 2C.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3D5188F" w:rsidR="00FD4937" w:rsidRPr="00505C51" w:rsidRDefault="00876FC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Information can be found in the legends to Figure1-figure supplement 1 and Figure 2C.</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5988A1" w:rsidR="00FD4937" w:rsidRPr="00505C51" w:rsidRDefault="00876F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for this manuscript, allocation is inherently defined as the comparison between wild-type and mutant alleles, for example.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C8FC701" w:rsidR="00FD4937" w:rsidRDefault="00876F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r w:rsidR="008B6F2F">
        <w:rPr>
          <w:rFonts w:asciiTheme="minorHAnsi" w:hAnsiTheme="minorHAnsi"/>
          <w:sz w:val="22"/>
          <w:szCs w:val="22"/>
        </w:rPr>
        <w:t>-</w:t>
      </w:r>
      <w:r>
        <w:rPr>
          <w:rFonts w:asciiTheme="minorHAnsi" w:hAnsiTheme="minorHAnsi"/>
          <w:sz w:val="22"/>
          <w:szCs w:val="22"/>
        </w:rPr>
        <w:t>source data 1 (mass spectrometry</w:t>
      </w:r>
      <w:r w:rsidR="006605DF">
        <w:rPr>
          <w:rFonts w:asciiTheme="minorHAnsi" w:hAnsiTheme="minorHAnsi"/>
          <w:sz w:val="22"/>
          <w:szCs w:val="22"/>
        </w:rPr>
        <w:t xml:space="preserve"> analysis</w:t>
      </w:r>
      <w:r>
        <w:rPr>
          <w:rFonts w:asciiTheme="minorHAnsi" w:hAnsiTheme="minorHAnsi"/>
          <w:sz w:val="22"/>
          <w:szCs w:val="22"/>
        </w:rPr>
        <w:t xml:space="preserve"> of native CCAN complexes)</w:t>
      </w:r>
    </w:p>
    <w:p w14:paraId="4095B3EE" w14:textId="1129EE9D" w:rsidR="00876FCE" w:rsidRPr="00505C51" w:rsidRDefault="00876F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1-source data 2 (mass spectrometry</w:t>
      </w:r>
      <w:r w:rsidR="006605DF">
        <w:rPr>
          <w:rFonts w:asciiTheme="minorHAnsi" w:hAnsiTheme="minorHAnsi"/>
          <w:sz w:val="22"/>
          <w:szCs w:val="22"/>
        </w:rPr>
        <w:t xml:space="preserve"> analysis</w:t>
      </w:r>
      <w:r>
        <w:rPr>
          <w:rFonts w:asciiTheme="minorHAnsi" w:hAnsiTheme="minorHAnsi"/>
          <w:sz w:val="22"/>
          <w:szCs w:val="22"/>
        </w:rPr>
        <w:t xml:space="preserve"> of in vitro phosphorylated COMA)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57E1F" w14:textId="77777777" w:rsidR="006A72EF" w:rsidRDefault="006A72EF">
      <w:r>
        <w:separator/>
      </w:r>
    </w:p>
  </w:endnote>
  <w:endnote w:type="continuationSeparator" w:id="0">
    <w:p w14:paraId="711370DF" w14:textId="77777777" w:rsidR="006A72EF" w:rsidRDefault="006A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84077" w14:textId="77777777" w:rsidR="006A72EF" w:rsidRDefault="006A72EF">
      <w:r>
        <w:separator/>
      </w:r>
    </w:p>
  </w:footnote>
  <w:footnote w:type="continuationSeparator" w:id="0">
    <w:p w14:paraId="51639BCC" w14:textId="77777777" w:rsidR="006A72EF" w:rsidRDefault="006A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1F5E"/>
    <w:rsid w:val="00332DC6"/>
    <w:rsid w:val="0050354C"/>
    <w:rsid w:val="006605DF"/>
    <w:rsid w:val="006A72EF"/>
    <w:rsid w:val="00876FCE"/>
    <w:rsid w:val="008B6F2F"/>
    <w:rsid w:val="00A0248A"/>
    <w:rsid w:val="00A25358"/>
    <w:rsid w:val="00AA033B"/>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Stefan Westermann</cp:lastModifiedBy>
  <cp:revision>3</cp:revision>
  <dcterms:created xsi:type="dcterms:W3CDTF">2021-07-05T07:28:00Z</dcterms:created>
  <dcterms:modified xsi:type="dcterms:W3CDTF">2021-07-05T09:25:00Z</dcterms:modified>
</cp:coreProperties>
</file>