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6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835"/>
        <w:gridCol w:w="1462"/>
        <w:gridCol w:w="1814"/>
        <w:gridCol w:w="1499"/>
        <w:gridCol w:w="1244"/>
      </w:tblGrid>
      <w:tr w:rsidR="005F4643" w:rsidRPr="000B067B" w14:paraId="263B39BD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416F9" w14:textId="77777777" w:rsidR="005F4643" w:rsidRPr="005426C9" w:rsidRDefault="005F4643" w:rsidP="0077375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426C9">
              <w:rPr>
                <w:b/>
                <w:bCs/>
                <w:sz w:val="24"/>
                <w:szCs w:val="24"/>
              </w:rPr>
              <w:t>Antibiotic / Compound</w:t>
            </w:r>
          </w:p>
        </w:tc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228F9" w14:textId="77777777" w:rsidR="005F4643" w:rsidRPr="005426C9" w:rsidRDefault="005F4643" w:rsidP="0077375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426C9">
              <w:rPr>
                <w:b/>
                <w:bCs/>
                <w:sz w:val="24"/>
                <w:szCs w:val="24"/>
              </w:rPr>
              <w:t>MIC range</w:t>
            </w:r>
          </w:p>
          <w:p w14:paraId="013A9C1F" w14:textId="77777777" w:rsidR="005F4643" w:rsidRPr="005426C9" w:rsidRDefault="005F4643" w:rsidP="0077375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426C9">
              <w:rPr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40590" w14:textId="77777777" w:rsidR="005F4643" w:rsidRPr="005426C9" w:rsidRDefault="005F4643" w:rsidP="00773751">
            <w:pPr>
              <w:spacing w:after="0"/>
              <w:jc w:val="center"/>
              <w:rPr>
                <w:b/>
                <w:bCs/>
                <w:kern w:val="28"/>
                <w:sz w:val="24"/>
                <w:szCs w:val="24"/>
              </w:rPr>
            </w:pPr>
            <w:r w:rsidRPr="005426C9">
              <w:rPr>
                <w:b/>
                <w:bCs/>
                <w:sz w:val="24"/>
                <w:szCs w:val="24"/>
              </w:rPr>
              <w:t>Value for decreased susceptibility (µg/mL)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636EA" w14:textId="77777777" w:rsidR="005F4643" w:rsidRPr="005426C9" w:rsidRDefault="005F4643" w:rsidP="00773751">
            <w:pPr>
              <w:spacing w:after="0"/>
              <w:jc w:val="center"/>
              <w:rPr>
                <w:b/>
                <w:bCs/>
                <w:kern w:val="28"/>
                <w:sz w:val="24"/>
                <w:szCs w:val="24"/>
              </w:rPr>
            </w:pPr>
            <w:r w:rsidRPr="005426C9">
              <w:rPr>
                <w:b/>
                <w:bCs/>
                <w:sz w:val="24"/>
                <w:szCs w:val="24"/>
              </w:rPr>
              <w:t>Value for elevated MICs (µg/mL)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56687" w14:textId="77777777" w:rsidR="005F4643" w:rsidRPr="005426C9" w:rsidRDefault="005F4643" w:rsidP="00773751">
            <w:pPr>
              <w:spacing w:after="0"/>
              <w:jc w:val="center"/>
              <w:rPr>
                <w:b/>
                <w:bCs/>
                <w:kern w:val="28"/>
                <w:sz w:val="24"/>
                <w:szCs w:val="24"/>
              </w:rPr>
            </w:pPr>
            <w:r w:rsidRPr="005426C9">
              <w:rPr>
                <w:b/>
                <w:bCs/>
                <w:sz w:val="24"/>
                <w:szCs w:val="24"/>
              </w:rPr>
              <w:t>Isolates with elevated MICs</w:t>
            </w:r>
          </w:p>
        </w:tc>
      </w:tr>
      <w:tr w:rsidR="005F4643" w:rsidRPr="000B067B" w14:paraId="4D3ACD7E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2C254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Azithromycin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5F2F8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≤0.03 to &gt;256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C707DC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&gt;8500-fold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854EC1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AEEB3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Na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3FF6D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9</w:t>
            </w:r>
          </w:p>
        </w:tc>
      </w:tr>
      <w:tr w:rsidR="005F4643" w:rsidRPr="000B067B" w14:paraId="24A96BAC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A2CE5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Cefixime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92A07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≤0.002 to 4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E2A68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&gt;2000-fold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DA5C9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≥0.5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DC6DE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≥0.25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30AFD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16</w:t>
            </w:r>
          </w:p>
        </w:tc>
      </w:tr>
      <w:tr w:rsidR="005F4643" w:rsidRPr="000B067B" w14:paraId="6C122314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45E35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Ceftriaxone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EEDDFC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≤0.002 to 1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6F85E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&gt;500-fold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31699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≥0.5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F6CD5C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≥0.12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14433" w14:textId="77777777" w:rsidR="005F4643" w:rsidRPr="005426C9" w:rsidRDefault="005F4643" w:rsidP="00773751">
            <w:pPr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5</w:t>
            </w:r>
          </w:p>
        </w:tc>
      </w:tr>
      <w:tr w:rsidR="005F4643" w:rsidRPr="000B067B" w14:paraId="408E7482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8AC35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Ciprofloxacin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531D23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≤0.03 to &gt;16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917DCF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&gt;500-fold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73F3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≥0.12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30ED98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Na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7C287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71</w:t>
            </w:r>
          </w:p>
        </w:tc>
      </w:tr>
      <w:tr w:rsidR="005F4643" w:rsidRPr="000B067B" w14:paraId="112BDF04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8734C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Tetracycline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BFCCF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&lt;0.5 to &gt;16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EE4EA4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&gt;32-fold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BC153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≥2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4352A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Na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B865F2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179</w:t>
            </w:r>
          </w:p>
        </w:tc>
      </w:tr>
      <w:tr w:rsidR="005F4643" w:rsidRPr="000B067B" w14:paraId="311F468D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1757B8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PTC-847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D21AF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0.03 to &gt;1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2095F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&gt;32-fold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E5056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9CD061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&gt;1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2EA9B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2</w:t>
            </w:r>
          </w:p>
        </w:tc>
      </w:tr>
      <w:tr w:rsidR="005F4643" w:rsidRPr="000B067B" w14:paraId="06F5D502" w14:textId="77777777" w:rsidTr="00773751">
        <w:trPr>
          <w:trHeight w:val="14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26E02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PTC-672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A313F2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0.015 to 0.25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12738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16-fold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A764B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90B1E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5C38A4" w14:textId="77777777" w:rsidR="005F4643" w:rsidRPr="005426C9" w:rsidRDefault="005F4643" w:rsidP="00773751">
            <w:pPr>
              <w:spacing w:after="0"/>
              <w:jc w:val="center"/>
              <w:rPr>
                <w:sz w:val="24"/>
                <w:szCs w:val="24"/>
              </w:rPr>
            </w:pPr>
            <w:r w:rsidRPr="005426C9">
              <w:rPr>
                <w:sz w:val="24"/>
                <w:szCs w:val="24"/>
              </w:rPr>
              <w:t>2</w:t>
            </w:r>
          </w:p>
        </w:tc>
      </w:tr>
    </w:tbl>
    <w:p w14:paraId="7C368568" w14:textId="77777777" w:rsidR="00140F7F" w:rsidRDefault="005F4643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43"/>
    <w:rsid w:val="005D32D3"/>
    <w:rsid w:val="005F4643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020E"/>
  <w15:chartTrackingRefBased/>
  <w15:docId w15:val="{C70B6AA6-43C9-4C48-B86B-5C1D0E9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43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2021-11-24T19:46:00Z</dcterms:created>
  <dcterms:modified xsi:type="dcterms:W3CDTF">2021-11-24T19:47:00Z</dcterms:modified>
</cp:coreProperties>
</file>